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146324" w:rsidRDefault="00146324" w:rsidP="00146324">
      <w:pPr>
        <w:jc w:val="center"/>
        <w:rPr>
          <w:rFonts w:asciiTheme="majorHAnsi" w:eastAsiaTheme="majorEastAsia" w:hAnsiTheme="majorHAnsi" w:cstheme="majorBidi"/>
          <w:noProof/>
          <w:color w:val="17365D" w:themeColor="text2" w:themeShade="BF"/>
          <w:spacing w:val="5"/>
          <w:kern w:val="28"/>
          <w:sz w:val="72"/>
          <w:szCs w:val="52"/>
        </w:rPr>
      </w:pPr>
      <w:r w:rsidRPr="00C246F0">
        <w:rPr>
          <w:rFonts w:asciiTheme="majorHAnsi" w:eastAsiaTheme="majorEastAsia" w:hAnsiTheme="majorHAnsi" w:cstheme="majorBidi"/>
          <w:color w:val="17365D" w:themeColor="text2" w:themeShade="BF"/>
          <w:spacing w:val="5"/>
          <w:kern w:val="28"/>
          <w:sz w:val="28"/>
          <w:szCs w:val="52"/>
        </w:rPr>
        <w:t>Alessandro Caporali</w:t>
      </w:r>
      <w:r w:rsidRPr="00C246F0">
        <w:rPr>
          <w:rFonts w:asciiTheme="majorHAnsi" w:eastAsiaTheme="majorEastAsia" w:hAnsiTheme="majorHAnsi" w:cstheme="majorBidi"/>
          <w:noProof/>
          <w:color w:val="17365D" w:themeColor="text2" w:themeShade="BF"/>
          <w:spacing w:val="5"/>
          <w:kern w:val="28"/>
          <w:sz w:val="72"/>
          <w:szCs w:val="52"/>
        </w:rPr>
        <w:t xml:space="preserve"> </w:t>
      </w:r>
    </w:p>
    <w:p w:rsidR="00146324" w:rsidRPr="00C246F0" w:rsidRDefault="00C246F0" w:rsidP="00146324">
      <w:pPr>
        <w:jc w:val="center"/>
        <w:rPr>
          <w:rFonts w:asciiTheme="majorHAnsi" w:eastAsiaTheme="majorEastAsia" w:hAnsiTheme="majorHAnsi" w:cstheme="majorBidi"/>
          <w:color w:val="17365D" w:themeColor="text2" w:themeShade="BF"/>
          <w:spacing w:val="5"/>
          <w:kern w:val="28"/>
          <w:sz w:val="28"/>
          <w:szCs w:val="52"/>
        </w:rPr>
      </w:pPr>
      <w:r w:rsidRPr="00C246F0">
        <w:rPr>
          <w:rFonts w:asciiTheme="majorHAnsi" w:eastAsiaTheme="majorEastAsia" w:hAnsiTheme="majorHAnsi" w:cstheme="majorBidi"/>
          <w:noProof/>
          <w:color w:val="17365D" w:themeColor="text2" w:themeShade="BF"/>
          <w:spacing w:val="5"/>
          <w:kern w:val="28"/>
          <w:sz w:val="72"/>
          <w:szCs w:val="52"/>
        </w:rPr>
        <w:drawing>
          <wp:anchor distT="0" distB="0" distL="114300" distR="114300" simplePos="0" relativeHeight="251691008" behindDoc="1" locked="0" layoutInCell="1" allowOverlap="1">
            <wp:simplePos x="0" y="0"/>
            <wp:positionH relativeFrom="column">
              <wp:posOffset>-724894</wp:posOffset>
            </wp:positionH>
            <wp:positionV relativeFrom="paragraph">
              <wp:posOffset>22555</wp:posOffset>
            </wp:positionV>
            <wp:extent cx="7566494" cy="3713259"/>
            <wp:effectExtent l="19050" t="0" r="0" b="0"/>
            <wp:wrapNone/>
            <wp:docPr id="448" name="Immagine 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8" cstate="print"/>
                    <a:srcRect/>
                    <a:stretch>
                      <a:fillRect/>
                    </a:stretch>
                  </pic:blipFill>
                  <pic:spPr bwMode="auto">
                    <a:xfrm>
                      <a:off x="0" y="0"/>
                      <a:ext cx="7566494" cy="3713259"/>
                    </a:xfrm>
                    <a:prstGeom prst="rect">
                      <a:avLst/>
                    </a:prstGeom>
                    <a:noFill/>
                    <a:ln w="1">
                      <a:noFill/>
                      <a:miter lim="800000"/>
                      <a:headEnd/>
                      <a:tailEnd type="none" w="med" len="med"/>
                    </a:ln>
                    <a:effectLst/>
                  </pic:spPr>
                </pic:pic>
              </a:graphicData>
            </a:graphic>
          </wp:anchor>
        </w:drawing>
      </w:r>
      <w:r w:rsidR="00D743E3" w:rsidRPr="00C246F0">
        <w:rPr>
          <w:rFonts w:asciiTheme="majorHAnsi" w:eastAsiaTheme="majorEastAsia" w:hAnsiTheme="majorHAnsi" w:cstheme="majorBidi"/>
          <w:color w:val="17365D" w:themeColor="text2" w:themeShade="BF"/>
          <w:spacing w:val="5"/>
          <w:kern w:val="28"/>
          <w:sz w:val="72"/>
          <w:szCs w:val="52"/>
        </w:rPr>
        <w:t xml:space="preserve">Posizionamento </w:t>
      </w:r>
    </w:p>
    <w:p w:rsidR="00D743E3" w:rsidRDefault="00293AB4" w:rsidP="00C246F0">
      <w:pPr>
        <w:jc w:val="center"/>
        <w:rPr>
          <w:rFonts w:asciiTheme="majorHAnsi" w:eastAsiaTheme="majorEastAsia" w:hAnsiTheme="majorHAnsi" w:cstheme="majorBidi"/>
          <w:color w:val="17365D" w:themeColor="text2" w:themeShade="BF"/>
          <w:spacing w:val="5"/>
          <w:kern w:val="28"/>
          <w:sz w:val="72"/>
          <w:szCs w:val="52"/>
        </w:rPr>
      </w:pPr>
      <w:r>
        <w:rPr>
          <w:rFonts w:asciiTheme="majorHAnsi" w:eastAsiaTheme="majorEastAsia" w:hAnsiTheme="majorHAnsi" w:cstheme="majorBidi"/>
          <w:color w:val="17365D" w:themeColor="text2" w:themeShade="BF"/>
          <w:spacing w:val="5"/>
          <w:kern w:val="28"/>
          <w:sz w:val="72"/>
          <w:szCs w:val="52"/>
        </w:rPr>
        <w:t>S</w:t>
      </w:r>
      <w:r w:rsidR="00D743E3" w:rsidRPr="00C246F0">
        <w:rPr>
          <w:rFonts w:asciiTheme="majorHAnsi" w:eastAsiaTheme="majorEastAsia" w:hAnsiTheme="majorHAnsi" w:cstheme="majorBidi"/>
          <w:color w:val="17365D" w:themeColor="text2" w:themeShade="BF"/>
          <w:spacing w:val="5"/>
          <w:kern w:val="28"/>
          <w:sz w:val="72"/>
          <w:szCs w:val="52"/>
        </w:rPr>
        <w:t>atellitare e Determinazione Orbitale</w:t>
      </w:r>
    </w:p>
    <w:p w:rsidR="00D743E3" w:rsidRDefault="00474717">
      <w:pPr>
        <w:rPr>
          <w:rFonts w:asciiTheme="majorHAnsi" w:eastAsiaTheme="majorEastAsia" w:hAnsiTheme="majorHAnsi" w:cstheme="majorBidi"/>
          <w:color w:val="17365D" w:themeColor="text2" w:themeShade="BF"/>
          <w:spacing w:val="5"/>
          <w:kern w:val="28"/>
          <w:sz w:val="52"/>
          <w:szCs w:val="52"/>
        </w:rPr>
      </w:pPr>
      <w:r>
        <w:rPr>
          <w:rFonts w:asciiTheme="majorHAnsi" w:eastAsiaTheme="majorEastAsia" w:hAnsiTheme="majorHAnsi" w:cstheme="majorBidi"/>
          <w:noProof/>
          <w:color w:val="17365D" w:themeColor="text2" w:themeShade="BF"/>
          <w:spacing w:val="5"/>
          <w:kern w:val="28"/>
          <w:sz w:val="52"/>
          <w:szCs w:val="52"/>
        </w:rPr>
        <w:drawing>
          <wp:anchor distT="0" distB="0" distL="114300" distR="114300" simplePos="0" relativeHeight="251692032" behindDoc="1" locked="0" layoutInCell="1" allowOverlap="1">
            <wp:simplePos x="0" y="0"/>
            <wp:positionH relativeFrom="column">
              <wp:posOffset>-720091</wp:posOffset>
            </wp:positionH>
            <wp:positionV relativeFrom="paragraph">
              <wp:posOffset>3541395</wp:posOffset>
            </wp:positionV>
            <wp:extent cx="7561407" cy="4467225"/>
            <wp:effectExtent l="19050" t="0" r="1443" b="0"/>
            <wp:wrapNone/>
            <wp:docPr id="454"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cstate="print"/>
                    <a:srcRect/>
                    <a:stretch>
                      <a:fillRect/>
                    </a:stretch>
                  </pic:blipFill>
                  <pic:spPr bwMode="auto">
                    <a:xfrm>
                      <a:off x="0" y="0"/>
                      <a:ext cx="7561407" cy="4467225"/>
                    </a:xfrm>
                    <a:prstGeom prst="rect">
                      <a:avLst/>
                    </a:prstGeom>
                    <a:noFill/>
                    <a:ln w="9525">
                      <a:noFill/>
                      <a:miter lim="800000"/>
                      <a:headEnd/>
                      <a:tailEnd/>
                    </a:ln>
                  </pic:spPr>
                </pic:pic>
              </a:graphicData>
            </a:graphic>
          </wp:anchor>
        </w:drawing>
      </w:r>
      <w:r w:rsidR="005C5C87">
        <w:rPr>
          <w:rFonts w:asciiTheme="majorHAnsi" w:eastAsiaTheme="majorEastAsia" w:hAnsiTheme="majorHAnsi" w:cstheme="majorBidi"/>
          <w:noProof/>
          <w:color w:val="17365D" w:themeColor="text2" w:themeShade="BF"/>
          <w:spacing w:val="5"/>
          <w:kern w:val="28"/>
          <w:sz w:val="52"/>
          <w:szCs w:val="52"/>
        </w:rPr>
        <w:pict>
          <v:shapetype id="_x0000_t202" coordsize="21600,21600" o:spt="202" path="m,l,21600r21600,l21600,xe">
            <v:stroke joinstyle="miter"/>
            <v:path gradientshapeok="t" o:connecttype="rect"/>
          </v:shapetype>
          <v:shape id="_x0000_s3227" type="#_x0000_t202" style="position:absolute;margin-left:-70.2pt;margin-top:167.85pt;width:609pt;height:108.75pt;z-index:-495689262;mso-position-horizontal-relative:text;mso-position-vertical-relative:text" fillcolor="#4f81bd [3204]" strokecolor="#f2f2f2 [3041]" strokeweight="3pt">
            <v:shadow on="t" type="perspective" color="#243f60 [1604]" opacity=".5" offset="1pt" offset2="-1pt"/>
            <v:textbox>
              <w:txbxContent>
                <w:p w:rsidR="002313D2" w:rsidRPr="00C246F0" w:rsidRDefault="002313D2" w:rsidP="00C246F0">
                  <w:pPr>
                    <w:jc w:val="center"/>
                    <w:rPr>
                      <w:sz w:val="48"/>
                    </w:rPr>
                  </w:pPr>
                  <w:r w:rsidRPr="00C246F0">
                    <w:rPr>
                      <w:sz w:val="48"/>
                    </w:rPr>
                    <w:t xml:space="preserve">Trasforma Excel in un potente e versatile navigatore con Google </w:t>
                  </w:r>
                  <w:proofErr w:type="spellStart"/>
                  <w:r w:rsidRPr="00C246F0">
                    <w:rPr>
                      <w:sz w:val="48"/>
                    </w:rPr>
                    <w:t>Earth</w:t>
                  </w:r>
                  <w:proofErr w:type="spellEnd"/>
                </w:p>
              </w:txbxContent>
            </v:textbox>
          </v:shape>
        </w:pict>
      </w:r>
      <w:r w:rsidR="00D743E3">
        <w:rPr>
          <w:rFonts w:asciiTheme="majorHAnsi" w:eastAsiaTheme="majorEastAsia" w:hAnsiTheme="majorHAnsi" w:cstheme="majorBidi"/>
          <w:color w:val="17365D" w:themeColor="text2" w:themeShade="BF"/>
          <w:spacing w:val="5"/>
          <w:kern w:val="28"/>
          <w:sz w:val="52"/>
          <w:szCs w:val="52"/>
        </w:rPr>
        <w:br w:type="page"/>
      </w:r>
    </w:p>
    <w:p w:rsidR="00D67A92" w:rsidRDefault="00D67A92">
      <w:pPr>
        <w:pStyle w:val="Titolo"/>
      </w:pPr>
      <w:r>
        <w:lastRenderedPageBreak/>
        <w:t>Posizionamento Satellitare e Determinazione Orbitale</w:t>
      </w:r>
    </w:p>
    <w:p w:rsidR="00D67A92" w:rsidRDefault="00D67A92"/>
    <w:p w:rsidR="002943B8" w:rsidRDefault="00D67A92">
      <w:smartTag w:uri="urn:schemas-microsoft-com:office:smarttags" w:element="PersonName">
        <w:smartTagPr>
          <w:attr w:name="ProductID" w:val="Alessandro Caporali"/>
        </w:smartTagPr>
        <w:r>
          <w:t>Alessandro Caporali</w:t>
        </w:r>
      </w:smartTag>
      <w:r>
        <w:t xml:space="preserve">, </w:t>
      </w:r>
    </w:p>
    <w:p w:rsidR="002943B8" w:rsidRDefault="002943B8"/>
    <w:p w:rsidR="002943B8" w:rsidRDefault="00D67A92">
      <w:r>
        <w:t>Dipartimento di Geoscienze,</w:t>
      </w:r>
      <w:r w:rsidR="002943B8">
        <w:t xml:space="preserve"> Centro Interdipartimentale di Studi e Attività Spaziali ‘Giuseppe Colombo’</w:t>
      </w:r>
      <w:r>
        <w:t xml:space="preserve"> </w:t>
      </w:r>
    </w:p>
    <w:p w:rsidR="002943B8" w:rsidRDefault="002943B8"/>
    <w:p w:rsidR="00D67A92" w:rsidRDefault="00D67A92">
      <w:r>
        <w:t>Università</w:t>
      </w:r>
      <w:r w:rsidR="002943B8">
        <w:t xml:space="preserve"> degli Studi</w:t>
      </w:r>
      <w:r>
        <w:t xml:space="preserve"> di Padova</w:t>
      </w:r>
    </w:p>
    <w:p w:rsidR="002943B8" w:rsidRDefault="002943B8"/>
    <w:p w:rsidR="00D67A92" w:rsidRDefault="005C5C87">
      <w:hyperlink r:id="rId10" w:history="1">
        <w:r w:rsidR="00D67A92">
          <w:rPr>
            <w:rStyle w:val="Collegamentoipertestuale"/>
          </w:rPr>
          <w:t>Alessandro.caporali@unipd.it</w:t>
        </w:r>
      </w:hyperlink>
    </w:p>
    <w:p w:rsidR="00D67A92" w:rsidRDefault="00D67A92"/>
    <w:p w:rsidR="00D67A92" w:rsidRDefault="00D67A92"/>
    <w:p w:rsidR="00D67A92" w:rsidRDefault="00D67A92"/>
    <w:sdt>
      <w:sdtPr>
        <w:rPr>
          <w:rFonts w:ascii="Times New Roman" w:eastAsia="Times New Roman" w:hAnsi="Times New Roman" w:cs="Times New Roman"/>
          <w:b w:val="0"/>
          <w:bCs w:val="0"/>
          <w:color w:val="auto"/>
          <w:sz w:val="24"/>
          <w:szCs w:val="24"/>
          <w:u w:val="single"/>
          <w:lang w:eastAsia="it-IT"/>
        </w:rPr>
        <w:id w:val="2253329"/>
        <w:docPartObj>
          <w:docPartGallery w:val="Table of Contents"/>
          <w:docPartUnique/>
        </w:docPartObj>
      </w:sdtPr>
      <w:sdtContent>
        <w:p w:rsidR="00ED6EDE" w:rsidRDefault="00ED6EDE">
          <w:pPr>
            <w:pStyle w:val="Titolosommario"/>
          </w:pPr>
          <w:r>
            <w:t>Sommario</w:t>
          </w:r>
        </w:p>
        <w:p w:rsidR="00E0438F" w:rsidRDefault="005C5C87">
          <w:pPr>
            <w:pStyle w:val="Sommario1"/>
            <w:tabs>
              <w:tab w:val="right" w:leader="dot" w:pos="9628"/>
            </w:tabs>
            <w:rPr>
              <w:rFonts w:asciiTheme="minorHAnsi" w:eastAsiaTheme="minorEastAsia" w:hAnsiTheme="minorHAnsi" w:cstheme="minorBidi"/>
              <w:noProof/>
              <w:sz w:val="22"/>
              <w:szCs w:val="22"/>
            </w:rPr>
          </w:pPr>
          <w:r>
            <w:fldChar w:fldCharType="begin"/>
          </w:r>
          <w:r w:rsidR="00ED6EDE">
            <w:instrText xml:space="preserve"> TOC \o "1-3" \h \z \u </w:instrText>
          </w:r>
          <w:r>
            <w:fldChar w:fldCharType="separate"/>
          </w:r>
          <w:hyperlink w:anchor="_Toc366063013" w:history="1">
            <w:r w:rsidR="00E0438F" w:rsidRPr="00217613">
              <w:rPr>
                <w:rStyle w:val="Collegamentoipertestuale"/>
                <w:noProof/>
              </w:rPr>
              <w:t>Introduzione</w:t>
            </w:r>
            <w:r w:rsidR="00E0438F">
              <w:rPr>
                <w:noProof/>
                <w:webHidden/>
              </w:rPr>
              <w:tab/>
            </w:r>
            <w:r w:rsidR="00E0438F">
              <w:rPr>
                <w:noProof/>
                <w:webHidden/>
              </w:rPr>
              <w:fldChar w:fldCharType="begin"/>
            </w:r>
            <w:r w:rsidR="00E0438F">
              <w:rPr>
                <w:noProof/>
                <w:webHidden/>
              </w:rPr>
              <w:instrText xml:space="preserve"> PAGEREF _Toc366063013 \h </w:instrText>
            </w:r>
            <w:r w:rsidR="00E0438F">
              <w:rPr>
                <w:noProof/>
                <w:webHidden/>
              </w:rPr>
            </w:r>
            <w:r w:rsidR="00E0438F">
              <w:rPr>
                <w:noProof/>
                <w:webHidden/>
              </w:rPr>
              <w:fldChar w:fldCharType="separate"/>
            </w:r>
            <w:r w:rsidR="00E0438F">
              <w:rPr>
                <w:noProof/>
                <w:webHidden/>
              </w:rPr>
              <w:t>7</w:t>
            </w:r>
            <w:r w:rsidR="00E0438F">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14" w:history="1">
            <w:r w:rsidRPr="00217613">
              <w:rPr>
                <w:rStyle w:val="Collegamentoipertestuale"/>
                <w:noProof/>
              </w:rPr>
              <w:t>Installazione dei Componenti Aggiuntivi di Excel</w:t>
            </w:r>
            <w:r>
              <w:rPr>
                <w:noProof/>
                <w:webHidden/>
              </w:rPr>
              <w:tab/>
            </w:r>
            <w:r>
              <w:rPr>
                <w:noProof/>
                <w:webHidden/>
              </w:rPr>
              <w:fldChar w:fldCharType="begin"/>
            </w:r>
            <w:r>
              <w:rPr>
                <w:noProof/>
                <w:webHidden/>
              </w:rPr>
              <w:instrText xml:space="preserve"> PAGEREF _Toc366063014 \h </w:instrText>
            </w:r>
            <w:r>
              <w:rPr>
                <w:noProof/>
                <w:webHidden/>
              </w:rPr>
            </w:r>
            <w:r>
              <w:rPr>
                <w:noProof/>
                <w:webHidden/>
              </w:rPr>
              <w:fldChar w:fldCharType="separate"/>
            </w:r>
            <w:r>
              <w:rPr>
                <w:noProof/>
                <w:webHidden/>
              </w:rPr>
              <w:t>9</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15" w:history="1">
            <w:r w:rsidRPr="00217613">
              <w:rPr>
                <w:rStyle w:val="Collegamentoipertestuale"/>
                <w:noProof/>
              </w:rPr>
              <w:t>Come scaricare i Workbooks</w:t>
            </w:r>
            <w:r>
              <w:rPr>
                <w:noProof/>
                <w:webHidden/>
              </w:rPr>
              <w:tab/>
            </w:r>
            <w:r>
              <w:rPr>
                <w:noProof/>
                <w:webHidden/>
              </w:rPr>
              <w:fldChar w:fldCharType="begin"/>
            </w:r>
            <w:r>
              <w:rPr>
                <w:noProof/>
                <w:webHidden/>
              </w:rPr>
              <w:instrText xml:space="preserve"> PAGEREF _Toc366063015 \h </w:instrText>
            </w:r>
            <w:r>
              <w:rPr>
                <w:noProof/>
                <w:webHidden/>
              </w:rPr>
            </w:r>
            <w:r>
              <w:rPr>
                <w:noProof/>
                <w:webHidden/>
              </w:rPr>
              <w:fldChar w:fldCharType="separate"/>
            </w:r>
            <w:r>
              <w:rPr>
                <w:noProof/>
                <w:webHidden/>
              </w:rPr>
              <w:t>12</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16" w:history="1">
            <w:r w:rsidRPr="00217613">
              <w:rPr>
                <w:rStyle w:val="Collegamentoipertestuale"/>
                <w:noProof/>
              </w:rPr>
              <w:t>1.  Elementi di Geodesia</w:t>
            </w:r>
            <w:r>
              <w:rPr>
                <w:noProof/>
                <w:webHidden/>
              </w:rPr>
              <w:tab/>
            </w:r>
            <w:r>
              <w:rPr>
                <w:noProof/>
                <w:webHidden/>
              </w:rPr>
              <w:fldChar w:fldCharType="begin"/>
            </w:r>
            <w:r>
              <w:rPr>
                <w:noProof/>
                <w:webHidden/>
              </w:rPr>
              <w:instrText xml:space="preserve"> PAGEREF _Toc366063016 \h </w:instrText>
            </w:r>
            <w:r>
              <w:rPr>
                <w:noProof/>
                <w:webHidden/>
              </w:rPr>
            </w:r>
            <w:r>
              <w:rPr>
                <w:noProof/>
                <w:webHidden/>
              </w:rPr>
              <w:fldChar w:fldCharType="separate"/>
            </w:r>
            <w:r>
              <w:rPr>
                <w:noProof/>
                <w:webHidden/>
              </w:rPr>
              <w:t>13</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17" w:history="1">
            <w:r w:rsidRPr="00217613">
              <w:rPr>
                <w:rStyle w:val="Collegamentoipertestuale"/>
                <w:noProof/>
              </w:rPr>
              <w:t>1.1 Forma della Terra e concetto di Datum</w:t>
            </w:r>
            <w:r>
              <w:rPr>
                <w:noProof/>
                <w:webHidden/>
              </w:rPr>
              <w:tab/>
            </w:r>
            <w:r>
              <w:rPr>
                <w:noProof/>
                <w:webHidden/>
              </w:rPr>
              <w:fldChar w:fldCharType="begin"/>
            </w:r>
            <w:r>
              <w:rPr>
                <w:noProof/>
                <w:webHidden/>
              </w:rPr>
              <w:instrText xml:space="preserve"> PAGEREF _Toc366063017 \h </w:instrText>
            </w:r>
            <w:r>
              <w:rPr>
                <w:noProof/>
                <w:webHidden/>
              </w:rPr>
            </w:r>
            <w:r>
              <w:rPr>
                <w:noProof/>
                <w:webHidden/>
              </w:rPr>
              <w:fldChar w:fldCharType="separate"/>
            </w:r>
            <w:r>
              <w:rPr>
                <w:noProof/>
                <w:webHidden/>
              </w:rPr>
              <w:t>13</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18" w:history="1">
            <w:r w:rsidRPr="00217613">
              <w:rPr>
                <w:rStyle w:val="Collegamentoipertestuale"/>
                <w:noProof/>
              </w:rPr>
              <w:t>1.2 Il potenziale gravitazionale di uno sferoide</w:t>
            </w:r>
            <w:r>
              <w:rPr>
                <w:noProof/>
                <w:webHidden/>
              </w:rPr>
              <w:tab/>
            </w:r>
            <w:r>
              <w:rPr>
                <w:noProof/>
                <w:webHidden/>
              </w:rPr>
              <w:fldChar w:fldCharType="begin"/>
            </w:r>
            <w:r>
              <w:rPr>
                <w:noProof/>
                <w:webHidden/>
              </w:rPr>
              <w:instrText xml:space="preserve"> PAGEREF _Toc366063018 \h </w:instrText>
            </w:r>
            <w:r>
              <w:rPr>
                <w:noProof/>
                <w:webHidden/>
              </w:rPr>
            </w:r>
            <w:r>
              <w:rPr>
                <w:noProof/>
                <w:webHidden/>
              </w:rPr>
              <w:fldChar w:fldCharType="separate"/>
            </w:r>
            <w:r>
              <w:rPr>
                <w:noProof/>
                <w:webHidden/>
              </w:rPr>
              <w:t>14</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19" w:history="1">
            <w:r w:rsidRPr="00217613">
              <w:rPr>
                <w:rStyle w:val="Collegamentoipertestuale"/>
                <w:noProof/>
              </w:rPr>
              <w:t>1.3 Trasformazione di Helmert a 7 parametri</w:t>
            </w:r>
            <w:r>
              <w:rPr>
                <w:noProof/>
                <w:webHidden/>
              </w:rPr>
              <w:tab/>
            </w:r>
            <w:r>
              <w:rPr>
                <w:noProof/>
                <w:webHidden/>
              </w:rPr>
              <w:fldChar w:fldCharType="begin"/>
            </w:r>
            <w:r>
              <w:rPr>
                <w:noProof/>
                <w:webHidden/>
              </w:rPr>
              <w:instrText xml:space="preserve"> PAGEREF _Toc366063019 \h </w:instrText>
            </w:r>
            <w:r>
              <w:rPr>
                <w:noProof/>
                <w:webHidden/>
              </w:rPr>
            </w:r>
            <w:r>
              <w:rPr>
                <w:noProof/>
                <w:webHidden/>
              </w:rPr>
              <w:fldChar w:fldCharType="separate"/>
            </w:r>
            <w:r>
              <w:rPr>
                <w:noProof/>
                <w:webHidden/>
              </w:rPr>
              <w:t>18</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0" w:history="1">
            <w:r w:rsidRPr="00217613">
              <w:rPr>
                <w:rStyle w:val="Collegamentoipertestuale"/>
                <w:noProof/>
              </w:rPr>
              <w:t>1.4 Trasformazione locale del sistema di riferimento</w:t>
            </w:r>
            <w:r>
              <w:rPr>
                <w:noProof/>
                <w:webHidden/>
              </w:rPr>
              <w:tab/>
            </w:r>
            <w:r>
              <w:rPr>
                <w:noProof/>
                <w:webHidden/>
              </w:rPr>
              <w:fldChar w:fldCharType="begin"/>
            </w:r>
            <w:r>
              <w:rPr>
                <w:noProof/>
                <w:webHidden/>
              </w:rPr>
              <w:instrText xml:space="preserve"> PAGEREF _Toc366063020 \h </w:instrText>
            </w:r>
            <w:r>
              <w:rPr>
                <w:noProof/>
                <w:webHidden/>
              </w:rPr>
            </w:r>
            <w:r>
              <w:rPr>
                <w:noProof/>
                <w:webHidden/>
              </w:rPr>
              <w:fldChar w:fldCharType="separate"/>
            </w:r>
            <w:r>
              <w:rPr>
                <w:noProof/>
                <w:webHidden/>
              </w:rPr>
              <w:t>20</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1" w:history="1">
            <w:r w:rsidRPr="00217613">
              <w:rPr>
                <w:rStyle w:val="Collegamentoipertestuale"/>
                <w:noProof/>
              </w:rPr>
              <w:t>1.5 Raggi di curvatura dello sferoide e coordinate geodetiche</w:t>
            </w:r>
            <w:r>
              <w:rPr>
                <w:noProof/>
                <w:webHidden/>
              </w:rPr>
              <w:tab/>
            </w:r>
            <w:r>
              <w:rPr>
                <w:noProof/>
                <w:webHidden/>
              </w:rPr>
              <w:fldChar w:fldCharType="begin"/>
            </w:r>
            <w:r>
              <w:rPr>
                <w:noProof/>
                <w:webHidden/>
              </w:rPr>
              <w:instrText xml:space="preserve"> PAGEREF _Toc366063021 \h </w:instrText>
            </w:r>
            <w:r>
              <w:rPr>
                <w:noProof/>
                <w:webHidden/>
              </w:rPr>
            </w:r>
            <w:r>
              <w:rPr>
                <w:noProof/>
                <w:webHidden/>
              </w:rPr>
              <w:fldChar w:fldCharType="separate"/>
            </w:r>
            <w:r>
              <w:rPr>
                <w:noProof/>
                <w:webHidden/>
              </w:rPr>
              <w:t>21</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2" w:history="1">
            <w:r w:rsidRPr="00217613">
              <w:rPr>
                <w:rStyle w:val="Collegamentoipertestuale"/>
                <w:noProof/>
              </w:rPr>
              <w:t>1.6 La gravità normale</w:t>
            </w:r>
            <w:r>
              <w:rPr>
                <w:noProof/>
                <w:webHidden/>
              </w:rPr>
              <w:tab/>
            </w:r>
            <w:r>
              <w:rPr>
                <w:noProof/>
                <w:webHidden/>
              </w:rPr>
              <w:fldChar w:fldCharType="begin"/>
            </w:r>
            <w:r>
              <w:rPr>
                <w:noProof/>
                <w:webHidden/>
              </w:rPr>
              <w:instrText xml:space="preserve"> PAGEREF _Toc366063022 \h </w:instrText>
            </w:r>
            <w:r>
              <w:rPr>
                <w:noProof/>
                <w:webHidden/>
              </w:rPr>
            </w:r>
            <w:r>
              <w:rPr>
                <w:noProof/>
                <w:webHidden/>
              </w:rPr>
              <w:fldChar w:fldCharType="separate"/>
            </w:r>
            <w:r>
              <w:rPr>
                <w:noProof/>
                <w:webHidden/>
              </w:rPr>
              <w:t>26</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3" w:history="1">
            <w:r w:rsidRPr="00217613">
              <w:rPr>
                <w:rStyle w:val="Collegamentoipertestuale"/>
                <w:noProof/>
              </w:rPr>
              <w:t>1.7 Livellazione e numeri geopotenziali</w:t>
            </w:r>
            <w:r>
              <w:rPr>
                <w:noProof/>
                <w:webHidden/>
              </w:rPr>
              <w:tab/>
            </w:r>
            <w:r>
              <w:rPr>
                <w:noProof/>
                <w:webHidden/>
              </w:rPr>
              <w:fldChar w:fldCharType="begin"/>
            </w:r>
            <w:r>
              <w:rPr>
                <w:noProof/>
                <w:webHidden/>
              </w:rPr>
              <w:instrText xml:space="preserve"> PAGEREF _Toc366063023 \h </w:instrText>
            </w:r>
            <w:r>
              <w:rPr>
                <w:noProof/>
                <w:webHidden/>
              </w:rPr>
            </w:r>
            <w:r>
              <w:rPr>
                <w:noProof/>
                <w:webHidden/>
              </w:rPr>
              <w:fldChar w:fldCharType="separate"/>
            </w:r>
            <w:r>
              <w:rPr>
                <w:noProof/>
                <w:webHidden/>
              </w:rPr>
              <w:t>28</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4" w:history="1">
            <w:r w:rsidRPr="00217613">
              <w:rPr>
                <w:rStyle w:val="Collegamentoipertestuale"/>
                <w:noProof/>
              </w:rPr>
              <w:t>1.8 Scale dei tempi</w:t>
            </w:r>
            <w:r>
              <w:rPr>
                <w:noProof/>
                <w:webHidden/>
              </w:rPr>
              <w:tab/>
            </w:r>
            <w:r>
              <w:rPr>
                <w:noProof/>
                <w:webHidden/>
              </w:rPr>
              <w:fldChar w:fldCharType="begin"/>
            </w:r>
            <w:r>
              <w:rPr>
                <w:noProof/>
                <w:webHidden/>
              </w:rPr>
              <w:instrText xml:space="preserve"> PAGEREF _Toc366063024 \h </w:instrText>
            </w:r>
            <w:r>
              <w:rPr>
                <w:noProof/>
                <w:webHidden/>
              </w:rPr>
            </w:r>
            <w:r>
              <w:rPr>
                <w:noProof/>
                <w:webHidden/>
              </w:rPr>
              <w:fldChar w:fldCharType="separate"/>
            </w:r>
            <w:r>
              <w:rPr>
                <w:noProof/>
                <w:webHidden/>
              </w:rPr>
              <w:t>30</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25" w:history="1">
            <w:r w:rsidRPr="00217613">
              <w:rPr>
                <w:rStyle w:val="Collegamentoipertestuale"/>
                <w:noProof/>
              </w:rPr>
              <w:t>2. Cartografia</w:t>
            </w:r>
            <w:r>
              <w:rPr>
                <w:noProof/>
                <w:webHidden/>
              </w:rPr>
              <w:tab/>
            </w:r>
            <w:r>
              <w:rPr>
                <w:noProof/>
                <w:webHidden/>
              </w:rPr>
              <w:fldChar w:fldCharType="begin"/>
            </w:r>
            <w:r>
              <w:rPr>
                <w:noProof/>
                <w:webHidden/>
              </w:rPr>
              <w:instrText xml:space="preserve"> PAGEREF _Toc366063025 \h </w:instrText>
            </w:r>
            <w:r>
              <w:rPr>
                <w:noProof/>
                <w:webHidden/>
              </w:rPr>
            </w:r>
            <w:r>
              <w:rPr>
                <w:noProof/>
                <w:webHidden/>
              </w:rPr>
              <w:fldChar w:fldCharType="separate"/>
            </w:r>
            <w:r>
              <w:rPr>
                <w:noProof/>
                <w:webHidden/>
              </w:rPr>
              <w:t>32</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6" w:history="1">
            <w:r w:rsidRPr="00217613">
              <w:rPr>
                <w:rStyle w:val="Collegamentoipertestuale"/>
                <w:noProof/>
              </w:rPr>
              <w:t>2.1 Le equazioni della rappresentazione conforme (UTM o di Gauss)</w:t>
            </w:r>
            <w:r>
              <w:rPr>
                <w:noProof/>
                <w:webHidden/>
              </w:rPr>
              <w:tab/>
            </w:r>
            <w:r>
              <w:rPr>
                <w:noProof/>
                <w:webHidden/>
              </w:rPr>
              <w:fldChar w:fldCharType="begin"/>
            </w:r>
            <w:r>
              <w:rPr>
                <w:noProof/>
                <w:webHidden/>
              </w:rPr>
              <w:instrText xml:space="preserve"> PAGEREF _Toc366063026 \h </w:instrText>
            </w:r>
            <w:r>
              <w:rPr>
                <w:noProof/>
                <w:webHidden/>
              </w:rPr>
            </w:r>
            <w:r>
              <w:rPr>
                <w:noProof/>
                <w:webHidden/>
              </w:rPr>
              <w:fldChar w:fldCharType="separate"/>
            </w:r>
            <w:r>
              <w:rPr>
                <w:noProof/>
                <w:webHidden/>
              </w:rPr>
              <w:t>35</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7" w:history="1">
            <w:r w:rsidRPr="00217613">
              <w:rPr>
                <w:rStyle w:val="Collegamentoipertestuale"/>
                <w:noProof/>
              </w:rPr>
              <w:t>2.2 La proiezione conica di Lambert</w:t>
            </w:r>
            <w:r>
              <w:rPr>
                <w:noProof/>
                <w:webHidden/>
              </w:rPr>
              <w:tab/>
            </w:r>
            <w:r>
              <w:rPr>
                <w:noProof/>
                <w:webHidden/>
              </w:rPr>
              <w:fldChar w:fldCharType="begin"/>
            </w:r>
            <w:r>
              <w:rPr>
                <w:noProof/>
                <w:webHidden/>
              </w:rPr>
              <w:instrText xml:space="preserve"> PAGEREF _Toc366063027 \h </w:instrText>
            </w:r>
            <w:r>
              <w:rPr>
                <w:noProof/>
                <w:webHidden/>
              </w:rPr>
            </w:r>
            <w:r>
              <w:rPr>
                <w:noProof/>
                <w:webHidden/>
              </w:rPr>
              <w:fldChar w:fldCharType="separate"/>
            </w:r>
            <w:r>
              <w:rPr>
                <w:noProof/>
                <w:webHidden/>
              </w:rPr>
              <w:t>36</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8" w:history="1">
            <w:r w:rsidRPr="00217613">
              <w:rPr>
                <w:rStyle w:val="Collegamentoipertestuale"/>
                <w:noProof/>
              </w:rPr>
              <w:t>2.3 Proiezione di Lambert, Azimuthal Equal Area</w:t>
            </w:r>
            <w:r>
              <w:rPr>
                <w:noProof/>
                <w:webHidden/>
              </w:rPr>
              <w:tab/>
            </w:r>
            <w:r>
              <w:rPr>
                <w:noProof/>
                <w:webHidden/>
              </w:rPr>
              <w:fldChar w:fldCharType="begin"/>
            </w:r>
            <w:r>
              <w:rPr>
                <w:noProof/>
                <w:webHidden/>
              </w:rPr>
              <w:instrText xml:space="preserve"> PAGEREF _Toc366063028 \h </w:instrText>
            </w:r>
            <w:r>
              <w:rPr>
                <w:noProof/>
                <w:webHidden/>
              </w:rPr>
            </w:r>
            <w:r>
              <w:rPr>
                <w:noProof/>
                <w:webHidden/>
              </w:rPr>
              <w:fldChar w:fldCharType="separate"/>
            </w:r>
            <w:r>
              <w:rPr>
                <w:noProof/>
                <w:webHidden/>
              </w:rPr>
              <w:t>36</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29" w:history="1">
            <w:r w:rsidRPr="00217613">
              <w:rPr>
                <w:rStyle w:val="Collegamentoipertestuale"/>
                <w:noProof/>
              </w:rPr>
              <w:t>2.4 Il Sistema di Riferimento ITRS e ETRS89</w:t>
            </w:r>
            <w:r>
              <w:rPr>
                <w:noProof/>
                <w:webHidden/>
              </w:rPr>
              <w:tab/>
            </w:r>
            <w:r>
              <w:rPr>
                <w:noProof/>
                <w:webHidden/>
              </w:rPr>
              <w:fldChar w:fldCharType="begin"/>
            </w:r>
            <w:r>
              <w:rPr>
                <w:noProof/>
                <w:webHidden/>
              </w:rPr>
              <w:instrText xml:space="preserve"> PAGEREF _Toc366063029 \h </w:instrText>
            </w:r>
            <w:r>
              <w:rPr>
                <w:noProof/>
                <w:webHidden/>
              </w:rPr>
            </w:r>
            <w:r>
              <w:rPr>
                <w:noProof/>
                <w:webHidden/>
              </w:rPr>
              <w:fldChar w:fldCharType="separate"/>
            </w:r>
            <w:r>
              <w:rPr>
                <w:noProof/>
                <w:webHidden/>
              </w:rPr>
              <w:t>37</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30" w:history="1">
            <w:r w:rsidRPr="00217613">
              <w:rPr>
                <w:rStyle w:val="Collegamentoipertestuale"/>
                <w:noProof/>
              </w:rPr>
              <w:t>2.5 European Unified Vertical Network EUVN</w:t>
            </w:r>
            <w:r>
              <w:rPr>
                <w:noProof/>
                <w:webHidden/>
              </w:rPr>
              <w:tab/>
            </w:r>
            <w:r>
              <w:rPr>
                <w:noProof/>
                <w:webHidden/>
              </w:rPr>
              <w:fldChar w:fldCharType="begin"/>
            </w:r>
            <w:r>
              <w:rPr>
                <w:noProof/>
                <w:webHidden/>
              </w:rPr>
              <w:instrText xml:space="preserve"> PAGEREF _Toc366063030 \h </w:instrText>
            </w:r>
            <w:r>
              <w:rPr>
                <w:noProof/>
                <w:webHidden/>
              </w:rPr>
            </w:r>
            <w:r>
              <w:rPr>
                <w:noProof/>
                <w:webHidden/>
              </w:rPr>
              <w:fldChar w:fldCharType="separate"/>
            </w:r>
            <w:r>
              <w:rPr>
                <w:noProof/>
                <w:webHidden/>
              </w:rPr>
              <w:t>38</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31" w:history="1">
            <w:r w:rsidRPr="00217613">
              <w:rPr>
                <w:rStyle w:val="Collegamentoipertestuale"/>
                <w:noProof/>
              </w:rPr>
              <w:t>3. Tecniche di calcolo per la misura di posizione</w:t>
            </w:r>
            <w:r>
              <w:rPr>
                <w:noProof/>
                <w:webHidden/>
              </w:rPr>
              <w:tab/>
            </w:r>
            <w:r>
              <w:rPr>
                <w:noProof/>
                <w:webHidden/>
              </w:rPr>
              <w:fldChar w:fldCharType="begin"/>
            </w:r>
            <w:r>
              <w:rPr>
                <w:noProof/>
                <w:webHidden/>
              </w:rPr>
              <w:instrText xml:space="preserve"> PAGEREF _Toc366063031 \h </w:instrText>
            </w:r>
            <w:r>
              <w:rPr>
                <w:noProof/>
                <w:webHidden/>
              </w:rPr>
            </w:r>
            <w:r>
              <w:rPr>
                <w:noProof/>
                <w:webHidden/>
              </w:rPr>
              <w:fldChar w:fldCharType="separate"/>
            </w:r>
            <w:r>
              <w:rPr>
                <w:noProof/>
                <w:webHidden/>
              </w:rPr>
              <w:t>39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32" w:history="1">
            <w:r w:rsidRPr="00217613">
              <w:rPr>
                <w:rStyle w:val="Collegamentoipertestuale"/>
                <w:noProof/>
              </w:rPr>
              <w:t>3.1 Intersezione inversa in 2 Dimensioni e Principio dei Minimi Quadrati</w:t>
            </w:r>
            <w:r>
              <w:rPr>
                <w:noProof/>
                <w:webHidden/>
              </w:rPr>
              <w:tab/>
            </w:r>
            <w:r>
              <w:rPr>
                <w:noProof/>
                <w:webHidden/>
              </w:rPr>
              <w:fldChar w:fldCharType="begin"/>
            </w:r>
            <w:r>
              <w:rPr>
                <w:noProof/>
                <w:webHidden/>
              </w:rPr>
              <w:instrText xml:space="preserve"> PAGEREF _Toc366063032 \h </w:instrText>
            </w:r>
            <w:r>
              <w:rPr>
                <w:noProof/>
                <w:webHidden/>
              </w:rPr>
            </w:r>
            <w:r>
              <w:rPr>
                <w:noProof/>
                <w:webHidden/>
              </w:rPr>
              <w:fldChar w:fldCharType="separate"/>
            </w:r>
            <w:r>
              <w:rPr>
                <w:noProof/>
                <w:webHidden/>
              </w:rPr>
              <w:t>39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33" w:history="1">
            <w:r w:rsidRPr="00217613">
              <w:rPr>
                <w:rStyle w:val="Collegamentoipertestuale"/>
                <w:noProof/>
              </w:rPr>
              <w:t>3.2 Analisi della matrice di covarianza e livelli di confidenza</w:t>
            </w:r>
            <w:r>
              <w:rPr>
                <w:noProof/>
                <w:webHidden/>
              </w:rPr>
              <w:tab/>
            </w:r>
            <w:r>
              <w:rPr>
                <w:noProof/>
                <w:webHidden/>
              </w:rPr>
              <w:fldChar w:fldCharType="begin"/>
            </w:r>
            <w:r>
              <w:rPr>
                <w:noProof/>
                <w:webHidden/>
              </w:rPr>
              <w:instrText xml:space="preserve"> PAGEREF _Toc366063033 \h </w:instrText>
            </w:r>
            <w:r>
              <w:rPr>
                <w:noProof/>
                <w:webHidden/>
              </w:rPr>
            </w:r>
            <w:r>
              <w:rPr>
                <w:noProof/>
                <w:webHidden/>
              </w:rPr>
              <w:fldChar w:fldCharType="separate"/>
            </w:r>
            <w:r>
              <w:rPr>
                <w:noProof/>
                <w:webHidden/>
              </w:rPr>
              <w:t>41</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34" w:history="1">
            <w:r w:rsidRPr="005C5C8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2" type="#_x0000_t75" style="width:486.75pt;height:23.25pt">
                  <v:imagedata croptop="-65520f" cropbottom="65520f"/>
                </v:shape>
              </w:pict>
            </w:r>
            <w:r>
              <w:rPr>
                <w:noProof/>
                <w:webHidden/>
              </w:rPr>
              <w:tab/>
            </w:r>
            <w:r>
              <w:rPr>
                <w:noProof/>
                <w:webHidden/>
              </w:rPr>
              <w:fldChar w:fldCharType="begin"/>
            </w:r>
            <w:r>
              <w:rPr>
                <w:noProof/>
                <w:webHidden/>
              </w:rPr>
              <w:instrText xml:space="preserve"> PAGEREF _Toc366063034 \h </w:instrText>
            </w:r>
            <w:r>
              <w:rPr>
                <w:noProof/>
                <w:webHidden/>
              </w:rPr>
            </w:r>
            <w:r>
              <w:rPr>
                <w:noProof/>
                <w:webHidden/>
              </w:rPr>
              <w:fldChar w:fldCharType="separate"/>
            </w:r>
            <w:r>
              <w:rPr>
                <w:noProof/>
                <w:webHidden/>
              </w:rPr>
              <w:t>44</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35" w:history="1">
            <w:r w:rsidRPr="00217613">
              <w:rPr>
                <w:rStyle w:val="Collegamentoipertestuale"/>
                <w:noProof/>
              </w:rPr>
              <w:t>3.3 Workbook: Intersezione inversa</w:t>
            </w:r>
            <w:r>
              <w:rPr>
                <w:noProof/>
                <w:webHidden/>
              </w:rPr>
              <w:tab/>
            </w:r>
            <w:r>
              <w:rPr>
                <w:noProof/>
                <w:webHidden/>
              </w:rPr>
              <w:fldChar w:fldCharType="begin"/>
            </w:r>
            <w:r>
              <w:rPr>
                <w:noProof/>
                <w:webHidden/>
              </w:rPr>
              <w:instrText xml:space="preserve"> PAGEREF _Toc366063035 \h </w:instrText>
            </w:r>
            <w:r>
              <w:rPr>
                <w:noProof/>
                <w:webHidden/>
              </w:rPr>
            </w:r>
            <w:r>
              <w:rPr>
                <w:noProof/>
                <w:webHidden/>
              </w:rPr>
              <w:fldChar w:fldCharType="separate"/>
            </w:r>
            <w:r>
              <w:rPr>
                <w:noProof/>
                <w:webHidden/>
              </w:rPr>
              <w:t>44</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36" w:history="1">
            <w:r w:rsidRPr="00217613">
              <w:rPr>
                <w:rStyle w:val="Collegamentoipertestuale"/>
                <w:noProof/>
              </w:rPr>
              <w:t>3.4 Posizionamento in 3 Dimensioni</w:t>
            </w:r>
            <w:r>
              <w:rPr>
                <w:noProof/>
                <w:webHidden/>
              </w:rPr>
              <w:tab/>
            </w:r>
            <w:r>
              <w:rPr>
                <w:noProof/>
                <w:webHidden/>
              </w:rPr>
              <w:fldChar w:fldCharType="begin"/>
            </w:r>
            <w:r>
              <w:rPr>
                <w:noProof/>
                <w:webHidden/>
              </w:rPr>
              <w:instrText xml:space="preserve"> PAGEREF _Toc366063036 \h </w:instrText>
            </w:r>
            <w:r>
              <w:rPr>
                <w:noProof/>
                <w:webHidden/>
              </w:rPr>
            </w:r>
            <w:r>
              <w:rPr>
                <w:noProof/>
                <w:webHidden/>
              </w:rPr>
              <w:fldChar w:fldCharType="separate"/>
            </w:r>
            <w:r>
              <w:rPr>
                <w:noProof/>
                <w:webHidden/>
              </w:rPr>
              <w:t>47</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37" w:history="1">
            <w:r w:rsidRPr="00217613">
              <w:rPr>
                <w:rStyle w:val="Collegamentoipertestuale"/>
                <w:noProof/>
              </w:rPr>
              <w:t>3.4.1 Con misure di sola distanza</w:t>
            </w:r>
            <w:r>
              <w:rPr>
                <w:noProof/>
                <w:webHidden/>
              </w:rPr>
              <w:tab/>
            </w:r>
            <w:r>
              <w:rPr>
                <w:noProof/>
                <w:webHidden/>
              </w:rPr>
              <w:fldChar w:fldCharType="begin"/>
            </w:r>
            <w:r>
              <w:rPr>
                <w:noProof/>
                <w:webHidden/>
              </w:rPr>
              <w:instrText xml:space="preserve"> PAGEREF _Toc366063037 \h </w:instrText>
            </w:r>
            <w:r>
              <w:rPr>
                <w:noProof/>
                <w:webHidden/>
              </w:rPr>
            </w:r>
            <w:r>
              <w:rPr>
                <w:noProof/>
                <w:webHidden/>
              </w:rPr>
              <w:fldChar w:fldCharType="separate"/>
            </w:r>
            <w:r>
              <w:rPr>
                <w:noProof/>
                <w:webHidden/>
              </w:rPr>
              <w:t>47</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38" w:history="1">
            <w:r w:rsidRPr="00217613">
              <w:rPr>
                <w:rStyle w:val="Collegamentoipertestuale"/>
                <w:noProof/>
              </w:rPr>
              <w:t>3.4.2 Con l’aggiunta di misure di dislivello</w:t>
            </w:r>
            <w:r>
              <w:rPr>
                <w:noProof/>
                <w:webHidden/>
              </w:rPr>
              <w:tab/>
            </w:r>
            <w:r>
              <w:rPr>
                <w:noProof/>
                <w:webHidden/>
              </w:rPr>
              <w:fldChar w:fldCharType="begin"/>
            </w:r>
            <w:r>
              <w:rPr>
                <w:noProof/>
                <w:webHidden/>
              </w:rPr>
              <w:instrText xml:space="preserve"> PAGEREF _Toc366063038 \h </w:instrText>
            </w:r>
            <w:r>
              <w:rPr>
                <w:noProof/>
                <w:webHidden/>
              </w:rPr>
            </w:r>
            <w:r>
              <w:rPr>
                <w:noProof/>
                <w:webHidden/>
              </w:rPr>
              <w:fldChar w:fldCharType="separate"/>
            </w:r>
            <w:r>
              <w:rPr>
                <w:noProof/>
                <w:webHidden/>
              </w:rPr>
              <w:t>47</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39" w:history="1">
            <w:r w:rsidRPr="00217613">
              <w:rPr>
                <w:rStyle w:val="Collegamentoipertestuale"/>
                <w:noProof/>
              </w:rPr>
              <w:t>3.4.3 Con l’aggiunta di misure angolari</w:t>
            </w:r>
            <w:r>
              <w:rPr>
                <w:noProof/>
                <w:webHidden/>
              </w:rPr>
              <w:tab/>
            </w:r>
            <w:r>
              <w:rPr>
                <w:noProof/>
                <w:webHidden/>
              </w:rPr>
              <w:fldChar w:fldCharType="begin"/>
            </w:r>
            <w:r>
              <w:rPr>
                <w:noProof/>
                <w:webHidden/>
              </w:rPr>
              <w:instrText xml:space="preserve"> PAGEREF _Toc366063039 \h </w:instrText>
            </w:r>
            <w:r>
              <w:rPr>
                <w:noProof/>
                <w:webHidden/>
              </w:rPr>
            </w:r>
            <w:r>
              <w:rPr>
                <w:noProof/>
                <w:webHidden/>
              </w:rPr>
              <w:fldChar w:fldCharType="separate"/>
            </w:r>
            <w:r>
              <w:rPr>
                <w:noProof/>
                <w:webHidden/>
              </w:rPr>
              <w:t>48</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40" w:history="1">
            <w:r w:rsidRPr="00217613">
              <w:rPr>
                <w:rStyle w:val="Collegamentoipertestuale"/>
                <w:noProof/>
              </w:rPr>
              <w:t>4.  Propagazione delle Onde Elettromagnetiche</w:t>
            </w:r>
            <w:r>
              <w:rPr>
                <w:noProof/>
                <w:webHidden/>
              </w:rPr>
              <w:tab/>
            </w:r>
            <w:r>
              <w:rPr>
                <w:noProof/>
                <w:webHidden/>
              </w:rPr>
              <w:fldChar w:fldCharType="begin"/>
            </w:r>
            <w:r>
              <w:rPr>
                <w:noProof/>
                <w:webHidden/>
              </w:rPr>
              <w:instrText xml:space="preserve"> PAGEREF _Toc366063040 \h </w:instrText>
            </w:r>
            <w:r>
              <w:rPr>
                <w:noProof/>
                <w:webHidden/>
              </w:rPr>
            </w:r>
            <w:r>
              <w:rPr>
                <w:noProof/>
                <w:webHidden/>
              </w:rPr>
              <w:fldChar w:fldCharType="separate"/>
            </w:r>
            <w:r>
              <w:rPr>
                <w:noProof/>
                <w:webHidden/>
              </w:rPr>
              <w:t>49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41" w:history="1">
            <w:r w:rsidRPr="00217613">
              <w:rPr>
                <w:rStyle w:val="Collegamentoipertestuale"/>
                <w:noProof/>
              </w:rPr>
              <w:t>4.1 Equazioni di Maxwell, equazione d'onda e soluzione di onda piana</w:t>
            </w:r>
            <w:r>
              <w:rPr>
                <w:noProof/>
                <w:webHidden/>
              </w:rPr>
              <w:tab/>
            </w:r>
            <w:r>
              <w:rPr>
                <w:noProof/>
                <w:webHidden/>
              </w:rPr>
              <w:fldChar w:fldCharType="begin"/>
            </w:r>
            <w:r>
              <w:rPr>
                <w:noProof/>
                <w:webHidden/>
              </w:rPr>
              <w:instrText xml:space="preserve"> PAGEREF _Toc366063041 \h </w:instrText>
            </w:r>
            <w:r>
              <w:rPr>
                <w:noProof/>
                <w:webHidden/>
              </w:rPr>
            </w:r>
            <w:r>
              <w:rPr>
                <w:noProof/>
                <w:webHidden/>
              </w:rPr>
              <w:fldChar w:fldCharType="separate"/>
            </w:r>
            <w:r>
              <w:rPr>
                <w:noProof/>
                <w:webHidden/>
              </w:rPr>
              <w:t>49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42" w:history="1">
            <w:r w:rsidRPr="00217613">
              <w:rPr>
                <w:rStyle w:val="Collegamentoipertestuale"/>
                <w:noProof/>
              </w:rPr>
              <w:t>4.2 Legge di Snell</w:t>
            </w:r>
            <w:r>
              <w:rPr>
                <w:noProof/>
                <w:webHidden/>
              </w:rPr>
              <w:tab/>
            </w:r>
            <w:r>
              <w:rPr>
                <w:noProof/>
                <w:webHidden/>
              </w:rPr>
              <w:fldChar w:fldCharType="begin"/>
            </w:r>
            <w:r>
              <w:rPr>
                <w:noProof/>
                <w:webHidden/>
              </w:rPr>
              <w:instrText xml:space="preserve"> PAGEREF _Toc366063042 \h </w:instrText>
            </w:r>
            <w:r>
              <w:rPr>
                <w:noProof/>
                <w:webHidden/>
              </w:rPr>
            </w:r>
            <w:r>
              <w:rPr>
                <w:noProof/>
                <w:webHidden/>
              </w:rPr>
              <w:fldChar w:fldCharType="separate"/>
            </w:r>
            <w:r>
              <w:rPr>
                <w:noProof/>
                <w:webHidden/>
              </w:rPr>
              <w:t>50</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43" w:history="1">
            <w:r w:rsidRPr="00217613">
              <w:rPr>
                <w:rStyle w:val="Collegamentoipertestuale"/>
                <w:noProof/>
              </w:rPr>
              <w:t>4.2.1 Come condizione di continuità attraverso un'orizzonte</w:t>
            </w:r>
            <w:r>
              <w:rPr>
                <w:noProof/>
                <w:webHidden/>
              </w:rPr>
              <w:tab/>
            </w:r>
            <w:r>
              <w:rPr>
                <w:noProof/>
                <w:webHidden/>
              </w:rPr>
              <w:fldChar w:fldCharType="begin"/>
            </w:r>
            <w:r>
              <w:rPr>
                <w:noProof/>
                <w:webHidden/>
              </w:rPr>
              <w:instrText xml:space="preserve"> PAGEREF _Toc366063043 \h </w:instrText>
            </w:r>
            <w:r>
              <w:rPr>
                <w:noProof/>
                <w:webHidden/>
              </w:rPr>
            </w:r>
            <w:r>
              <w:rPr>
                <w:noProof/>
                <w:webHidden/>
              </w:rPr>
              <w:fldChar w:fldCharType="separate"/>
            </w:r>
            <w:r>
              <w:rPr>
                <w:noProof/>
                <w:webHidden/>
              </w:rPr>
              <w:t>50</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44" w:history="1">
            <w:r w:rsidRPr="00217613">
              <w:rPr>
                <w:rStyle w:val="Collegamentoipertestuale"/>
                <w:noProof/>
              </w:rPr>
              <w:t>4.2.2 Come condizione di minimo tempo di percorrenza</w:t>
            </w:r>
            <w:r>
              <w:rPr>
                <w:noProof/>
                <w:webHidden/>
              </w:rPr>
              <w:tab/>
            </w:r>
            <w:r>
              <w:rPr>
                <w:noProof/>
                <w:webHidden/>
              </w:rPr>
              <w:fldChar w:fldCharType="begin"/>
            </w:r>
            <w:r>
              <w:rPr>
                <w:noProof/>
                <w:webHidden/>
              </w:rPr>
              <w:instrText xml:space="preserve"> PAGEREF _Toc366063044 \h </w:instrText>
            </w:r>
            <w:r>
              <w:rPr>
                <w:noProof/>
                <w:webHidden/>
              </w:rPr>
            </w:r>
            <w:r>
              <w:rPr>
                <w:noProof/>
                <w:webHidden/>
              </w:rPr>
              <w:fldChar w:fldCharType="separate"/>
            </w:r>
            <w:r>
              <w:rPr>
                <w:noProof/>
                <w:webHidden/>
              </w:rPr>
              <w:t>51</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45" w:history="1">
            <w:r>
              <w:rPr>
                <w:noProof/>
              </w:rPr>
              <w:pict>
                <v:shape id="_x0000_i1263" type="#_x0000_t75" style="width:486.75pt;height:23.25pt">
                  <v:imagedata croptop="-65520f" cropbottom="65520f"/>
                </v:shape>
              </w:pict>
            </w:r>
            <w:r>
              <w:rPr>
                <w:noProof/>
                <w:webHidden/>
              </w:rPr>
              <w:tab/>
            </w:r>
            <w:r>
              <w:rPr>
                <w:noProof/>
                <w:webHidden/>
              </w:rPr>
              <w:fldChar w:fldCharType="begin"/>
            </w:r>
            <w:r>
              <w:rPr>
                <w:noProof/>
                <w:webHidden/>
              </w:rPr>
              <w:instrText xml:space="preserve"> PAGEREF _Toc366063045 \h </w:instrText>
            </w:r>
            <w:r>
              <w:rPr>
                <w:noProof/>
                <w:webHidden/>
              </w:rPr>
            </w:r>
            <w:r>
              <w:rPr>
                <w:noProof/>
                <w:webHidden/>
              </w:rPr>
              <w:fldChar w:fldCharType="separate"/>
            </w:r>
            <w:r>
              <w:rPr>
                <w:noProof/>
                <w:webHidden/>
              </w:rPr>
              <w:t>51</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46" w:history="1">
            <w:r w:rsidRPr="00217613">
              <w:rPr>
                <w:rStyle w:val="Collegamentoipertestuale"/>
                <w:noProof/>
              </w:rPr>
              <w:t xml:space="preserve">4.3 Relazioni di dispersione: </w:t>
            </w:r>
            <w:r w:rsidRPr="00217613">
              <w:rPr>
                <w:rStyle w:val="Collegamentoipertestuale"/>
                <w:rFonts w:ascii="Symbol" w:hAnsi="Symbol"/>
                <w:noProof/>
              </w:rPr>
              <w:t></w:t>
            </w:r>
            <w:r w:rsidRPr="00217613">
              <w:rPr>
                <w:rStyle w:val="Collegamentoipertestuale"/>
                <w:rFonts w:ascii="Symbol" w:hAnsi="Symbol"/>
                <w:noProof/>
              </w:rPr>
              <w:t></w:t>
            </w:r>
            <w:r w:rsidRPr="00217613">
              <w:rPr>
                <w:rStyle w:val="Collegamentoipertestuale"/>
                <w:rFonts w:ascii="Symbol" w:hAnsi="Symbol"/>
                <w:noProof/>
              </w:rPr>
              <w:t></w:t>
            </w:r>
            <w:r w:rsidRPr="00217613">
              <w:rPr>
                <w:rStyle w:val="Collegamentoipertestuale"/>
                <w:rFonts w:ascii="Symbol" w:hAnsi="Symbol"/>
                <w:noProof/>
              </w:rPr>
              <w:t></w:t>
            </w:r>
            <w:r w:rsidRPr="00217613">
              <w:rPr>
                <w:rStyle w:val="Collegamentoipertestuale"/>
                <w:rFonts w:ascii="Symbol" w:hAnsi="Symbol"/>
                <w:noProof/>
              </w:rPr>
              <w:t></w:t>
            </w:r>
            <w:r w:rsidRPr="00217613">
              <w:rPr>
                <w:rStyle w:val="Collegamentoipertestuale"/>
                <w:rFonts w:ascii="Symbol" w:hAnsi="Symbol"/>
                <w:noProof/>
              </w:rPr>
              <w:t></w:t>
            </w:r>
            <w:r>
              <w:rPr>
                <w:noProof/>
                <w:webHidden/>
              </w:rPr>
              <w:tab/>
            </w:r>
            <w:r>
              <w:rPr>
                <w:noProof/>
                <w:webHidden/>
              </w:rPr>
              <w:fldChar w:fldCharType="begin"/>
            </w:r>
            <w:r>
              <w:rPr>
                <w:noProof/>
                <w:webHidden/>
              </w:rPr>
              <w:instrText xml:space="preserve"> PAGEREF _Toc366063046 \h </w:instrText>
            </w:r>
            <w:r>
              <w:rPr>
                <w:noProof/>
                <w:webHidden/>
              </w:rPr>
            </w:r>
            <w:r>
              <w:rPr>
                <w:noProof/>
                <w:webHidden/>
              </w:rPr>
              <w:fldChar w:fldCharType="separate"/>
            </w:r>
            <w:r>
              <w:rPr>
                <w:noProof/>
                <w:webHidden/>
              </w:rPr>
              <w:t>51</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47" w:history="1">
            <w:r w:rsidRPr="00217613">
              <w:rPr>
                <w:rStyle w:val="Collegamentoipertestuale"/>
                <w:noProof/>
              </w:rPr>
              <w:t>4.4 Troposfera: modello idrostatico</w:t>
            </w:r>
            <w:r>
              <w:rPr>
                <w:noProof/>
                <w:webHidden/>
              </w:rPr>
              <w:tab/>
            </w:r>
            <w:r>
              <w:rPr>
                <w:noProof/>
                <w:webHidden/>
              </w:rPr>
              <w:fldChar w:fldCharType="begin"/>
            </w:r>
            <w:r>
              <w:rPr>
                <w:noProof/>
                <w:webHidden/>
              </w:rPr>
              <w:instrText xml:space="preserve"> PAGEREF _Toc366063047 \h </w:instrText>
            </w:r>
            <w:r>
              <w:rPr>
                <w:noProof/>
                <w:webHidden/>
              </w:rPr>
            </w:r>
            <w:r>
              <w:rPr>
                <w:noProof/>
                <w:webHidden/>
              </w:rPr>
              <w:fldChar w:fldCharType="separate"/>
            </w:r>
            <w:r>
              <w:rPr>
                <w:noProof/>
                <w:webHidden/>
              </w:rPr>
              <w:t>52</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48" w:history="1">
            <w:r w:rsidRPr="00217613">
              <w:rPr>
                <w:rStyle w:val="Collegamentoipertestuale"/>
                <w:noProof/>
              </w:rPr>
              <w:t>4.5 Ionosfera</w:t>
            </w:r>
            <w:r>
              <w:rPr>
                <w:noProof/>
                <w:webHidden/>
              </w:rPr>
              <w:tab/>
            </w:r>
            <w:r>
              <w:rPr>
                <w:noProof/>
                <w:webHidden/>
              </w:rPr>
              <w:fldChar w:fldCharType="begin"/>
            </w:r>
            <w:r>
              <w:rPr>
                <w:noProof/>
                <w:webHidden/>
              </w:rPr>
              <w:instrText xml:space="preserve"> PAGEREF _Toc366063048 \h </w:instrText>
            </w:r>
            <w:r>
              <w:rPr>
                <w:noProof/>
                <w:webHidden/>
              </w:rPr>
            </w:r>
            <w:r>
              <w:rPr>
                <w:noProof/>
                <w:webHidden/>
              </w:rPr>
              <w:fldChar w:fldCharType="separate"/>
            </w:r>
            <w:r>
              <w:rPr>
                <w:noProof/>
                <w:webHidden/>
              </w:rPr>
              <w:t>54</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49" w:history="1">
            <w:r w:rsidRPr="00217613">
              <w:rPr>
                <w:rStyle w:val="Collegamentoipertestuale"/>
                <w:noProof/>
              </w:rPr>
              <w:t>4.6 Calcolo delle coordinate del sub ionospheric point</w:t>
            </w:r>
            <w:r>
              <w:rPr>
                <w:noProof/>
                <w:webHidden/>
              </w:rPr>
              <w:tab/>
            </w:r>
            <w:r>
              <w:rPr>
                <w:noProof/>
                <w:webHidden/>
              </w:rPr>
              <w:fldChar w:fldCharType="begin"/>
            </w:r>
            <w:r>
              <w:rPr>
                <w:noProof/>
                <w:webHidden/>
              </w:rPr>
              <w:instrText xml:space="preserve"> PAGEREF _Toc366063049 \h </w:instrText>
            </w:r>
            <w:r>
              <w:rPr>
                <w:noProof/>
                <w:webHidden/>
              </w:rPr>
            </w:r>
            <w:r>
              <w:rPr>
                <w:noProof/>
                <w:webHidden/>
              </w:rPr>
              <w:fldChar w:fldCharType="separate"/>
            </w:r>
            <w:r>
              <w:rPr>
                <w:noProof/>
                <w:webHidden/>
              </w:rPr>
              <w:t>57</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50" w:history="1">
            <w:r w:rsidRPr="00217613">
              <w:rPr>
                <w:rStyle w:val="Collegamentoipertestuale"/>
                <w:noProof/>
              </w:rPr>
              <w:t>4.7 Multipath</w:t>
            </w:r>
            <w:r>
              <w:rPr>
                <w:noProof/>
                <w:webHidden/>
              </w:rPr>
              <w:tab/>
            </w:r>
            <w:r>
              <w:rPr>
                <w:noProof/>
                <w:webHidden/>
              </w:rPr>
              <w:fldChar w:fldCharType="begin"/>
            </w:r>
            <w:r>
              <w:rPr>
                <w:noProof/>
                <w:webHidden/>
              </w:rPr>
              <w:instrText xml:space="preserve"> PAGEREF _Toc366063050 \h </w:instrText>
            </w:r>
            <w:r>
              <w:rPr>
                <w:noProof/>
                <w:webHidden/>
              </w:rPr>
            </w:r>
            <w:r>
              <w:rPr>
                <w:noProof/>
                <w:webHidden/>
              </w:rPr>
              <w:fldChar w:fldCharType="separate"/>
            </w:r>
            <w:r>
              <w:rPr>
                <w:noProof/>
                <w:webHidden/>
              </w:rPr>
              <w:t>58</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51" w:history="1">
            <w:r w:rsidRPr="00217613">
              <w:rPr>
                <w:rStyle w:val="Collegamentoipertestuale"/>
                <w:noProof/>
              </w:rPr>
              <w:t>4.7.1 Riflessione da superficie orizzontale</w:t>
            </w:r>
            <w:r>
              <w:rPr>
                <w:noProof/>
                <w:webHidden/>
              </w:rPr>
              <w:tab/>
            </w:r>
            <w:r>
              <w:rPr>
                <w:noProof/>
                <w:webHidden/>
              </w:rPr>
              <w:fldChar w:fldCharType="begin"/>
            </w:r>
            <w:r>
              <w:rPr>
                <w:noProof/>
                <w:webHidden/>
              </w:rPr>
              <w:instrText xml:space="preserve"> PAGEREF _Toc366063051 \h </w:instrText>
            </w:r>
            <w:r>
              <w:rPr>
                <w:noProof/>
                <w:webHidden/>
              </w:rPr>
            </w:r>
            <w:r>
              <w:rPr>
                <w:noProof/>
                <w:webHidden/>
              </w:rPr>
              <w:fldChar w:fldCharType="separate"/>
            </w:r>
            <w:r>
              <w:rPr>
                <w:noProof/>
                <w:webHidden/>
              </w:rPr>
              <w:t>59</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52" w:history="1">
            <w:r w:rsidRPr="00217613">
              <w:rPr>
                <w:rStyle w:val="Collegamentoipertestuale"/>
                <w:noProof/>
              </w:rPr>
              <w:t>4.7.2 Riflessione da superficie verticale</w:t>
            </w:r>
            <w:r>
              <w:rPr>
                <w:noProof/>
                <w:webHidden/>
              </w:rPr>
              <w:tab/>
            </w:r>
            <w:r>
              <w:rPr>
                <w:noProof/>
                <w:webHidden/>
              </w:rPr>
              <w:fldChar w:fldCharType="begin"/>
            </w:r>
            <w:r>
              <w:rPr>
                <w:noProof/>
                <w:webHidden/>
              </w:rPr>
              <w:instrText xml:space="preserve"> PAGEREF _Toc366063052 \h </w:instrText>
            </w:r>
            <w:r>
              <w:rPr>
                <w:noProof/>
                <w:webHidden/>
              </w:rPr>
            </w:r>
            <w:r>
              <w:rPr>
                <w:noProof/>
                <w:webHidden/>
              </w:rPr>
              <w:fldChar w:fldCharType="separate"/>
            </w:r>
            <w:r>
              <w:rPr>
                <w:noProof/>
                <w:webHidden/>
              </w:rPr>
              <w:t>59</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53" w:history="1">
            <w:r w:rsidRPr="00217613">
              <w:rPr>
                <w:rStyle w:val="Collegamentoipertestuale"/>
                <w:noProof/>
              </w:rPr>
              <w:t>5. Sistemi di Navigazione Globale (GNSS)</w:t>
            </w:r>
            <w:r>
              <w:rPr>
                <w:noProof/>
                <w:webHidden/>
              </w:rPr>
              <w:tab/>
            </w:r>
            <w:r>
              <w:rPr>
                <w:noProof/>
                <w:webHidden/>
              </w:rPr>
              <w:fldChar w:fldCharType="begin"/>
            </w:r>
            <w:r>
              <w:rPr>
                <w:noProof/>
                <w:webHidden/>
              </w:rPr>
              <w:instrText xml:space="preserve"> PAGEREF _Toc366063053 \h </w:instrText>
            </w:r>
            <w:r>
              <w:rPr>
                <w:noProof/>
                <w:webHidden/>
              </w:rPr>
            </w:r>
            <w:r>
              <w:rPr>
                <w:noProof/>
                <w:webHidden/>
              </w:rPr>
              <w:fldChar w:fldCharType="separate"/>
            </w:r>
            <w:r>
              <w:rPr>
                <w:noProof/>
                <w:webHidden/>
              </w:rPr>
              <w:t>59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54" w:history="1">
            <w:r w:rsidRPr="00217613">
              <w:rPr>
                <w:rStyle w:val="Collegamentoipertestuale"/>
                <w:noProof/>
              </w:rPr>
              <w:t>5.1 Sistema GPS</w:t>
            </w:r>
            <w:r>
              <w:rPr>
                <w:noProof/>
                <w:webHidden/>
              </w:rPr>
              <w:tab/>
            </w:r>
            <w:r>
              <w:rPr>
                <w:noProof/>
                <w:webHidden/>
              </w:rPr>
              <w:fldChar w:fldCharType="begin"/>
            </w:r>
            <w:r>
              <w:rPr>
                <w:noProof/>
                <w:webHidden/>
              </w:rPr>
              <w:instrText xml:space="preserve"> PAGEREF _Toc366063054 \h </w:instrText>
            </w:r>
            <w:r>
              <w:rPr>
                <w:noProof/>
                <w:webHidden/>
              </w:rPr>
            </w:r>
            <w:r>
              <w:rPr>
                <w:noProof/>
                <w:webHidden/>
              </w:rPr>
              <w:fldChar w:fldCharType="separate"/>
            </w:r>
            <w:r>
              <w:rPr>
                <w:noProof/>
                <w:webHidden/>
              </w:rPr>
              <w:t>60</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55" w:history="1">
            <w:r w:rsidRPr="00217613">
              <w:rPr>
                <w:rStyle w:val="Collegamentoipertestuale"/>
                <w:noProof/>
              </w:rPr>
              <w:t>5.1.1 Segmento spaziale</w:t>
            </w:r>
            <w:r>
              <w:rPr>
                <w:noProof/>
                <w:webHidden/>
              </w:rPr>
              <w:tab/>
            </w:r>
            <w:r>
              <w:rPr>
                <w:noProof/>
                <w:webHidden/>
              </w:rPr>
              <w:fldChar w:fldCharType="begin"/>
            </w:r>
            <w:r>
              <w:rPr>
                <w:noProof/>
                <w:webHidden/>
              </w:rPr>
              <w:instrText xml:space="preserve"> PAGEREF _Toc366063055 \h </w:instrText>
            </w:r>
            <w:r>
              <w:rPr>
                <w:noProof/>
                <w:webHidden/>
              </w:rPr>
            </w:r>
            <w:r>
              <w:rPr>
                <w:noProof/>
                <w:webHidden/>
              </w:rPr>
              <w:fldChar w:fldCharType="separate"/>
            </w:r>
            <w:r>
              <w:rPr>
                <w:noProof/>
                <w:webHidden/>
              </w:rPr>
              <w:t>60</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56" w:history="1">
            <w:r w:rsidRPr="00217613">
              <w:rPr>
                <w:rStyle w:val="Collegamentoipertestuale"/>
                <w:noProof/>
              </w:rPr>
              <w:t>5.1.2  Segmento di controllo</w:t>
            </w:r>
            <w:r>
              <w:rPr>
                <w:noProof/>
                <w:webHidden/>
              </w:rPr>
              <w:tab/>
            </w:r>
            <w:r>
              <w:rPr>
                <w:noProof/>
                <w:webHidden/>
              </w:rPr>
              <w:fldChar w:fldCharType="begin"/>
            </w:r>
            <w:r>
              <w:rPr>
                <w:noProof/>
                <w:webHidden/>
              </w:rPr>
              <w:instrText xml:space="preserve"> PAGEREF _Toc366063056 \h </w:instrText>
            </w:r>
            <w:r>
              <w:rPr>
                <w:noProof/>
                <w:webHidden/>
              </w:rPr>
            </w:r>
            <w:r>
              <w:rPr>
                <w:noProof/>
                <w:webHidden/>
              </w:rPr>
              <w:fldChar w:fldCharType="separate"/>
            </w:r>
            <w:r>
              <w:rPr>
                <w:noProof/>
                <w:webHidden/>
              </w:rPr>
              <w:t>61</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57" w:history="1">
            <w:r w:rsidRPr="00217613">
              <w:rPr>
                <w:rStyle w:val="Collegamentoipertestuale"/>
                <w:noProof/>
              </w:rPr>
              <w:t>5.1.3 Segmento utente</w:t>
            </w:r>
            <w:r>
              <w:rPr>
                <w:noProof/>
                <w:webHidden/>
              </w:rPr>
              <w:tab/>
            </w:r>
            <w:r>
              <w:rPr>
                <w:noProof/>
                <w:webHidden/>
              </w:rPr>
              <w:fldChar w:fldCharType="begin"/>
            </w:r>
            <w:r>
              <w:rPr>
                <w:noProof/>
                <w:webHidden/>
              </w:rPr>
              <w:instrText xml:space="preserve"> PAGEREF _Toc366063057 \h </w:instrText>
            </w:r>
            <w:r>
              <w:rPr>
                <w:noProof/>
                <w:webHidden/>
              </w:rPr>
            </w:r>
            <w:r>
              <w:rPr>
                <w:noProof/>
                <w:webHidden/>
              </w:rPr>
              <w:fldChar w:fldCharType="separate"/>
            </w:r>
            <w:r>
              <w:rPr>
                <w:noProof/>
                <w:webHidden/>
              </w:rPr>
              <w:t>62</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58" w:history="1">
            <w:r w:rsidRPr="00217613">
              <w:rPr>
                <w:rStyle w:val="Collegamentoipertestuale"/>
                <w:noProof/>
              </w:rPr>
              <w:t>5.2 Segnale GPS</w:t>
            </w:r>
            <w:r>
              <w:rPr>
                <w:noProof/>
                <w:webHidden/>
              </w:rPr>
              <w:tab/>
            </w:r>
            <w:r>
              <w:rPr>
                <w:noProof/>
                <w:webHidden/>
              </w:rPr>
              <w:fldChar w:fldCharType="begin"/>
            </w:r>
            <w:r>
              <w:rPr>
                <w:noProof/>
                <w:webHidden/>
              </w:rPr>
              <w:instrText xml:space="preserve"> PAGEREF _Toc366063058 \h </w:instrText>
            </w:r>
            <w:r>
              <w:rPr>
                <w:noProof/>
                <w:webHidden/>
              </w:rPr>
            </w:r>
            <w:r>
              <w:rPr>
                <w:noProof/>
                <w:webHidden/>
              </w:rPr>
              <w:fldChar w:fldCharType="separate"/>
            </w:r>
            <w:r>
              <w:rPr>
                <w:noProof/>
                <w:webHidden/>
              </w:rPr>
              <w:t>62</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59" w:history="1">
            <w:r w:rsidRPr="00217613">
              <w:rPr>
                <w:rStyle w:val="Collegamentoipertestuale"/>
                <w:noProof/>
              </w:rPr>
              <w:t>5.3 Il messaggio GPS</w:t>
            </w:r>
            <w:r>
              <w:rPr>
                <w:noProof/>
                <w:webHidden/>
              </w:rPr>
              <w:tab/>
            </w:r>
            <w:r>
              <w:rPr>
                <w:noProof/>
                <w:webHidden/>
              </w:rPr>
              <w:fldChar w:fldCharType="begin"/>
            </w:r>
            <w:r>
              <w:rPr>
                <w:noProof/>
                <w:webHidden/>
              </w:rPr>
              <w:instrText xml:space="preserve"> PAGEREF _Toc366063059 \h </w:instrText>
            </w:r>
            <w:r>
              <w:rPr>
                <w:noProof/>
                <w:webHidden/>
              </w:rPr>
            </w:r>
            <w:r>
              <w:rPr>
                <w:noProof/>
                <w:webHidden/>
              </w:rPr>
              <w:fldChar w:fldCharType="separate"/>
            </w:r>
            <w:r>
              <w:rPr>
                <w:noProof/>
                <w:webHidden/>
              </w:rPr>
              <w:t>63</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60" w:history="1">
            <w:r w:rsidRPr="00217613">
              <w:rPr>
                <w:rStyle w:val="Collegamentoipertestuale"/>
                <w:noProof/>
              </w:rPr>
              <w:t>5.4 Sistema GLONASS</w:t>
            </w:r>
            <w:r>
              <w:rPr>
                <w:noProof/>
                <w:webHidden/>
              </w:rPr>
              <w:tab/>
            </w:r>
            <w:r>
              <w:rPr>
                <w:noProof/>
                <w:webHidden/>
              </w:rPr>
              <w:fldChar w:fldCharType="begin"/>
            </w:r>
            <w:r>
              <w:rPr>
                <w:noProof/>
                <w:webHidden/>
              </w:rPr>
              <w:instrText xml:space="preserve"> PAGEREF _Toc366063060 \h </w:instrText>
            </w:r>
            <w:r>
              <w:rPr>
                <w:noProof/>
                <w:webHidden/>
              </w:rPr>
            </w:r>
            <w:r>
              <w:rPr>
                <w:noProof/>
                <w:webHidden/>
              </w:rPr>
              <w:fldChar w:fldCharType="separate"/>
            </w:r>
            <w:r>
              <w:rPr>
                <w:noProof/>
                <w:webHidden/>
              </w:rPr>
              <w:t>65</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61" w:history="1">
            <w:r w:rsidRPr="00217613">
              <w:rPr>
                <w:rStyle w:val="Collegamentoipertestuale"/>
                <w:noProof/>
              </w:rPr>
              <w:t>5.4.1 Segmento spaziale</w:t>
            </w:r>
            <w:r>
              <w:rPr>
                <w:noProof/>
                <w:webHidden/>
              </w:rPr>
              <w:tab/>
            </w:r>
            <w:r>
              <w:rPr>
                <w:noProof/>
                <w:webHidden/>
              </w:rPr>
              <w:fldChar w:fldCharType="begin"/>
            </w:r>
            <w:r>
              <w:rPr>
                <w:noProof/>
                <w:webHidden/>
              </w:rPr>
              <w:instrText xml:space="preserve"> PAGEREF _Toc366063061 \h </w:instrText>
            </w:r>
            <w:r>
              <w:rPr>
                <w:noProof/>
                <w:webHidden/>
              </w:rPr>
            </w:r>
            <w:r>
              <w:rPr>
                <w:noProof/>
                <w:webHidden/>
              </w:rPr>
              <w:fldChar w:fldCharType="separate"/>
            </w:r>
            <w:r>
              <w:rPr>
                <w:noProof/>
                <w:webHidden/>
              </w:rPr>
              <w:t>65</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62" w:history="1">
            <w:r w:rsidRPr="00217613">
              <w:rPr>
                <w:rStyle w:val="Collegamentoipertestuale"/>
                <w:noProof/>
              </w:rPr>
              <w:t>5.4.2 Segmento di controllo</w:t>
            </w:r>
            <w:r>
              <w:rPr>
                <w:noProof/>
                <w:webHidden/>
              </w:rPr>
              <w:tab/>
            </w:r>
            <w:r>
              <w:rPr>
                <w:noProof/>
                <w:webHidden/>
              </w:rPr>
              <w:fldChar w:fldCharType="begin"/>
            </w:r>
            <w:r>
              <w:rPr>
                <w:noProof/>
                <w:webHidden/>
              </w:rPr>
              <w:instrText xml:space="preserve"> PAGEREF _Toc366063062 \h </w:instrText>
            </w:r>
            <w:r>
              <w:rPr>
                <w:noProof/>
                <w:webHidden/>
              </w:rPr>
            </w:r>
            <w:r>
              <w:rPr>
                <w:noProof/>
                <w:webHidden/>
              </w:rPr>
              <w:fldChar w:fldCharType="separate"/>
            </w:r>
            <w:r>
              <w:rPr>
                <w:noProof/>
                <w:webHidden/>
              </w:rPr>
              <w:t>66</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63" w:history="1">
            <w:r w:rsidRPr="00217613">
              <w:rPr>
                <w:rStyle w:val="Collegamentoipertestuale"/>
                <w:noProof/>
              </w:rPr>
              <w:t>5.4.3 Segmento utente</w:t>
            </w:r>
            <w:r>
              <w:rPr>
                <w:noProof/>
                <w:webHidden/>
              </w:rPr>
              <w:tab/>
            </w:r>
            <w:r>
              <w:rPr>
                <w:noProof/>
                <w:webHidden/>
              </w:rPr>
              <w:fldChar w:fldCharType="begin"/>
            </w:r>
            <w:r>
              <w:rPr>
                <w:noProof/>
                <w:webHidden/>
              </w:rPr>
              <w:instrText xml:space="preserve"> PAGEREF _Toc366063063 \h </w:instrText>
            </w:r>
            <w:r>
              <w:rPr>
                <w:noProof/>
                <w:webHidden/>
              </w:rPr>
            </w:r>
            <w:r>
              <w:rPr>
                <w:noProof/>
                <w:webHidden/>
              </w:rPr>
              <w:fldChar w:fldCharType="separate"/>
            </w:r>
            <w:r>
              <w:rPr>
                <w:noProof/>
                <w:webHidden/>
              </w:rPr>
              <w:t>66</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64" w:history="1">
            <w:r w:rsidRPr="00217613">
              <w:rPr>
                <w:rStyle w:val="Collegamentoipertestuale"/>
                <w:noProof/>
              </w:rPr>
              <w:t>5.5 Segnale GLONASS</w:t>
            </w:r>
            <w:r>
              <w:rPr>
                <w:noProof/>
                <w:webHidden/>
              </w:rPr>
              <w:tab/>
            </w:r>
            <w:r>
              <w:rPr>
                <w:noProof/>
                <w:webHidden/>
              </w:rPr>
              <w:fldChar w:fldCharType="begin"/>
            </w:r>
            <w:r>
              <w:rPr>
                <w:noProof/>
                <w:webHidden/>
              </w:rPr>
              <w:instrText xml:space="preserve"> PAGEREF _Toc366063064 \h </w:instrText>
            </w:r>
            <w:r>
              <w:rPr>
                <w:noProof/>
                <w:webHidden/>
              </w:rPr>
            </w:r>
            <w:r>
              <w:rPr>
                <w:noProof/>
                <w:webHidden/>
              </w:rPr>
              <w:fldChar w:fldCharType="separate"/>
            </w:r>
            <w:r>
              <w:rPr>
                <w:noProof/>
                <w:webHidden/>
              </w:rPr>
              <w:t>67</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65" w:history="1">
            <w:r w:rsidRPr="00217613">
              <w:rPr>
                <w:rStyle w:val="Collegamentoipertestuale"/>
                <w:noProof/>
              </w:rPr>
              <w:t>5.6 Sistema GALILEO</w:t>
            </w:r>
            <w:r>
              <w:rPr>
                <w:noProof/>
                <w:webHidden/>
              </w:rPr>
              <w:tab/>
            </w:r>
            <w:r>
              <w:rPr>
                <w:noProof/>
                <w:webHidden/>
              </w:rPr>
              <w:fldChar w:fldCharType="begin"/>
            </w:r>
            <w:r>
              <w:rPr>
                <w:noProof/>
                <w:webHidden/>
              </w:rPr>
              <w:instrText xml:space="preserve"> PAGEREF _Toc366063065 \h </w:instrText>
            </w:r>
            <w:r>
              <w:rPr>
                <w:noProof/>
                <w:webHidden/>
              </w:rPr>
            </w:r>
            <w:r>
              <w:rPr>
                <w:noProof/>
                <w:webHidden/>
              </w:rPr>
              <w:fldChar w:fldCharType="separate"/>
            </w:r>
            <w:r>
              <w:rPr>
                <w:noProof/>
                <w:webHidden/>
              </w:rPr>
              <w:t>67</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66" w:history="1">
            <w:r w:rsidRPr="00217613">
              <w:rPr>
                <w:rStyle w:val="Collegamentoipertestuale"/>
                <w:noProof/>
              </w:rPr>
              <w:t>5.6.1 Segmento spaziale</w:t>
            </w:r>
            <w:r>
              <w:rPr>
                <w:noProof/>
                <w:webHidden/>
              </w:rPr>
              <w:tab/>
            </w:r>
            <w:r>
              <w:rPr>
                <w:noProof/>
                <w:webHidden/>
              </w:rPr>
              <w:fldChar w:fldCharType="begin"/>
            </w:r>
            <w:r>
              <w:rPr>
                <w:noProof/>
                <w:webHidden/>
              </w:rPr>
              <w:instrText xml:space="preserve"> PAGEREF _Toc366063066 \h </w:instrText>
            </w:r>
            <w:r>
              <w:rPr>
                <w:noProof/>
                <w:webHidden/>
              </w:rPr>
            </w:r>
            <w:r>
              <w:rPr>
                <w:noProof/>
                <w:webHidden/>
              </w:rPr>
              <w:fldChar w:fldCharType="separate"/>
            </w:r>
            <w:r>
              <w:rPr>
                <w:noProof/>
                <w:webHidden/>
              </w:rPr>
              <w:t>68</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67" w:history="1">
            <w:r w:rsidRPr="00217613">
              <w:rPr>
                <w:rStyle w:val="Collegamentoipertestuale"/>
                <w:noProof/>
              </w:rPr>
              <w:t>5.6.2 Segmento di controllo</w:t>
            </w:r>
            <w:r>
              <w:rPr>
                <w:noProof/>
                <w:webHidden/>
              </w:rPr>
              <w:tab/>
            </w:r>
            <w:r>
              <w:rPr>
                <w:noProof/>
                <w:webHidden/>
              </w:rPr>
              <w:fldChar w:fldCharType="begin"/>
            </w:r>
            <w:r>
              <w:rPr>
                <w:noProof/>
                <w:webHidden/>
              </w:rPr>
              <w:instrText xml:space="preserve"> PAGEREF _Toc366063067 \h </w:instrText>
            </w:r>
            <w:r>
              <w:rPr>
                <w:noProof/>
                <w:webHidden/>
              </w:rPr>
            </w:r>
            <w:r>
              <w:rPr>
                <w:noProof/>
                <w:webHidden/>
              </w:rPr>
              <w:fldChar w:fldCharType="separate"/>
            </w:r>
            <w:r>
              <w:rPr>
                <w:noProof/>
                <w:webHidden/>
              </w:rPr>
              <w:t>68</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68" w:history="1">
            <w:r w:rsidRPr="00217613">
              <w:rPr>
                <w:rStyle w:val="Collegamentoipertestuale"/>
                <w:noProof/>
              </w:rPr>
              <w:t>5.6.3 Segmento utente</w:t>
            </w:r>
            <w:r>
              <w:rPr>
                <w:noProof/>
                <w:webHidden/>
              </w:rPr>
              <w:tab/>
            </w:r>
            <w:r>
              <w:rPr>
                <w:noProof/>
                <w:webHidden/>
              </w:rPr>
              <w:fldChar w:fldCharType="begin"/>
            </w:r>
            <w:r>
              <w:rPr>
                <w:noProof/>
                <w:webHidden/>
              </w:rPr>
              <w:instrText xml:space="preserve"> PAGEREF _Toc366063068 \h </w:instrText>
            </w:r>
            <w:r>
              <w:rPr>
                <w:noProof/>
                <w:webHidden/>
              </w:rPr>
            </w:r>
            <w:r>
              <w:rPr>
                <w:noProof/>
                <w:webHidden/>
              </w:rPr>
              <w:fldChar w:fldCharType="separate"/>
            </w:r>
            <w:r>
              <w:rPr>
                <w:noProof/>
                <w:webHidden/>
              </w:rPr>
              <w:t>70</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69" w:history="1">
            <w:r w:rsidRPr="00217613">
              <w:rPr>
                <w:rStyle w:val="Collegamentoipertestuale"/>
                <w:noProof/>
              </w:rPr>
              <w:t>5.7 Segnale GALILEO</w:t>
            </w:r>
            <w:r>
              <w:rPr>
                <w:noProof/>
                <w:webHidden/>
              </w:rPr>
              <w:tab/>
            </w:r>
            <w:r>
              <w:rPr>
                <w:noProof/>
                <w:webHidden/>
              </w:rPr>
              <w:fldChar w:fldCharType="begin"/>
            </w:r>
            <w:r>
              <w:rPr>
                <w:noProof/>
                <w:webHidden/>
              </w:rPr>
              <w:instrText xml:space="preserve"> PAGEREF _Toc366063069 \h </w:instrText>
            </w:r>
            <w:r>
              <w:rPr>
                <w:noProof/>
                <w:webHidden/>
              </w:rPr>
            </w:r>
            <w:r>
              <w:rPr>
                <w:noProof/>
                <w:webHidden/>
              </w:rPr>
              <w:fldChar w:fldCharType="separate"/>
            </w:r>
            <w:r>
              <w:rPr>
                <w:noProof/>
                <w:webHidden/>
              </w:rPr>
              <w:t>70</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70" w:history="1">
            <w:r w:rsidRPr="00217613">
              <w:rPr>
                <w:rStyle w:val="Collegamentoipertestuale"/>
                <w:noProof/>
              </w:rPr>
              <w:t>5.8 Procedure iniziali per la decodifica del messaggio di navigazione GPS</w:t>
            </w:r>
            <w:r>
              <w:rPr>
                <w:noProof/>
                <w:webHidden/>
              </w:rPr>
              <w:tab/>
            </w:r>
            <w:r>
              <w:rPr>
                <w:noProof/>
                <w:webHidden/>
              </w:rPr>
              <w:fldChar w:fldCharType="begin"/>
            </w:r>
            <w:r>
              <w:rPr>
                <w:noProof/>
                <w:webHidden/>
              </w:rPr>
              <w:instrText xml:space="preserve"> PAGEREF _Toc366063070 \h </w:instrText>
            </w:r>
            <w:r>
              <w:rPr>
                <w:noProof/>
                <w:webHidden/>
              </w:rPr>
            </w:r>
            <w:r>
              <w:rPr>
                <w:noProof/>
                <w:webHidden/>
              </w:rPr>
              <w:fldChar w:fldCharType="separate"/>
            </w:r>
            <w:r>
              <w:rPr>
                <w:noProof/>
                <w:webHidden/>
              </w:rPr>
              <w:t>71</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71" w:history="1">
            <w:r w:rsidRPr="00217613">
              <w:rPr>
                <w:rStyle w:val="Collegamentoipertestuale"/>
                <w:noProof/>
              </w:rPr>
              <w:t>5.9 Formato dati</w:t>
            </w:r>
            <w:r>
              <w:rPr>
                <w:noProof/>
                <w:webHidden/>
              </w:rPr>
              <w:tab/>
            </w:r>
            <w:r>
              <w:rPr>
                <w:noProof/>
                <w:webHidden/>
              </w:rPr>
              <w:fldChar w:fldCharType="begin"/>
            </w:r>
            <w:r>
              <w:rPr>
                <w:noProof/>
                <w:webHidden/>
              </w:rPr>
              <w:instrText xml:space="preserve"> PAGEREF _Toc366063071 \h </w:instrText>
            </w:r>
            <w:r>
              <w:rPr>
                <w:noProof/>
                <w:webHidden/>
              </w:rPr>
            </w:r>
            <w:r>
              <w:rPr>
                <w:noProof/>
                <w:webHidden/>
              </w:rPr>
              <w:fldChar w:fldCharType="separate"/>
            </w:r>
            <w:r>
              <w:rPr>
                <w:noProof/>
                <w:webHidden/>
              </w:rPr>
              <w:t>72</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72" w:history="1">
            <w:r w:rsidRPr="00217613">
              <w:rPr>
                <w:rStyle w:val="Collegamentoipertestuale"/>
                <w:noProof/>
              </w:rPr>
              <w:t>5.9.1 RINEX</w:t>
            </w:r>
            <w:r>
              <w:rPr>
                <w:noProof/>
                <w:webHidden/>
              </w:rPr>
              <w:tab/>
            </w:r>
            <w:r>
              <w:rPr>
                <w:noProof/>
                <w:webHidden/>
              </w:rPr>
              <w:fldChar w:fldCharType="begin"/>
            </w:r>
            <w:r>
              <w:rPr>
                <w:noProof/>
                <w:webHidden/>
              </w:rPr>
              <w:instrText xml:space="preserve"> PAGEREF _Toc366063072 \h </w:instrText>
            </w:r>
            <w:r>
              <w:rPr>
                <w:noProof/>
                <w:webHidden/>
              </w:rPr>
            </w:r>
            <w:r>
              <w:rPr>
                <w:noProof/>
                <w:webHidden/>
              </w:rPr>
              <w:fldChar w:fldCharType="separate"/>
            </w:r>
            <w:r>
              <w:rPr>
                <w:noProof/>
                <w:webHidden/>
              </w:rPr>
              <w:t>72</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73" w:history="1">
            <w:r w:rsidRPr="00217613">
              <w:rPr>
                <w:rStyle w:val="Collegamentoipertestuale"/>
                <w:noProof/>
              </w:rPr>
              <w:t>5.9.2 SP3</w:t>
            </w:r>
            <w:r>
              <w:rPr>
                <w:noProof/>
                <w:webHidden/>
              </w:rPr>
              <w:tab/>
            </w:r>
            <w:r>
              <w:rPr>
                <w:noProof/>
                <w:webHidden/>
              </w:rPr>
              <w:fldChar w:fldCharType="begin"/>
            </w:r>
            <w:r>
              <w:rPr>
                <w:noProof/>
                <w:webHidden/>
              </w:rPr>
              <w:instrText xml:space="preserve"> PAGEREF _Toc366063073 \h </w:instrText>
            </w:r>
            <w:r>
              <w:rPr>
                <w:noProof/>
                <w:webHidden/>
              </w:rPr>
            </w:r>
            <w:r>
              <w:rPr>
                <w:noProof/>
                <w:webHidden/>
              </w:rPr>
              <w:fldChar w:fldCharType="separate"/>
            </w:r>
            <w:r>
              <w:rPr>
                <w:noProof/>
                <w:webHidden/>
              </w:rPr>
              <w:t>73</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74" w:history="1">
            <w:r w:rsidRPr="00217613">
              <w:rPr>
                <w:rStyle w:val="Collegamentoipertestuale"/>
                <w:noProof/>
              </w:rPr>
              <w:t>5.9.3 NMEA</w:t>
            </w:r>
            <w:r>
              <w:rPr>
                <w:noProof/>
                <w:webHidden/>
              </w:rPr>
              <w:tab/>
            </w:r>
            <w:r>
              <w:rPr>
                <w:noProof/>
                <w:webHidden/>
              </w:rPr>
              <w:fldChar w:fldCharType="begin"/>
            </w:r>
            <w:r>
              <w:rPr>
                <w:noProof/>
                <w:webHidden/>
              </w:rPr>
              <w:instrText xml:space="preserve"> PAGEREF _Toc366063074 \h </w:instrText>
            </w:r>
            <w:r>
              <w:rPr>
                <w:noProof/>
                <w:webHidden/>
              </w:rPr>
            </w:r>
            <w:r>
              <w:rPr>
                <w:noProof/>
                <w:webHidden/>
              </w:rPr>
              <w:fldChar w:fldCharType="separate"/>
            </w:r>
            <w:r>
              <w:rPr>
                <w:noProof/>
                <w:webHidden/>
              </w:rPr>
              <w:t>73</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75" w:history="1">
            <w:r w:rsidRPr="00217613">
              <w:rPr>
                <w:rStyle w:val="Collegamentoipertestuale"/>
                <w:noProof/>
              </w:rPr>
              <w:t>5.9.4 RTCM/RTCA</w:t>
            </w:r>
            <w:r>
              <w:rPr>
                <w:noProof/>
                <w:webHidden/>
              </w:rPr>
              <w:tab/>
            </w:r>
            <w:r>
              <w:rPr>
                <w:noProof/>
                <w:webHidden/>
              </w:rPr>
              <w:fldChar w:fldCharType="begin"/>
            </w:r>
            <w:r>
              <w:rPr>
                <w:noProof/>
                <w:webHidden/>
              </w:rPr>
              <w:instrText xml:space="preserve"> PAGEREF _Toc366063075 \h </w:instrText>
            </w:r>
            <w:r>
              <w:rPr>
                <w:noProof/>
                <w:webHidden/>
              </w:rPr>
            </w:r>
            <w:r>
              <w:rPr>
                <w:noProof/>
                <w:webHidden/>
              </w:rPr>
              <w:fldChar w:fldCharType="separate"/>
            </w:r>
            <w:r>
              <w:rPr>
                <w:noProof/>
                <w:webHidden/>
              </w:rPr>
              <w:t>75</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76" w:history="1">
            <w:r w:rsidRPr="00217613">
              <w:rPr>
                <w:rStyle w:val="Collegamentoipertestuale"/>
                <w:noProof/>
              </w:rPr>
              <w:t>5.10 Dalle effemeridi nel messaggio di navigazione alle coordinate ECEF del satellite: Sistema GPS</w:t>
            </w:r>
            <w:r>
              <w:rPr>
                <w:noProof/>
                <w:webHidden/>
              </w:rPr>
              <w:tab/>
            </w:r>
            <w:r>
              <w:rPr>
                <w:noProof/>
                <w:webHidden/>
              </w:rPr>
              <w:fldChar w:fldCharType="begin"/>
            </w:r>
            <w:r>
              <w:rPr>
                <w:noProof/>
                <w:webHidden/>
              </w:rPr>
              <w:instrText xml:space="preserve"> PAGEREF _Toc366063076 \h </w:instrText>
            </w:r>
            <w:r>
              <w:rPr>
                <w:noProof/>
                <w:webHidden/>
              </w:rPr>
            </w:r>
            <w:r>
              <w:rPr>
                <w:noProof/>
                <w:webHidden/>
              </w:rPr>
              <w:fldChar w:fldCharType="separate"/>
            </w:r>
            <w:r>
              <w:rPr>
                <w:noProof/>
                <w:webHidden/>
              </w:rPr>
              <w:t>75</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77" w:history="1">
            <w:r w:rsidRPr="00217613">
              <w:rPr>
                <w:rStyle w:val="Collegamentoipertestuale"/>
                <w:noProof/>
              </w:rPr>
              <w:t>5.11 Workbook: Orbite precise e broadcast</w:t>
            </w:r>
            <w:r>
              <w:rPr>
                <w:noProof/>
                <w:webHidden/>
              </w:rPr>
              <w:tab/>
            </w:r>
            <w:r>
              <w:rPr>
                <w:noProof/>
                <w:webHidden/>
              </w:rPr>
              <w:fldChar w:fldCharType="begin"/>
            </w:r>
            <w:r>
              <w:rPr>
                <w:noProof/>
                <w:webHidden/>
              </w:rPr>
              <w:instrText xml:space="preserve"> PAGEREF _Toc366063077 \h </w:instrText>
            </w:r>
            <w:r>
              <w:rPr>
                <w:noProof/>
                <w:webHidden/>
              </w:rPr>
            </w:r>
            <w:r>
              <w:rPr>
                <w:noProof/>
                <w:webHidden/>
              </w:rPr>
              <w:fldChar w:fldCharType="separate"/>
            </w:r>
            <w:r>
              <w:rPr>
                <w:noProof/>
                <w:webHidden/>
              </w:rPr>
              <w:t>78</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78" w:history="1">
            <w:r w:rsidRPr="00217613">
              <w:rPr>
                <w:rStyle w:val="Collegamentoipertestuale"/>
                <w:noProof/>
              </w:rPr>
              <w:t>5.12 Modello della deriva dell’oscillatore atomico locale</w:t>
            </w:r>
            <w:r>
              <w:rPr>
                <w:noProof/>
                <w:webHidden/>
              </w:rPr>
              <w:tab/>
            </w:r>
            <w:r>
              <w:rPr>
                <w:noProof/>
                <w:webHidden/>
              </w:rPr>
              <w:fldChar w:fldCharType="begin"/>
            </w:r>
            <w:r>
              <w:rPr>
                <w:noProof/>
                <w:webHidden/>
              </w:rPr>
              <w:instrText xml:space="preserve"> PAGEREF _Toc366063078 \h </w:instrText>
            </w:r>
            <w:r>
              <w:rPr>
                <w:noProof/>
                <w:webHidden/>
              </w:rPr>
            </w:r>
            <w:r>
              <w:rPr>
                <w:noProof/>
                <w:webHidden/>
              </w:rPr>
              <w:fldChar w:fldCharType="separate"/>
            </w:r>
            <w:r>
              <w:rPr>
                <w:noProof/>
                <w:webHidden/>
              </w:rPr>
              <w:t>80</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79" w:history="1">
            <w:r w:rsidRPr="00217613">
              <w:rPr>
                <w:rStyle w:val="Collegamentoipertestuale"/>
                <w:noProof/>
              </w:rPr>
              <w:t>5.13 Dalle effemeridi nel messaggio di navigazione alle coordinate ECEF del satellite: Sistema GLONASS</w:t>
            </w:r>
            <w:r>
              <w:rPr>
                <w:noProof/>
                <w:webHidden/>
              </w:rPr>
              <w:tab/>
            </w:r>
            <w:r>
              <w:rPr>
                <w:noProof/>
                <w:webHidden/>
              </w:rPr>
              <w:fldChar w:fldCharType="begin"/>
            </w:r>
            <w:r>
              <w:rPr>
                <w:noProof/>
                <w:webHidden/>
              </w:rPr>
              <w:instrText xml:space="preserve"> PAGEREF _Toc366063079 \h </w:instrText>
            </w:r>
            <w:r>
              <w:rPr>
                <w:noProof/>
                <w:webHidden/>
              </w:rPr>
            </w:r>
            <w:r>
              <w:rPr>
                <w:noProof/>
                <w:webHidden/>
              </w:rPr>
              <w:fldChar w:fldCharType="separate"/>
            </w:r>
            <w:r>
              <w:rPr>
                <w:noProof/>
                <w:webHidden/>
              </w:rPr>
              <w:t>80</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80" w:history="1">
            <w:r w:rsidRPr="00217613">
              <w:rPr>
                <w:rStyle w:val="Collegamentoipertestuale"/>
                <w:noProof/>
              </w:rPr>
              <w:t>5.14 Modello dello pseudorange</w:t>
            </w:r>
            <w:r>
              <w:rPr>
                <w:noProof/>
                <w:webHidden/>
              </w:rPr>
              <w:tab/>
            </w:r>
            <w:r>
              <w:rPr>
                <w:noProof/>
                <w:webHidden/>
              </w:rPr>
              <w:fldChar w:fldCharType="begin"/>
            </w:r>
            <w:r>
              <w:rPr>
                <w:noProof/>
                <w:webHidden/>
              </w:rPr>
              <w:instrText xml:space="preserve"> PAGEREF _Toc366063080 \h </w:instrText>
            </w:r>
            <w:r>
              <w:rPr>
                <w:noProof/>
                <w:webHidden/>
              </w:rPr>
            </w:r>
            <w:r>
              <w:rPr>
                <w:noProof/>
                <w:webHidden/>
              </w:rPr>
              <w:fldChar w:fldCharType="separate"/>
            </w:r>
            <w:r>
              <w:rPr>
                <w:noProof/>
                <w:webHidden/>
              </w:rPr>
              <w:t>84</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81" w:history="1">
            <w:r w:rsidRPr="00217613">
              <w:rPr>
                <w:rStyle w:val="Collegamentoipertestuale"/>
                <w:noProof/>
              </w:rPr>
              <w:t>6. Stima della posizione con i dati di pseudo distanza</w:t>
            </w:r>
            <w:r>
              <w:rPr>
                <w:noProof/>
                <w:webHidden/>
              </w:rPr>
              <w:tab/>
            </w:r>
            <w:r>
              <w:rPr>
                <w:noProof/>
                <w:webHidden/>
              </w:rPr>
              <w:fldChar w:fldCharType="begin"/>
            </w:r>
            <w:r>
              <w:rPr>
                <w:noProof/>
                <w:webHidden/>
              </w:rPr>
              <w:instrText xml:space="preserve"> PAGEREF _Toc366063081 \h </w:instrText>
            </w:r>
            <w:r>
              <w:rPr>
                <w:noProof/>
                <w:webHidden/>
              </w:rPr>
            </w:r>
            <w:r>
              <w:rPr>
                <w:noProof/>
                <w:webHidden/>
              </w:rPr>
              <w:fldChar w:fldCharType="separate"/>
            </w:r>
            <w:r>
              <w:rPr>
                <w:noProof/>
                <w:webHidden/>
              </w:rPr>
              <w:t>85</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82" w:history="1">
            <w:r w:rsidRPr="00217613">
              <w:rPr>
                <w:rStyle w:val="Collegamentoipertestuale"/>
                <w:noProof/>
              </w:rPr>
              <w:t>6.1 Minimi quadrati batch</w:t>
            </w:r>
            <w:r>
              <w:rPr>
                <w:noProof/>
                <w:webHidden/>
              </w:rPr>
              <w:tab/>
            </w:r>
            <w:r>
              <w:rPr>
                <w:noProof/>
                <w:webHidden/>
              </w:rPr>
              <w:fldChar w:fldCharType="begin"/>
            </w:r>
            <w:r>
              <w:rPr>
                <w:noProof/>
                <w:webHidden/>
              </w:rPr>
              <w:instrText xml:space="preserve"> PAGEREF _Toc366063082 \h </w:instrText>
            </w:r>
            <w:r>
              <w:rPr>
                <w:noProof/>
                <w:webHidden/>
              </w:rPr>
            </w:r>
            <w:r>
              <w:rPr>
                <w:noProof/>
                <w:webHidden/>
              </w:rPr>
              <w:fldChar w:fldCharType="separate"/>
            </w:r>
            <w:r>
              <w:rPr>
                <w:noProof/>
                <w:webHidden/>
              </w:rPr>
              <w:t>85</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83" w:history="1">
            <w:r w:rsidRPr="00217613">
              <w:rPr>
                <w:rStyle w:val="Collegamentoipertestuale"/>
                <w:noProof/>
              </w:rPr>
              <w:t>6.2 Aggiornamento sequenziale del vettore di stato: minimi quadrati ricursivi e Filtro di Kalman</w:t>
            </w:r>
            <w:r>
              <w:rPr>
                <w:noProof/>
                <w:webHidden/>
              </w:rPr>
              <w:tab/>
            </w:r>
            <w:r>
              <w:rPr>
                <w:noProof/>
                <w:webHidden/>
              </w:rPr>
              <w:fldChar w:fldCharType="begin"/>
            </w:r>
            <w:r>
              <w:rPr>
                <w:noProof/>
                <w:webHidden/>
              </w:rPr>
              <w:instrText xml:space="preserve"> PAGEREF _Toc366063083 \h </w:instrText>
            </w:r>
            <w:r>
              <w:rPr>
                <w:noProof/>
                <w:webHidden/>
              </w:rPr>
            </w:r>
            <w:r>
              <w:rPr>
                <w:noProof/>
                <w:webHidden/>
              </w:rPr>
              <w:fldChar w:fldCharType="separate"/>
            </w:r>
            <w:r>
              <w:rPr>
                <w:noProof/>
                <w:webHidden/>
              </w:rPr>
              <w:t>85</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84" w:history="1">
            <w:r w:rsidRPr="00217613">
              <w:rPr>
                <w:rStyle w:val="Collegamentoipertestuale"/>
                <w:noProof/>
              </w:rPr>
              <w:t>6.3 Diluizione di Precisione (DOP)</w:t>
            </w:r>
            <w:r>
              <w:rPr>
                <w:noProof/>
                <w:webHidden/>
              </w:rPr>
              <w:tab/>
            </w:r>
            <w:r>
              <w:rPr>
                <w:noProof/>
                <w:webHidden/>
              </w:rPr>
              <w:fldChar w:fldCharType="begin"/>
            </w:r>
            <w:r>
              <w:rPr>
                <w:noProof/>
                <w:webHidden/>
              </w:rPr>
              <w:instrText xml:space="preserve"> PAGEREF _Toc366063084 \h </w:instrText>
            </w:r>
            <w:r>
              <w:rPr>
                <w:noProof/>
                <w:webHidden/>
              </w:rPr>
            </w:r>
            <w:r>
              <w:rPr>
                <w:noProof/>
                <w:webHidden/>
              </w:rPr>
              <w:fldChar w:fldCharType="separate"/>
            </w:r>
            <w:r>
              <w:rPr>
                <w:noProof/>
                <w:webHidden/>
              </w:rPr>
              <w:t>86</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85" w:history="1">
            <w:r w:rsidRPr="00217613">
              <w:rPr>
                <w:rStyle w:val="Collegamentoipertestuale"/>
                <w:noProof/>
              </w:rPr>
              <w:t>6.4 Integrità del Segnale, Livelli di protezione e soglie di allarme.</w:t>
            </w:r>
            <w:r>
              <w:rPr>
                <w:noProof/>
                <w:webHidden/>
              </w:rPr>
              <w:tab/>
            </w:r>
            <w:r>
              <w:rPr>
                <w:noProof/>
                <w:webHidden/>
              </w:rPr>
              <w:fldChar w:fldCharType="begin"/>
            </w:r>
            <w:r>
              <w:rPr>
                <w:noProof/>
                <w:webHidden/>
              </w:rPr>
              <w:instrText xml:space="preserve"> PAGEREF _Toc366063085 \h </w:instrText>
            </w:r>
            <w:r>
              <w:rPr>
                <w:noProof/>
                <w:webHidden/>
              </w:rPr>
            </w:r>
            <w:r>
              <w:rPr>
                <w:noProof/>
                <w:webHidden/>
              </w:rPr>
              <w:fldChar w:fldCharType="separate"/>
            </w:r>
            <w:r>
              <w:rPr>
                <w:noProof/>
                <w:webHidden/>
              </w:rPr>
              <w:t>88</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86" w:history="1">
            <w:r w:rsidRPr="00217613">
              <w:rPr>
                <w:rStyle w:val="Collegamentoipertestuale"/>
                <w:noProof/>
              </w:rPr>
              <w:t>6.5 Workbook: PPP_Tetto</w:t>
            </w:r>
            <w:r>
              <w:rPr>
                <w:noProof/>
                <w:webHidden/>
              </w:rPr>
              <w:tab/>
            </w:r>
            <w:r>
              <w:rPr>
                <w:noProof/>
                <w:webHidden/>
              </w:rPr>
              <w:fldChar w:fldCharType="begin"/>
            </w:r>
            <w:r>
              <w:rPr>
                <w:noProof/>
                <w:webHidden/>
              </w:rPr>
              <w:instrText xml:space="preserve"> PAGEREF _Toc366063086 \h </w:instrText>
            </w:r>
            <w:r>
              <w:rPr>
                <w:noProof/>
                <w:webHidden/>
              </w:rPr>
            </w:r>
            <w:r>
              <w:rPr>
                <w:noProof/>
                <w:webHidden/>
              </w:rPr>
              <w:fldChar w:fldCharType="separate"/>
            </w:r>
            <w:r>
              <w:rPr>
                <w:noProof/>
                <w:webHidden/>
              </w:rPr>
              <w:t>88</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87" w:history="1">
            <w:r w:rsidRPr="00217613">
              <w:rPr>
                <w:rStyle w:val="Collegamentoipertestuale"/>
                <w:noProof/>
              </w:rPr>
              <w:t>6.6 Workbook: MultiGNSS_pp</w:t>
            </w:r>
            <w:r>
              <w:rPr>
                <w:noProof/>
                <w:webHidden/>
              </w:rPr>
              <w:tab/>
            </w:r>
            <w:r>
              <w:rPr>
                <w:noProof/>
                <w:webHidden/>
              </w:rPr>
              <w:fldChar w:fldCharType="begin"/>
            </w:r>
            <w:r>
              <w:rPr>
                <w:noProof/>
                <w:webHidden/>
              </w:rPr>
              <w:instrText xml:space="preserve"> PAGEREF _Toc366063087 \h </w:instrText>
            </w:r>
            <w:r>
              <w:rPr>
                <w:noProof/>
                <w:webHidden/>
              </w:rPr>
            </w:r>
            <w:r>
              <w:rPr>
                <w:noProof/>
                <w:webHidden/>
              </w:rPr>
              <w:fldChar w:fldCharType="separate"/>
            </w:r>
            <w:r>
              <w:rPr>
                <w:noProof/>
                <w:webHidden/>
              </w:rPr>
              <w:t>92</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88" w:history="1">
            <w:r w:rsidRPr="00217613">
              <w:rPr>
                <w:rStyle w:val="Collegamentoipertestuale"/>
                <w:noProof/>
              </w:rPr>
              <w:t>6.7 Commento ai risultati dell'elaborazione multi costellazione</w:t>
            </w:r>
            <w:r>
              <w:rPr>
                <w:noProof/>
                <w:webHidden/>
              </w:rPr>
              <w:tab/>
            </w:r>
            <w:r>
              <w:rPr>
                <w:noProof/>
                <w:webHidden/>
              </w:rPr>
              <w:fldChar w:fldCharType="begin"/>
            </w:r>
            <w:r>
              <w:rPr>
                <w:noProof/>
                <w:webHidden/>
              </w:rPr>
              <w:instrText xml:space="preserve"> PAGEREF _Toc366063088 \h </w:instrText>
            </w:r>
            <w:r>
              <w:rPr>
                <w:noProof/>
                <w:webHidden/>
              </w:rPr>
            </w:r>
            <w:r>
              <w:rPr>
                <w:noProof/>
                <w:webHidden/>
              </w:rPr>
              <w:fldChar w:fldCharType="separate"/>
            </w:r>
            <w:r>
              <w:rPr>
                <w:noProof/>
                <w:webHidden/>
              </w:rPr>
              <w:t>94</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89" w:history="1">
            <w:r w:rsidRPr="00217613">
              <w:rPr>
                <w:rStyle w:val="Collegamentoipertestuale"/>
                <w:noProof/>
              </w:rPr>
              <w:t>6.7.1 Calcolo con le Effemeridi Broadcast</w:t>
            </w:r>
            <w:r>
              <w:rPr>
                <w:noProof/>
                <w:webHidden/>
              </w:rPr>
              <w:tab/>
            </w:r>
            <w:r>
              <w:rPr>
                <w:noProof/>
                <w:webHidden/>
              </w:rPr>
              <w:fldChar w:fldCharType="begin"/>
            </w:r>
            <w:r>
              <w:rPr>
                <w:noProof/>
                <w:webHidden/>
              </w:rPr>
              <w:instrText xml:space="preserve"> PAGEREF _Toc366063089 \h </w:instrText>
            </w:r>
            <w:r>
              <w:rPr>
                <w:noProof/>
                <w:webHidden/>
              </w:rPr>
            </w:r>
            <w:r>
              <w:rPr>
                <w:noProof/>
                <w:webHidden/>
              </w:rPr>
              <w:fldChar w:fldCharType="separate"/>
            </w:r>
            <w:r>
              <w:rPr>
                <w:noProof/>
                <w:webHidden/>
              </w:rPr>
              <w:t>94</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90" w:history="1">
            <w:r w:rsidRPr="00217613">
              <w:rPr>
                <w:rStyle w:val="Collegamentoipertestuale"/>
                <w:noProof/>
              </w:rPr>
              <w:t>6.7.2 Validazione del calcolo delle effemeridi broadcast GLONASS</w:t>
            </w:r>
            <w:r>
              <w:rPr>
                <w:noProof/>
                <w:webHidden/>
              </w:rPr>
              <w:tab/>
            </w:r>
            <w:r>
              <w:rPr>
                <w:noProof/>
                <w:webHidden/>
              </w:rPr>
              <w:fldChar w:fldCharType="begin"/>
            </w:r>
            <w:r>
              <w:rPr>
                <w:noProof/>
                <w:webHidden/>
              </w:rPr>
              <w:instrText xml:space="preserve"> PAGEREF _Toc366063090 \h </w:instrText>
            </w:r>
            <w:r>
              <w:rPr>
                <w:noProof/>
                <w:webHidden/>
              </w:rPr>
            </w:r>
            <w:r>
              <w:rPr>
                <w:noProof/>
                <w:webHidden/>
              </w:rPr>
              <w:fldChar w:fldCharType="separate"/>
            </w:r>
            <w:r>
              <w:rPr>
                <w:noProof/>
                <w:webHidden/>
              </w:rPr>
              <w:t>94</w:t>
            </w:r>
            <w:r>
              <w:rPr>
                <w:noProof/>
                <w:webHidden/>
              </w:rPr>
              <w:fldChar w:fldCharType="end"/>
            </w:r>
          </w:hyperlink>
        </w:p>
        <w:p w:rsidR="00E0438F" w:rsidRDefault="00E0438F">
          <w:pPr>
            <w:pStyle w:val="Sommario3"/>
            <w:tabs>
              <w:tab w:val="right" w:leader="dot" w:pos="9628"/>
            </w:tabs>
            <w:rPr>
              <w:rFonts w:asciiTheme="minorHAnsi" w:eastAsiaTheme="minorEastAsia" w:hAnsiTheme="minorHAnsi" w:cstheme="minorBidi"/>
              <w:noProof/>
              <w:sz w:val="22"/>
              <w:szCs w:val="22"/>
            </w:rPr>
          </w:pPr>
          <w:hyperlink w:anchor="_Toc366063091" w:history="1">
            <w:r w:rsidRPr="00217613">
              <w:rPr>
                <w:rStyle w:val="Collegamentoipertestuale"/>
                <w:noProof/>
              </w:rPr>
              <w:t>6.7.3 Calcolo con le Effemeridi Precise</w:t>
            </w:r>
            <w:r>
              <w:rPr>
                <w:noProof/>
                <w:webHidden/>
              </w:rPr>
              <w:tab/>
            </w:r>
            <w:r>
              <w:rPr>
                <w:noProof/>
                <w:webHidden/>
              </w:rPr>
              <w:fldChar w:fldCharType="begin"/>
            </w:r>
            <w:r>
              <w:rPr>
                <w:noProof/>
                <w:webHidden/>
              </w:rPr>
              <w:instrText xml:space="preserve"> PAGEREF _Toc366063091 \h </w:instrText>
            </w:r>
            <w:r>
              <w:rPr>
                <w:noProof/>
                <w:webHidden/>
              </w:rPr>
            </w:r>
            <w:r>
              <w:rPr>
                <w:noProof/>
                <w:webHidden/>
              </w:rPr>
              <w:fldChar w:fldCharType="separate"/>
            </w:r>
            <w:r>
              <w:rPr>
                <w:noProof/>
                <w:webHidden/>
              </w:rPr>
              <w:t>94</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92" w:history="1">
            <w:r>
              <w:rPr>
                <w:noProof/>
              </w:rPr>
              <w:pict>
                <v:shape id="_x0000_i1264" type="#_x0000_t75" style="width:486.75pt;height:23.25pt">
                  <v:imagedata croptop="-65520f" cropbottom="65520f"/>
                </v:shape>
              </w:pict>
            </w:r>
            <w:r>
              <w:rPr>
                <w:noProof/>
                <w:webHidden/>
              </w:rPr>
              <w:tab/>
            </w:r>
            <w:r>
              <w:rPr>
                <w:noProof/>
                <w:webHidden/>
              </w:rPr>
              <w:fldChar w:fldCharType="begin"/>
            </w:r>
            <w:r>
              <w:rPr>
                <w:noProof/>
                <w:webHidden/>
              </w:rPr>
              <w:instrText xml:space="preserve"> PAGEREF _Toc366063092 \h </w:instrText>
            </w:r>
            <w:r>
              <w:rPr>
                <w:noProof/>
                <w:webHidden/>
              </w:rPr>
            </w:r>
            <w:r>
              <w:rPr>
                <w:noProof/>
                <w:webHidden/>
              </w:rPr>
              <w:fldChar w:fldCharType="separate"/>
            </w:r>
            <w:r>
              <w:rPr>
                <w:noProof/>
                <w:webHidden/>
              </w:rPr>
              <w:t>96</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93" w:history="1">
            <w:r w:rsidRPr="00217613">
              <w:rPr>
                <w:rStyle w:val="Collegamentoipertestuale"/>
                <w:noProof/>
              </w:rPr>
              <w:t>6.8 Dallo UERE del GPS al SISA del GALILEO</w:t>
            </w:r>
            <w:r>
              <w:rPr>
                <w:noProof/>
                <w:webHidden/>
              </w:rPr>
              <w:tab/>
            </w:r>
            <w:r>
              <w:rPr>
                <w:noProof/>
                <w:webHidden/>
              </w:rPr>
              <w:fldChar w:fldCharType="begin"/>
            </w:r>
            <w:r>
              <w:rPr>
                <w:noProof/>
                <w:webHidden/>
              </w:rPr>
              <w:instrText xml:space="preserve"> PAGEREF _Toc366063093 \h </w:instrText>
            </w:r>
            <w:r>
              <w:rPr>
                <w:noProof/>
                <w:webHidden/>
              </w:rPr>
            </w:r>
            <w:r>
              <w:rPr>
                <w:noProof/>
                <w:webHidden/>
              </w:rPr>
              <w:fldChar w:fldCharType="separate"/>
            </w:r>
            <w:r>
              <w:rPr>
                <w:noProof/>
                <w:webHidden/>
              </w:rPr>
              <w:t>96</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94" w:history="1">
            <w:r w:rsidRPr="00217613">
              <w:rPr>
                <w:rStyle w:val="Collegamentoipertestuale"/>
                <w:noProof/>
              </w:rPr>
              <w:t>6.9 Verso un GPS più affidabile: il sistema Europeo EGNOS</w:t>
            </w:r>
            <w:r>
              <w:rPr>
                <w:noProof/>
                <w:webHidden/>
              </w:rPr>
              <w:tab/>
            </w:r>
            <w:r>
              <w:rPr>
                <w:noProof/>
                <w:webHidden/>
              </w:rPr>
              <w:fldChar w:fldCharType="begin"/>
            </w:r>
            <w:r>
              <w:rPr>
                <w:noProof/>
                <w:webHidden/>
              </w:rPr>
              <w:instrText xml:space="preserve"> PAGEREF _Toc366063094 \h </w:instrText>
            </w:r>
            <w:r>
              <w:rPr>
                <w:noProof/>
                <w:webHidden/>
              </w:rPr>
            </w:r>
            <w:r>
              <w:rPr>
                <w:noProof/>
                <w:webHidden/>
              </w:rPr>
              <w:fldChar w:fldCharType="separate"/>
            </w:r>
            <w:r>
              <w:rPr>
                <w:noProof/>
                <w:webHidden/>
              </w:rPr>
              <w:t>98</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95" w:history="1">
            <w:r w:rsidRPr="00217613">
              <w:rPr>
                <w:rStyle w:val="Collegamentoipertestuale"/>
                <w:noProof/>
              </w:rPr>
              <w:t>7. GPS differenziale</w:t>
            </w:r>
            <w:r>
              <w:rPr>
                <w:noProof/>
                <w:webHidden/>
              </w:rPr>
              <w:tab/>
            </w:r>
            <w:r>
              <w:rPr>
                <w:noProof/>
                <w:webHidden/>
              </w:rPr>
              <w:fldChar w:fldCharType="begin"/>
            </w:r>
            <w:r>
              <w:rPr>
                <w:noProof/>
                <w:webHidden/>
              </w:rPr>
              <w:instrText xml:space="preserve"> PAGEREF _Toc366063095 \h </w:instrText>
            </w:r>
            <w:r>
              <w:rPr>
                <w:noProof/>
                <w:webHidden/>
              </w:rPr>
            </w:r>
            <w:r>
              <w:rPr>
                <w:noProof/>
                <w:webHidden/>
              </w:rPr>
              <w:fldChar w:fldCharType="separate"/>
            </w:r>
            <w:r>
              <w:rPr>
                <w:noProof/>
                <w:webHidden/>
              </w:rPr>
              <w:t>99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96" w:history="1">
            <w:r w:rsidRPr="00217613">
              <w:rPr>
                <w:rStyle w:val="Collegamentoipertestuale"/>
                <w:noProof/>
              </w:rPr>
              <w:t>7.1 Cancellazione degli errori comuni a coppie di ricevitori separati da una distanza</w:t>
            </w:r>
            <w:r>
              <w:rPr>
                <w:noProof/>
                <w:webHidden/>
              </w:rPr>
              <w:tab/>
            </w:r>
            <w:r>
              <w:rPr>
                <w:noProof/>
                <w:webHidden/>
              </w:rPr>
              <w:fldChar w:fldCharType="begin"/>
            </w:r>
            <w:r>
              <w:rPr>
                <w:noProof/>
                <w:webHidden/>
              </w:rPr>
              <w:instrText xml:space="preserve"> PAGEREF _Toc366063096 \h </w:instrText>
            </w:r>
            <w:r>
              <w:rPr>
                <w:noProof/>
                <w:webHidden/>
              </w:rPr>
            </w:r>
            <w:r>
              <w:rPr>
                <w:noProof/>
                <w:webHidden/>
              </w:rPr>
              <w:fldChar w:fldCharType="separate"/>
            </w:r>
            <w:r>
              <w:rPr>
                <w:noProof/>
                <w:webHidden/>
              </w:rPr>
              <w:t>99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97" w:history="1">
            <w:r w:rsidRPr="00217613">
              <w:rPr>
                <w:rStyle w:val="Collegamentoipertestuale"/>
                <w:noProof/>
              </w:rPr>
              <w:t>7.2</w:t>
            </w:r>
            <w:r w:rsidRPr="00217613">
              <w:rPr>
                <w:rStyle w:val="Collegamentoipertestuale"/>
                <w:i/>
                <w:noProof/>
              </w:rPr>
              <w:t xml:space="preserve"> </w:t>
            </w:r>
            <w:r w:rsidRPr="00217613">
              <w:rPr>
                <w:rStyle w:val="Collegamentoipertestuale"/>
                <w:noProof/>
              </w:rPr>
              <w:t>Doppie differenze di fase</w:t>
            </w:r>
            <w:r>
              <w:rPr>
                <w:noProof/>
                <w:webHidden/>
              </w:rPr>
              <w:tab/>
            </w:r>
            <w:r>
              <w:rPr>
                <w:noProof/>
                <w:webHidden/>
              </w:rPr>
              <w:fldChar w:fldCharType="begin"/>
            </w:r>
            <w:r>
              <w:rPr>
                <w:noProof/>
                <w:webHidden/>
              </w:rPr>
              <w:instrText xml:space="preserve"> PAGEREF _Toc366063097 \h </w:instrText>
            </w:r>
            <w:r>
              <w:rPr>
                <w:noProof/>
                <w:webHidden/>
              </w:rPr>
            </w:r>
            <w:r>
              <w:rPr>
                <w:noProof/>
                <w:webHidden/>
              </w:rPr>
              <w:fldChar w:fldCharType="separate"/>
            </w:r>
            <w:r>
              <w:rPr>
                <w:noProof/>
                <w:webHidden/>
              </w:rPr>
              <w:t>100</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098" w:history="1">
            <w:r w:rsidRPr="00217613">
              <w:rPr>
                <w:rStyle w:val="Collegamentoipertestuale"/>
                <w:noProof/>
              </w:rPr>
              <w:t>7.3 Reti regionali di stazioni GPS per la disseminazione della correzione differenziale in tempo reale</w:t>
            </w:r>
            <w:r>
              <w:rPr>
                <w:noProof/>
                <w:webHidden/>
              </w:rPr>
              <w:tab/>
            </w:r>
            <w:r>
              <w:rPr>
                <w:noProof/>
                <w:webHidden/>
              </w:rPr>
              <w:fldChar w:fldCharType="begin"/>
            </w:r>
            <w:r>
              <w:rPr>
                <w:noProof/>
                <w:webHidden/>
              </w:rPr>
              <w:instrText xml:space="preserve"> PAGEREF _Toc366063098 \h </w:instrText>
            </w:r>
            <w:r>
              <w:rPr>
                <w:noProof/>
                <w:webHidden/>
              </w:rPr>
            </w:r>
            <w:r>
              <w:rPr>
                <w:noProof/>
                <w:webHidden/>
              </w:rPr>
              <w:fldChar w:fldCharType="separate"/>
            </w:r>
            <w:r>
              <w:rPr>
                <w:noProof/>
                <w:webHidden/>
              </w:rPr>
              <w:t>101</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099" w:history="1">
            <w:r w:rsidRPr="00217613">
              <w:rPr>
                <w:rStyle w:val="Collegamentoipertestuale"/>
                <w:noProof/>
              </w:rPr>
              <w:t>8. GPS e le applicazioni GIS</w:t>
            </w:r>
            <w:r>
              <w:rPr>
                <w:noProof/>
                <w:webHidden/>
              </w:rPr>
              <w:tab/>
            </w:r>
            <w:r>
              <w:rPr>
                <w:noProof/>
                <w:webHidden/>
              </w:rPr>
              <w:fldChar w:fldCharType="begin"/>
            </w:r>
            <w:r>
              <w:rPr>
                <w:noProof/>
                <w:webHidden/>
              </w:rPr>
              <w:instrText xml:space="preserve"> PAGEREF _Toc366063099 \h </w:instrText>
            </w:r>
            <w:r>
              <w:rPr>
                <w:noProof/>
                <w:webHidden/>
              </w:rPr>
            </w:r>
            <w:r>
              <w:rPr>
                <w:noProof/>
                <w:webHidden/>
              </w:rPr>
              <w:fldChar w:fldCharType="separate"/>
            </w:r>
            <w:r>
              <w:rPr>
                <w:noProof/>
                <w:webHidden/>
              </w:rPr>
              <w:t>104</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100" w:history="1">
            <w:r w:rsidRPr="00217613">
              <w:rPr>
                <w:rStyle w:val="Collegamentoipertestuale"/>
                <w:noProof/>
              </w:rPr>
              <w:t>9. Rappresentazione dei punti rilevati in ambiente Google Earth</w:t>
            </w:r>
            <w:r>
              <w:rPr>
                <w:noProof/>
                <w:webHidden/>
              </w:rPr>
              <w:tab/>
            </w:r>
            <w:r>
              <w:rPr>
                <w:noProof/>
                <w:webHidden/>
              </w:rPr>
              <w:fldChar w:fldCharType="begin"/>
            </w:r>
            <w:r>
              <w:rPr>
                <w:noProof/>
                <w:webHidden/>
              </w:rPr>
              <w:instrText xml:space="preserve"> PAGEREF _Toc366063100 \h </w:instrText>
            </w:r>
            <w:r>
              <w:rPr>
                <w:noProof/>
                <w:webHidden/>
              </w:rPr>
            </w:r>
            <w:r>
              <w:rPr>
                <w:noProof/>
                <w:webHidden/>
              </w:rPr>
              <w:fldChar w:fldCharType="separate"/>
            </w:r>
            <w:r>
              <w:rPr>
                <w:noProof/>
                <w:webHidden/>
              </w:rPr>
              <w:t>107</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101" w:history="1">
            <w:r w:rsidRPr="00217613">
              <w:rPr>
                <w:rStyle w:val="Collegamentoipertestuale"/>
                <w:noProof/>
              </w:rPr>
              <w:t>10. Navigazione di un satellite in orbita bassa (LEO)</w:t>
            </w:r>
            <w:r>
              <w:rPr>
                <w:noProof/>
                <w:webHidden/>
              </w:rPr>
              <w:tab/>
            </w:r>
            <w:r>
              <w:rPr>
                <w:noProof/>
                <w:webHidden/>
              </w:rPr>
              <w:fldChar w:fldCharType="begin"/>
            </w:r>
            <w:r>
              <w:rPr>
                <w:noProof/>
                <w:webHidden/>
              </w:rPr>
              <w:instrText xml:space="preserve"> PAGEREF _Toc366063101 \h </w:instrText>
            </w:r>
            <w:r>
              <w:rPr>
                <w:noProof/>
                <w:webHidden/>
              </w:rPr>
            </w:r>
            <w:r>
              <w:rPr>
                <w:noProof/>
                <w:webHidden/>
              </w:rPr>
              <w:fldChar w:fldCharType="separate"/>
            </w:r>
            <w:r>
              <w:rPr>
                <w:noProof/>
                <w:webHidden/>
              </w:rPr>
              <w:t>109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102" w:history="1">
            <w:r w:rsidRPr="00217613">
              <w:rPr>
                <w:rStyle w:val="Collegamentoipertestuale"/>
                <w:noProof/>
              </w:rPr>
              <w:t>10.1 Workbook: ICESAT_pos</w:t>
            </w:r>
            <w:r>
              <w:rPr>
                <w:noProof/>
                <w:webHidden/>
              </w:rPr>
              <w:tab/>
            </w:r>
            <w:r>
              <w:rPr>
                <w:noProof/>
                <w:webHidden/>
              </w:rPr>
              <w:fldChar w:fldCharType="begin"/>
            </w:r>
            <w:r>
              <w:rPr>
                <w:noProof/>
                <w:webHidden/>
              </w:rPr>
              <w:instrText xml:space="preserve"> PAGEREF _Toc366063102 \h </w:instrText>
            </w:r>
            <w:r>
              <w:rPr>
                <w:noProof/>
                <w:webHidden/>
              </w:rPr>
            </w:r>
            <w:r>
              <w:rPr>
                <w:noProof/>
                <w:webHidden/>
              </w:rPr>
              <w:fldChar w:fldCharType="separate"/>
            </w:r>
            <w:r>
              <w:rPr>
                <w:noProof/>
                <w:webHidden/>
              </w:rPr>
              <w:t>109</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103" w:history="1">
            <w:r w:rsidRPr="00217613">
              <w:rPr>
                <w:rStyle w:val="Collegamentoipertestuale"/>
                <w:noProof/>
              </w:rPr>
              <w:t xml:space="preserve">10.2 Procedura per il calcolo di posizione e velocità (sistema inerziale) a partire dai parametri kepleriani a,e,i </w:t>
            </w:r>
            <w:r w:rsidRPr="00217613">
              <w:rPr>
                <w:rStyle w:val="Collegamentoipertestuale"/>
                <w:rFonts w:ascii="Symbol" w:hAnsi="Symbol"/>
                <w:noProof/>
              </w:rPr>
              <w:t></w:t>
            </w:r>
            <w:r w:rsidRPr="00217613">
              <w:rPr>
                <w:rStyle w:val="Collegamentoipertestuale"/>
                <w:rFonts w:ascii="Symbol" w:hAnsi="Symbol"/>
                <w:noProof/>
              </w:rPr>
              <w:t></w:t>
            </w:r>
            <w:r w:rsidRPr="00217613">
              <w:rPr>
                <w:rStyle w:val="Collegamentoipertestuale"/>
                <w:rFonts w:ascii="Symbol" w:hAnsi="Symbol"/>
                <w:noProof/>
              </w:rPr>
              <w:t></w:t>
            </w:r>
            <w:r w:rsidRPr="00217613">
              <w:rPr>
                <w:rStyle w:val="Collegamentoipertestuale"/>
                <w:noProof/>
              </w:rPr>
              <w:t>,M.</w:t>
            </w:r>
            <w:r>
              <w:rPr>
                <w:noProof/>
                <w:webHidden/>
              </w:rPr>
              <w:tab/>
            </w:r>
            <w:r>
              <w:rPr>
                <w:noProof/>
                <w:webHidden/>
              </w:rPr>
              <w:fldChar w:fldCharType="begin"/>
            </w:r>
            <w:r>
              <w:rPr>
                <w:noProof/>
                <w:webHidden/>
              </w:rPr>
              <w:instrText xml:space="preserve"> PAGEREF _Toc366063103 \h </w:instrText>
            </w:r>
            <w:r>
              <w:rPr>
                <w:noProof/>
                <w:webHidden/>
              </w:rPr>
            </w:r>
            <w:r>
              <w:rPr>
                <w:noProof/>
                <w:webHidden/>
              </w:rPr>
              <w:fldChar w:fldCharType="separate"/>
            </w:r>
            <w:r>
              <w:rPr>
                <w:noProof/>
                <w:webHidden/>
              </w:rPr>
              <w:t>114</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104" w:history="1">
            <w:r w:rsidRPr="00217613">
              <w:rPr>
                <w:rStyle w:val="Collegamentoipertestuale"/>
                <w:noProof/>
              </w:rPr>
              <w:t>10.3 Dal posizionamento di un satellite alla stima di una effemeride</w:t>
            </w:r>
            <w:r>
              <w:rPr>
                <w:noProof/>
                <w:webHidden/>
              </w:rPr>
              <w:tab/>
            </w:r>
            <w:r>
              <w:rPr>
                <w:noProof/>
                <w:webHidden/>
              </w:rPr>
              <w:fldChar w:fldCharType="begin"/>
            </w:r>
            <w:r>
              <w:rPr>
                <w:noProof/>
                <w:webHidden/>
              </w:rPr>
              <w:instrText xml:space="preserve"> PAGEREF _Toc366063104 \h </w:instrText>
            </w:r>
            <w:r>
              <w:rPr>
                <w:noProof/>
                <w:webHidden/>
              </w:rPr>
            </w:r>
            <w:r>
              <w:rPr>
                <w:noProof/>
                <w:webHidden/>
              </w:rPr>
              <w:fldChar w:fldCharType="separate"/>
            </w:r>
            <w:r>
              <w:rPr>
                <w:noProof/>
                <w:webHidden/>
              </w:rPr>
              <w:t>114</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105" w:history="1">
            <w:r w:rsidRPr="00217613">
              <w:rPr>
                <w:rStyle w:val="Collegamentoipertestuale"/>
                <w:noProof/>
              </w:rPr>
              <w:t>10.4 Workbook: Determinazione Orbitale</w:t>
            </w:r>
            <w:r>
              <w:rPr>
                <w:noProof/>
                <w:webHidden/>
              </w:rPr>
              <w:tab/>
            </w:r>
            <w:r>
              <w:rPr>
                <w:noProof/>
                <w:webHidden/>
              </w:rPr>
              <w:fldChar w:fldCharType="begin"/>
            </w:r>
            <w:r>
              <w:rPr>
                <w:noProof/>
                <w:webHidden/>
              </w:rPr>
              <w:instrText xml:space="preserve"> PAGEREF _Toc366063105 \h </w:instrText>
            </w:r>
            <w:r>
              <w:rPr>
                <w:noProof/>
                <w:webHidden/>
              </w:rPr>
            </w:r>
            <w:r>
              <w:rPr>
                <w:noProof/>
                <w:webHidden/>
              </w:rPr>
              <w:fldChar w:fldCharType="separate"/>
            </w:r>
            <w:r>
              <w:rPr>
                <w:noProof/>
                <w:webHidden/>
              </w:rPr>
              <w:t>116</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106" w:history="1">
            <w:r w:rsidRPr="00217613">
              <w:rPr>
                <w:rStyle w:val="Collegamentoipertestuale"/>
                <w:noProof/>
              </w:rPr>
              <w:t>Bibliografia</w:t>
            </w:r>
            <w:r>
              <w:rPr>
                <w:noProof/>
                <w:webHidden/>
              </w:rPr>
              <w:tab/>
            </w:r>
            <w:r>
              <w:rPr>
                <w:noProof/>
                <w:webHidden/>
              </w:rPr>
              <w:fldChar w:fldCharType="begin"/>
            </w:r>
            <w:r>
              <w:rPr>
                <w:noProof/>
                <w:webHidden/>
              </w:rPr>
              <w:instrText xml:space="preserve"> PAGEREF _Toc366063106 \h </w:instrText>
            </w:r>
            <w:r>
              <w:rPr>
                <w:noProof/>
                <w:webHidden/>
              </w:rPr>
            </w:r>
            <w:r>
              <w:rPr>
                <w:noProof/>
                <w:webHidden/>
              </w:rPr>
              <w:fldChar w:fldCharType="separate"/>
            </w:r>
            <w:r>
              <w:rPr>
                <w:noProof/>
                <w:webHidden/>
              </w:rPr>
              <w:t>118</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107" w:history="1">
            <w:r w:rsidRPr="00217613">
              <w:rPr>
                <w:rStyle w:val="Collegamentoipertestuale"/>
                <w:noProof/>
              </w:rPr>
              <w:t>Appendice 1: Datums regionali e loro relazione con WGS84</w:t>
            </w:r>
            <w:r>
              <w:rPr>
                <w:noProof/>
                <w:webHidden/>
              </w:rPr>
              <w:tab/>
            </w:r>
            <w:r>
              <w:rPr>
                <w:noProof/>
                <w:webHidden/>
              </w:rPr>
              <w:fldChar w:fldCharType="begin"/>
            </w:r>
            <w:r>
              <w:rPr>
                <w:noProof/>
                <w:webHidden/>
              </w:rPr>
              <w:instrText xml:space="preserve"> PAGEREF _Toc366063107 \h </w:instrText>
            </w:r>
            <w:r>
              <w:rPr>
                <w:noProof/>
                <w:webHidden/>
              </w:rPr>
            </w:r>
            <w:r>
              <w:rPr>
                <w:noProof/>
                <w:webHidden/>
              </w:rPr>
              <w:fldChar w:fldCharType="separate"/>
            </w:r>
            <w:r>
              <w:rPr>
                <w:noProof/>
                <w:webHidden/>
              </w:rPr>
              <w:t>119</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108" w:history="1">
            <w:r w:rsidRPr="00217613">
              <w:rPr>
                <w:rStyle w:val="Collegamentoipertestuale"/>
                <w:noProof/>
              </w:rPr>
              <w:t>Appendice 2: Teoremi di trigonometria sferica</w:t>
            </w:r>
            <w:r>
              <w:rPr>
                <w:noProof/>
                <w:webHidden/>
              </w:rPr>
              <w:tab/>
            </w:r>
            <w:r>
              <w:rPr>
                <w:noProof/>
                <w:webHidden/>
              </w:rPr>
              <w:fldChar w:fldCharType="begin"/>
            </w:r>
            <w:r>
              <w:rPr>
                <w:noProof/>
                <w:webHidden/>
              </w:rPr>
              <w:instrText xml:space="preserve"> PAGEREF _Toc366063108 \h </w:instrText>
            </w:r>
            <w:r>
              <w:rPr>
                <w:noProof/>
                <w:webHidden/>
              </w:rPr>
            </w:r>
            <w:r>
              <w:rPr>
                <w:noProof/>
                <w:webHidden/>
              </w:rPr>
              <w:fldChar w:fldCharType="separate"/>
            </w:r>
            <w:r>
              <w:rPr>
                <w:noProof/>
                <w:webHidden/>
              </w:rPr>
              <w:t>122</w:t>
            </w:r>
            <w:r>
              <w:rPr>
                <w:noProof/>
                <w:webHidden/>
              </w:rPr>
              <w:fldChar w:fldCharType="end"/>
            </w:r>
          </w:hyperlink>
        </w:p>
        <w:p w:rsidR="00E0438F" w:rsidRDefault="00E0438F">
          <w:pPr>
            <w:pStyle w:val="Sommario1"/>
            <w:tabs>
              <w:tab w:val="right" w:leader="dot" w:pos="9628"/>
            </w:tabs>
            <w:rPr>
              <w:rFonts w:asciiTheme="minorHAnsi" w:eastAsiaTheme="minorEastAsia" w:hAnsiTheme="minorHAnsi" w:cstheme="minorBidi"/>
              <w:noProof/>
              <w:sz w:val="22"/>
              <w:szCs w:val="22"/>
            </w:rPr>
          </w:pPr>
          <w:hyperlink w:anchor="_Toc366063109" w:history="1">
            <w:r w:rsidRPr="00217613">
              <w:rPr>
                <w:rStyle w:val="Collegamentoipertestuale"/>
                <w:noProof/>
              </w:rPr>
              <w:t>Appendice 3: Moduli e funzioni implementate</w:t>
            </w:r>
            <w:r>
              <w:rPr>
                <w:noProof/>
                <w:webHidden/>
              </w:rPr>
              <w:tab/>
            </w:r>
            <w:r>
              <w:rPr>
                <w:noProof/>
                <w:webHidden/>
              </w:rPr>
              <w:fldChar w:fldCharType="begin"/>
            </w:r>
            <w:r>
              <w:rPr>
                <w:noProof/>
                <w:webHidden/>
              </w:rPr>
              <w:instrText xml:space="preserve"> PAGEREF _Toc366063109 \h </w:instrText>
            </w:r>
            <w:r>
              <w:rPr>
                <w:noProof/>
                <w:webHidden/>
              </w:rPr>
            </w:r>
            <w:r>
              <w:rPr>
                <w:noProof/>
                <w:webHidden/>
              </w:rPr>
              <w:fldChar w:fldCharType="separate"/>
            </w:r>
            <w:r>
              <w:rPr>
                <w:noProof/>
                <w:webHidden/>
              </w:rPr>
              <w:t>123</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110" w:history="1">
            <w:r w:rsidRPr="00217613">
              <w:rPr>
                <w:rStyle w:val="Collegamentoipertestuale"/>
                <w:noProof/>
              </w:rPr>
              <w:t>Modulo PosVel2Kepler</w:t>
            </w:r>
            <w:r>
              <w:rPr>
                <w:noProof/>
                <w:webHidden/>
              </w:rPr>
              <w:tab/>
            </w:r>
            <w:r>
              <w:rPr>
                <w:noProof/>
                <w:webHidden/>
              </w:rPr>
              <w:fldChar w:fldCharType="begin"/>
            </w:r>
            <w:r>
              <w:rPr>
                <w:noProof/>
                <w:webHidden/>
              </w:rPr>
              <w:instrText xml:space="preserve"> PAGEREF _Toc366063110 \h </w:instrText>
            </w:r>
            <w:r>
              <w:rPr>
                <w:noProof/>
                <w:webHidden/>
              </w:rPr>
            </w:r>
            <w:r>
              <w:rPr>
                <w:noProof/>
                <w:webHidden/>
              </w:rPr>
              <w:fldChar w:fldCharType="separate"/>
            </w:r>
            <w:r>
              <w:rPr>
                <w:noProof/>
                <w:webHidden/>
              </w:rPr>
              <w:t>123</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111" w:history="1">
            <w:r w:rsidRPr="00217613">
              <w:rPr>
                <w:rStyle w:val="Collegamentoipertestuale"/>
                <w:noProof/>
              </w:rPr>
              <w:t>Modulo XYZ2LLH</w:t>
            </w:r>
            <w:r>
              <w:rPr>
                <w:noProof/>
                <w:webHidden/>
              </w:rPr>
              <w:tab/>
            </w:r>
            <w:r>
              <w:rPr>
                <w:noProof/>
                <w:webHidden/>
              </w:rPr>
              <w:fldChar w:fldCharType="begin"/>
            </w:r>
            <w:r>
              <w:rPr>
                <w:noProof/>
                <w:webHidden/>
              </w:rPr>
              <w:instrText xml:space="preserve"> PAGEREF _Toc366063111 \h </w:instrText>
            </w:r>
            <w:r>
              <w:rPr>
                <w:noProof/>
                <w:webHidden/>
              </w:rPr>
            </w:r>
            <w:r>
              <w:rPr>
                <w:noProof/>
                <w:webHidden/>
              </w:rPr>
              <w:fldChar w:fldCharType="separate"/>
            </w:r>
            <w:r>
              <w:rPr>
                <w:noProof/>
                <w:webHidden/>
              </w:rPr>
              <w:t>125</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112" w:history="1">
            <w:r w:rsidRPr="00217613">
              <w:rPr>
                <w:rStyle w:val="Collegamentoipertestuale"/>
                <w:noProof/>
              </w:rPr>
              <w:t>Modulo Orbite</w:t>
            </w:r>
            <w:r>
              <w:rPr>
                <w:noProof/>
                <w:webHidden/>
              </w:rPr>
              <w:tab/>
            </w:r>
            <w:r>
              <w:rPr>
                <w:noProof/>
                <w:webHidden/>
              </w:rPr>
              <w:fldChar w:fldCharType="begin"/>
            </w:r>
            <w:r>
              <w:rPr>
                <w:noProof/>
                <w:webHidden/>
              </w:rPr>
              <w:instrText xml:space="preserve"> PAGEREF _Toc366063112 \h </w:instrText>
            </w:r>
            <w:r>
              <w:rPr>
                <w:noProof/>
                <w:webHidden/>
              </w:rPr>
            </w:r>
            <w:r>
              <w:rPr>
                <w:noProof/>
                <w:webHidden/>
              </w:rPr>
              <w:fldChar w:fldCharType="separate"/>
            </w:r>
            <w:r>
              <w:rPr>
                <w:noProof/>
                <w:webHidden/>
              </w:rPr>
              <w:t>126</w:t>
            </w:r>
            <w:r>
              <w:rPr>
                <w:noProof/>
                <w:webHidden/>
              </w:rPr>
              <w:fldChar w:fldCharType="end"/>
            </w:r>
          </w:hyperlink>
        </w:p>
        <w:p w:rsidR="00E0438F" w:rsidRDefault="00E0438F">
          <w:pPr>
            <w:pStyle w:val="Sommario2"/>
            <w:tabs>
              <w:tab w:val="right" w:leader="dot" w:pos="9628"/>
            </w:tabs>
            <w:rPr>
              <w:rFonts w:asciiTheme="minorHAnsi" w:eastAsiaTheme="minorEastAsia" w:hAnsiTheme="minorHAnsi" w:cstheme="minorBidi"/>
              <w:noProof/>
              <w:sz w:val="22"/>
              <w:szCs w:val="22"/>
            </w:rPr>
          </w:pPr>
          <w:hyperlink w:anchor="_Toc366063113" w:history="1">
            <w:r w:rsidRPr="00217613">
              <w:rPr>
                <w:rStyle w:val="Collegamentoipertestuale"/>
                <w:noProof/>
              </w:rPr>
              <w:t>Modulo RungeKutta</w:t>
            </w:r>
            <w:r>
              <w:rPr>
                <w:noProof/>
                <w:webHidden/>
              </w:rPr>
              <w:tab/>
            </w:r>
            <w:r>
              <w:rPr>
                <w:noProof/>
                <w:webHidden/>
              </w:rPr>
              <w:fldChar w:fldCharType="begin"/>
            </w:r>
            <w:r>
              <w:rPr>
                <w:noProof/>
                <w:webHidden/>
              </w:rPr>
              <w:instrText xml:space="preserve"> PAGEREF _Toc366063113 \h </w:instrText>
            </w:r>
            <w:r>
              <w:rPr>
                <w:noProof/>
                <w:webHidden/>
              </w:rPr>
            </w:r>
            <w:r>
              <w:rPr>
                <w:noProof/>
                <w:webHidden/>
              </w:rPr>
              <w:fldChar w:fldCharType="separate"/>
            </w:r>
            <w:r>
              <w:rPr>
                <w:noProof/>
                <w:webHidden/>
              </w:rPr>
              <w:t>127</w:t>
            </w:r>
            <w:r>
              <w:rPr>
                <w:noProof/>
                <w:webHidden/>
              </w:rPr>
              <w:fldChar w:fldCharType="end"/>
            </w:r>
          </w:hyperlink>
        </w:p>
        <w:p w:rsidR="00ED6EDE" w:rsidRDefault="005C5C87">
          <w:r>
            <w:fldChar w:fldCharType="end"/>
          </w:r>
        </w:p>
      </w:sdtContent>
    </w:sdt>
    <w:p w:rsidR="001346D0" w:rsidRDefault="001346D0">
      <w:pPr>
        <w:rPr>
          <w:rFonts w:asciiTheme="majorHAnsi" w:eastAsiaTheme="majorEastAsia" w:hAnsiTheme="majorHAnsi" w:cstheme="majorBidi"/>
          <w:color w:val="365F91" w:themeColor="accent1" w:themeShade="BF"/>
          <w:sz w:val="28"/>
          <w:szCs w:val="28"/>
        </w:rPr>
      </w:pPr>
      <w:r>
        <w:rPr>
          <w:b/>
          <w:bCs/>
        </w:rPr>
        <w:br w:type="page"/>
      </w:r>
    </w:p>
    <w:p w:rsidR="00B217CE" w:rsidRDefault="00B217CE">
      <w:pPr>
        <w:rPr>
          <w:b/>
          <w:bCs/>
        </w:rPr>
      </w:pPr>
    </w:p>
    <w:p w:rsidR="00B217CE" w:rsidRDefault="00B217CE">
      <w:pPr>
        <w:rPr>
          <w:b/>
          <w:bCs/>
        </w:rPr>
      </w:pPr>
    </w:p>
    <w:p w:rsidR="00B217CE" w:rsidRDefault="00B217CE">
      <w:pPr>
        <w:rPr>
          <w:b/>
          <w:bCs/>
        </w:rPr>
      </w:pPr>
    </w:p>
    <w:p w:rsidR="00B217CE" w:rsidRDefault="00B217CE">
      <w:pPr>
        <w:rPr>
          <w:b/>
          <w:bCs/>
        </w:rPr>
      </w:pPr>
    </w:p>
    <w:p w:rsidR="00B217CE" w:rsidRDefault="00B217CE">
      <w:pPr>
        <w:rPr>
          <w:b/>
          <w:bCs/>
        </w:rPr>
      </w:pPr>
    </w:p>
    <w:p w:rsidR="00B217CE" w:rsidRDefault="00B217CE">
      <w:pPr>
        <w:rPr>
          <w:b/>
          <w:bCs/>
        </w:rPr>
      </w:pPr>
    </w:p>
    <w:p w:rsidR="00B217CE" w:rsidRDefault="00B217CE" w:rsidP="00B217CE">
      <w:pPr>
        <w:jc w:val="right"/>
        <w:rPr>
          <w:b/>
          <w:bCs/>
          <w:i/>
          <w:sz w:val="28"/>
          <w:lang w:val="en-US"/>
        </w:rPr>
      </w:pPr>
      <w:r>
        <w:rPr>
          <w:b/>
          <w:bCs/>
          <w:i/>
          <w:sz w:val="28"/>
          <w:lang w:val="en-US"/>
        </w:rPr>
        <w:t>'</w:t>
      </w:r>
      <w:r w:rsidRPr="00B217CE">
        <w:rPr>
          <w:b/>
          <w:bCs/>
          <w:i/>
          <w:sz w:val="28"/>
          <w:lang w:val="en-US"/>
        </w:rPr>
        <w:t>Software is what makes hardware happen</w:t>
      </w:r>
      <w:r>
        <w:rPr>
          <w:b/>
          <w:bCs/>
          <w:i/>
          <w:sz w:val="28"/>
          <w:lang w:val="en-US"/>
        </w:rPr>
        <w:t>...'</w:t>
      </w:r>
    </w:p>
    <w:p w:rsidR="00B217CE" w:rsidRDefault="00B217CE" w:rsidP="00B217CE">
      <w:pPr>
        <w:jc w:val="right"/>
        <w:rPr>
          <w:b/>
          <w:bCs/>
          <w:i/>
          <w:sz w:val="28"/>
          <w:lang w:val="en-US"/>
        </w:rPr>
      </w:pPr>
    </w:p>
    <w:p w:rsidR="00B217CE" w:rsidRPr="007D66FA" w:rsidRDefault="00B217CE" w:rsidP="00B217CE">
      <w:pPr>
        <w:jc w:val="right"/>
        <w:rPr>
          <w:rFonts w:asciiTheme="majorHAnsi" w:eastAsiaTheme="majorEastAsia" w:hAnsiTheme="majorHAnsi" w:cstheme="majorBidi"/>
          <w:i/>
          <w:color w:val="365F91" w:themeColor="accent1" w:themeShade="BF"/>
          <w:sz w:val="28"/>
          <w:szCs w:val="28"/>
        </w:rPr>
      </w:pPr>
      <w:r w:rsidRPr="007D66FA">
        <w:rPr>
          <w:b/>
          <w:bCs/>
          <w:i/>
          <w:sz w:val="28"/>
        </w:rPr>
        <w:t>Anonimo</w:t>
      </w:r>
      <w:r w:rsidRPr="007D66FA">
        <w:rPr>
          <w:b/>
          <w:bCs/>
          <w:i/>
        </w:rPr>
        <w:br w:type="page"/>
      </w:r>
    </w:p>
    <w:p w:rsidR="00BB64D1" w:rsidRDefault="00BB64D1">
      <w:pPr>
        <w:pStyle w:val="Titolo1"/>
        <w:jc w:val="both"/>
        <w:rPr>
          <w:b w:val="0"/>
          <w:bCs w:val="0"/>
        </w:rPr>
      </w:pPr>
      <w:bookmarkStart w:id="0" w:name="_Toc366063013"/>
      <w:r>
        <w:rPr>
          <w:b w:val="0"/>
          <w:bCs w:val="0"/>
        </w:rPr>
        <w:t>Introduzione</w:t>
      </w:r>
      <w:bookmarkEnd w:id="0"/>
    </w:p>
    <w:p w:rsidR="00BB64D1" w:rsidRDefault="00BB64D1" w:rsidP="00BB64D1">
      <w:pPr>
        <w:rPr>
          <w:rFonts w:asciiTheme="majorHAnsi" w:eastAsiaTheme="majorEastAsia" w:hAnsiTheme="majorHAnsi" w:cstheme="majorBidi"/>
          <w:color w:val="365F91" w:themeColor="accent1" w:themeShade="BF"/>
          <w:sz w:val="28"/>
          <w:szCs w:val="28"/>
        </w:rPr>
      </w:pPr>
    </w:p>
    <w:p w:rsidR="00BB64D1" w:rsidRDefault="00BB64D1" w:rsidP="00D947B7">
      <w:pPr>
        <w:jc w:val="both"/>
      </w:pPr>
      <w:r>
        <w:t>La maturità di una tecnologia spesso si misura con il metro della semplicità delle realizzazioni. A realizzazioni semplici si arriva quando si è giunti in fondo a un percorso di ricerca, spesso tormentato, che ha consentito di identificare e collaudare le procedure  e le architetture che garantiscono la migliore resa al minor costo. La navigazione satellitare sta entrando in questa fase.  Si tratta quindi di aiutare lo studente di Ingegneria Aerospaziale a schematizzare l'architettura hardware e software del sistema ricevente nelle sue componenti funzionali essenziali e comprenderne il funzionamento in situazioni realistiche.</w:t>
      </w:r>
    </w:p>
    <w:p w:rsidR="00BB64D1" w:rsidRDefault="00BB64D1" w:rsidP="00D947B7">
      <w:pPr>
        <w:jc w:val="both"/>
      </w:pPr>
    </w:p>
    <w:p w:rsidR="00BB64D1" w:rsidRDefault="00BB64D1" w:rsidP="00D947B7">
      <w:pPr>
        <w:jc w:val="both"/>
      </w:pPr>
      <w:r>
        <w:t xml:space="preserve">Nello scrivere queste </w:t>
      </w:r>
      <w:proofErr w:type="spellStart"/>
      <w:r>
        <w:t>Lecture</w:t>
      </w:r>
      <w:proofErr w:type="spellEnd"/>
      <w:r>
        <w:t xml:space="preserve"> Notes mi sono posto il problema di sviluppare la parte concettuale senza trascurare la parte applicativa. Per sviluppare gli esempi mi sono affidato alla versatilità di Excel. Ho affiancato al testo un</w:t>
      </w:r>
      <w:r w:rsidR="006A1104">
        <w:t xml:space="preserve">a serie di </w:t>
      </w:r>
      <w:r>
        <w:t xml:space="preserve"> </w:t>
      </w:r>
      <w:proofErr w:type="spellStart"/>
      <w:r>
        <w:t>Workbook</w:t>
      </w:r>
      <w:r w:rsidR="006A1104">
        <w:t>s</w:t>
      </w:r>
      <w:proofErr w:type="spellEnd"/>
      <w:r>
        <w:t xml:space="preserve"> che ne </w:t>
      </w:r>
      <w:r w:rsidR="006A1104">
        <w:t>sono</w:t>
      </w:r>
      <w:r>
        <w:t xml:space="preserve"> parte integrante. Anzi si può dire che il testo fa da introduzione a</w:t>
      </w:r>
      <w:r w:rsidR="006A1104">
        <w:t>i</w:t>
      </w:r>
      <w:r>
        <w:t xml:space="preserve"> </w:t>
      </w:r>
      <w:proofErr w:type="spellStart"/>
      <w:r>
        <w:t>Workbook</w:t>
      </w:r>
      <w:r w:rsidR="006A1104">
        <w:t>s</w:t>
      </w:r>
      <w:proofErr w:type="spellEnd"/>
      <w:r>
        <w:t>, dove i concetti</w:t>
      </w:r>
      <w:r w:rsidR="006A1104">
        <w:t xml:space="preserve"> e le equazioni</w:t>
      </w:r>
      <w:r>
        <w:t xml:space="preserve"> vengono messi all'opera.</w:t>
      </w:r>
    </w:p>
    <w:p w:rsidR="00BB64D1" w:rsidRDefault="00BB64D1" w:rsidP="00D947B7">
      <w:pPr>
        <w:jc w:val="both"/>
      </w:pPr>
    </w:p>
    <w:p w:rsidR="000107FF" w:rsidRDefault="00BB64D1" w:rsidP="00D947B7">
      <w:pPr>
        <w:jc w:val="both"/>
      </w:pPr>
      <w:r>
        <w:t>Lo sviluppo degli esempi ne</w:t>
      </w:r>
      <w:r w:rsidR="006A1104">
        <w:t>i</w:t>
      </w:r>
      <w:r>
        <w:t xml:space="preserve"> </w:t>
      </w:r>
      <w:proofErr w:type="spellStart"/>
      <w:r>
        <w:t>Workbook</w:t>
      </w:r>
      <w:r w:rsidR="006A1104">
        <w:t>s</w:t>
      </w:r>
      <w:proofErr w:type="spellEnd"/>
      <w:r>
        <w:t xml:space="preserve"> ci fa da guida per comprendere lo sviluppo logico del programma</w:t>
      </w:r>
      <w:r w:rsidR="000107FF">
        <w:t>.</w:t>
      </w:r>
      <w:r w:rsidR="00931C52">
        <w:t xml:space="preserve"> </w:t>
      </w:r>
    </w:p>
    <w:p w:rsidR="000107FF" w:rsidRDefault="000107FF" w:rsidP="00D947B7">
      <w:pPr>
        <w:jc w:val="both"/>
      </w:pPr>
    </w:p>
    <w:p w:rsidR="000107FF" w:rsidRDefault="000107FF" w:rsidP="00D947B7">
      <w:pPr>
        <w:jc w:val="both"/>
      </w:pPr>
      <w:r>
        <w:t xml:space="preserve">Nel primo </w:t>
      </w:r>
      <w:proofErr w:type="spellStart"/>
      <w:r>
        <w:t>Workbook</w:t>
      </w:r>
      <w:proofErr w:type="spellEnd"/>
      <w:r>
        <w:t xml:space="preserve"> </w:t>
      </w:r>
      <w:r w:rsidR="00931C52">
        <w:t>viene sviluppato il concetto di intersezione inversa, nel senso di stima della propria posizione misurando la distanza da punti di appoggio di coordinate note. Viene messa in pratica l'idea di stima statistica della posizione usando misure ridondate</w:t>
      </w:r>
      <w:r w:rsidR="006A1104">
        <w:t>, il principio dei minimi quadrati</w:t>
      </w:r>
      <w:r w:rsidR="00931C52">
        <w:t xml:space="preserve"> e la nozione intuitiva della dipendenza dell'incertezza della misura dalla distribuzione geometrica dei punti di appoggio. </w:t>
      </w:r>
    </w:p>
    <w:p w:rsidR="000107FF" w:rsidRDefault="000107FF" w:rsidP="00D947B7">
      <w:pPr>
        <w:jc w:val="both"/>
      </w:pPr>
    </w:p>
    <w:p w:rsidR="00FB450D" w:rsidRDefault="00931C52" w:rsidP="00D947B7">
      <w:pPr>
        <w:jc w:val="both"/>
      </w:pPr>
      <w:r>
        <w:t xml:space="preserve">Nel secondo </w:t>
      </w:r>
      <w:proofErr w:type="spellStart"/>
      <w:r>
        <w:t>Workbook</w:t>
      </w:r>
      <w:proofErr w:type="spellEnd"/>
      <w:r>
        <w:t xml:space="preserve"> si fa esperienza con il calcolo della posizione dei satelliti</w:t>
      </w:r>
      <w:r w:rsidR="00FB450D">
        <w:t xml:space="preserve"> GPS</w:t>
      </w:r>
      <w:r>
        <w:t xml:space="preserve">, intesi come punti di appoggio per le nostre misure di </w:t>
      </w:r>
      <w:proofErr w:type="spellStart"/>
      <w:r>
        <w:t>pseudodistanza</w:t>
      </w:r>
      <w:proofErr w:type="spellEnd"/>
      <w:r>
        <w:t xml:space="preserve">. </w:t>
      </w:r>
      <w:r w:rsidR="00FB450D">
        <w:t xml:space="preserve">Vengono calcolate e confrontate le posizioni di un satellite GPS usando il modello broadcast e il modello 'preciso'. Il modello broadcast viene trasmesso dai satelliti e si riferisce a una predizione della posizione, quindi una estrapolazione al futuro. Le </w:t>
      </w:r>
      <w:r w:rsidR="001F55C8">
        <w:t>effemeridi</w:t>
      </w:r>
      <w:r w:rsidR="00FB450D">
        <w:t xml:space="preserve"> precise sono invece post-calcolate sulla base di dati effettivi, e possono essere usate solo a posteriori, non dunque in applicazioni in tempo reale. </w:t>
      </w:r>
    </w:p>
    <w:p w:rsidR="00FB450D" w:rsidRDefault="00FB450D" w:rsidP="00D947B7">
      <w:pPr>
        <w:jc w:val="both"/>
      </w:pPr>
    </w:p>
    <w:p w:rsidR="000107FF" w:rsidRDefault="00931C52" w:rsidP="00D947B7">
      <w:pPr>
        <w:jc w:val="both"/>
      </w:pPr>
      <w:r>
        <w:t xml:space="preserve">Le </w:t>
      </w:r>
      <w:r w:rsidR="001F55C8">
        <w:t>effemeridi</w:t>
      </w:r>
      <w:r>
        <w:t xml:space="preserve"> precise sono </w:t>
      </w:r>
      <w:proofErr w:type="spellStart"/>
      <w:r>
        <w:t>pre-tabellate</w:t>
      </w:r>
      <w:proofErr w:type="spellEnd"/>
      <w:r>
        <w:t xml:space="preserve"> a intervalli regolari di 15 min., e si tratta di interpolarle all'epoca desiderata.</w:t>
      </w:r>
      <w:r w:rsidR="000107FF">
        <w:t xml:space="preserve"> Le </w:t>
      </w:r>
      <w:r w:rsidR="001F55C8">
        <w:t>effemeridi</w:t>
      </w:r>
      <w:r w:rsidR="000107FF">
        <w:t xml:space="preserve"> b</w:t>
      </w:r>
      <w:r w:rsidR="00FB450D">
        <w:t>r</w:t>
      </w:r>
      <w:r w:rsidR="000107FF">
        <w:t xml:space="preserve">oadcast si basano un modello </w:t>
      </w:r>
      <w:proofErr w:type="spellStart"/>
      <w:r w:rsidR="000107FF">
        <w:t>pseudokepleriano</w:t>
      </w:r>
      <w:proofErr w:type="spellEnd"/>
      <w:r w:rsidR="000107FF">
        <w:t xml:space="preserve"> i cui parametri sono contenuti nel messaggio di navigazione. Si tratta di </w:t>
      </w:r>
      <w:r w:rsidR="00FB450D">
        <w:t xml:space="preserve">implementare </w:t>
      </w:r>
      <w:r w:rsidR="000107FF">
        <w:t xml:space="preserve">l'algoritmo </w:t>
      </w:r>
      <w:r w:rsidR="00FB450D">
        <w:t xml:space="preserve">standard </w:t>
      </w:r>
      <w:r w:rsidR="000107FF">
        <w:t xml:space="preserve">che consente di calcolare la posizione del satellite ad ogni istante, valutando delle funzioni analitiche. Le discrepanze ad epoche comuni danno un'idea della affidabilità del modello broadcast, e del suo degrado quando si abbandona il </w:t>
      </w:r>
      <w:r w:rsidR="00FB450D">
        <w:t xml:space="preserve">suo </w:t>
      </w:r>
      <w:r w:rsidR="000107FF">
        <w:t>periodo di validità.</w:t>
      </w:r>
    </w:p>
    <w:p w:rsidR="000107FF" w:rsidRDefault="000107FF" w:rsidP="00D947B7">
      <w:pPr>
        <w:jc w:val="both"/>
      </w:pPr>
    </w:p>
    <w:p w:rsidR="000107FF" w:rsidRDefault="000107FF" w:rsidP="00D947B7">
      <w:pPr>
        <w:jc w:val="both"/>
      </w:pPr>
      <w:r>
        <w:t xml:space="preserve">Nel terzo </w:t>
      </w:r>
      <w:proofErr w:type="spellStart"/>
      <w:r>
        <w:t>Workbook</w:t>
      </w:r>
      <w:proofErr w:type="spellEnd"/>
      <w:r>
        <w:t xml:space="preserve"> vengono considerati dati normalmente presi dagli studenti che si muovono, ad es. sul tetto del CISAS. Si può seguire passo </w:t>
      </w:r>
      <w:proofErr w:type="spellStart"/>
      <w:r>
        <w:t>passo</w:t>
      </w:r>
      <w:proofErr w:type="spellEnd"/>
      <w:r>
        <w:t xml:space="preserve"> il calcolo della posizione dei satelliti, la costruzione delle equazioni normali e la stima </w:t>
      </w:r>
      <w:proofErr w:type="spellStart"/>
      <w:r>
        <w:t>recursiva</w:t>
      </w:r>
      <w:proofErr w:type="spellEnd"/>
      <w:r>
        <w:t xml:space="preserve"> della posizione dell'utente, e del suo clock offset. L'incertezza nella posizione viene calcolata </w:t>
      </w:r>
      <w:r w:rsidR="00FB450D">
        <w:t>con il modello GPS basato sul concetto di Diluizione di Precisione (DOP), e</w:t>
      </w:r>
      <w:r>
        <w:t xml:space="preserve"> con il modello previsto dal sistema </w:t>
      </w:r>
      <w:r w:rsidR="00961C14">
        <w:t>GALILEO</w:t>
      </w:r>
      <w:r w:rsidR="00FB450D">
        <w:t xml:space="preserve">, basato sui </w:t>
      </w:r>
      <w:proofErr w:type="spellStart"/>
      <w:r w:rsidR="00FB450D">
        <w:t>Protection</w:t>
      </w:r>
      <w:proofErr w:type="spellEnd"/>
      <w:r w:rsidR="00FB450D">
        <w:t xml:space="preserve"> </w:t>
      </w:r>
      <w:proofErr w:type="spellStart"/>
      <w:r w:rsidR="00FB450D">
        <w:t>LEvels</w:t>
      </w:r>
      <w:proofErr w:type="spellEnd"/>
      <w:r w:rsidR="00FB450D">
        <w:t xml:space="preserve"> (PL)</w:t>
      </w:r>
      <w:r>
        <w:t xml:space="preserve">. Viene sviluppato il concetto di rappresentazione delle posizione utente sulla base di una cartografia </w:t>
      </w:r>
      <w:proofErr w:type="spellStart"/>
      <w:r>
        <w:t>raster</w:t>
      </w:r>
      <w:proofErr w:type="spellEnd"/>
      <w:r>
        <w:t xml:space="preserve"> (Google </w:t>
      </w:r>
      <w:proofErr w:type="spellStart"/>
      <w:r>
        <w:t>Earth</w:t>
      </w:r>
      <w:proofErr w:type="spellEnd"/>
      <w:r>
        <w:t>) e vettoriale (Carta Tecnica Regionale).</w:t>
      </w:r>
    </w:p>
    <w:p w:rsidR="000107FF" w:rsidRDefault="000107FF" w:rsidP="00D947B7">
      <w:pPr>
        <w:jc w:val="both"/>
      </w:pPr>
    </w:p>
    <w:p w:rsidR="00056C96" w:rsidRDefault="000107FF" w:rsidP="00D947B7">
      <w:pPr>
        <w:jc w:val="both"/>
      </w:pPr>
      <w:r>
        <w:t xml:space="preserve">Nel quarto </w:t>
      </w:r>
      <w:proofErr w:type="spellStart"/>
      <w:r>
        <w:t>Workbook</w:t>
      </w:r>
      <w:proofErr w:type="spellEnd"/>
      <w:r>
        <w:t xml:space="preserve"> il posizionamento satellitare con dati GPS viene esteso ad includere anche </w:t>
      </w:r>
      <w:r w:rsidR="00961C14">
        <w:t>GLONASS</w:t>
      </w:r>
      <w:r>
        <w:t xml:space="preserve"> e </w:t>
      </w:r>
      <w:r w:rsidR="00961C14">
        <w:t>GALILEO</w:t>
      </w:r>
      <w:r>
        <w:t xml:space="preserve">, con accenni al sistema </w:t>
      </w:r>
      <w:proofErr w:type="spellStart"/>
      <w:r>
        <w:t>Beidou</w:t>
      </w:r>
      <w:proofErr w:type="spellEnd"/>
      <w:r>
        <w:t>/</w:t>
      </w:r>
      <w:proofErr w:type="spellStart"/>
      <w:r>
        <w:t>Compass</w:t>
      </w:r>
      <w:proofErr w:type="spellEnd"/>
      <w:r>
        <w:t>, sempre sulla base di dati sperimentali</w:t>
      </w:r>
      <w:r w:rsidR="00FB450D">
        <w:t xml:space="preserve"> ottenuti durante l'esperimento MGEX, promosso dall'International GNSS Service</w:t>
      </w:r>
      <w:r>
        <w:t>.</w:t>
      </w:r>
      <w:r w:rsidR="00056C96">
        <w:t xml:space="preserve"> </w:t>
      </w:r>
      <w:r w:rsidR="00961C14">
        <w:t>GLONASS</w:t>
      </w:r>
      <w:r w:rsidR="00056C96">
        <w:t xml:space="preserve"> usa un modello di effemeride broadcast basato sull'integrazione numerica delle equazioni del moto. Vengono analizzati i problemi di interoperabilità dei diversi sistemi, e in particolare gli errori sistematici indotti nella stima della posizione dalla non coincidenza delle scale temporali.</w:t>
      </w:r>
    </w:p>
    <w:p w:rsidR="00056C96" w:rsidRDefault="00056C96" w:rsidP="00D947B7">
      <w:pPr>
        <w:jc w:val="both"/>
      </w:pPr>
    </w:p>
    <w:p w:rsidR="000107FF" w:rsidRDefault="00056C96" w:rsidP="00D947B7">
      <w:pPr>
        <w:jc w:val="both"/>
      </w:pPr>
      <w:r>
        <w:t xml:space="preserve">Nel quinto </w:t>
      </w:r>
      <w:proofErr w:type="spellStart"/>
      <w:r>
        <w:t>Workbook</w:t>
      </w:r>
      <w:proofErr w:type="spellEnd"/>
      <w:r>
        <w:t xml:space="preserve"> si passa da una situazione </w:t>
      </w:r>
      <w:proofErr w:type="spellStart"/>
      <w:r>
        <w:t>quasistatica</w:t>
      </w:r>
      <w:proofErr w:type="spellEnd"/>
      <w:r>
        <w:t xml:space="preserve"> a una situazione con una notevole dinamica: trattasi del posizionamento di un satellite LEO (nella fattispecie il satellite scientifico ICESAT) con dati GPS. Vengono ricostruite le successive posizioni e la traiettoria viene rappresentata in ambiente Google </w:t>
      </w:r>
      <w:proofErr w:type="spellStart"/>
      <w:r>
        <w:t>Earth</w:t>
      </w:r>
      <w:proofErr w:type="spellEnd"/>
      <w:r>
        <w:t xml:space="preserve">. </w:t>
      </w:r>
    </w:p>
    <w:p w:rsidR="00056C96" w:rsidRDefault="00056C96" w:rsidP="00D947B7">
      <w:pPr>
        <w:jc w:val="both"/>
      </w:pPr>
    </w:p>
    <w:p w:rsidR="00056C96" w:rsidRDefault="00056C96" w:rsidP="00D947B7">
      <w:pPr>
        <w:jc w:val="both"/>
      </w:pPr>
      <w:r>
        <w:t xml:space="preserve">Nel sesto </w:t>
      </w:r>
      <w:proofErr w:type="spellStart"/>
      <w:r>
        <w:t>Workbook</w:t>
      </w:r>
      <w:proofErr w:type="spellEnd"/>
      <w:r>
        <w:t xml:space="preserve"> si considerano le stime successive delle posizioni di un satellite (nella fattispecie CHAMP) e si cerca di determinare con i minimi quadrati i valori iniziali di un vettore di stato (tre posizioni, tre velocità e tre accelerazioni) tali che, per un dato funzion</w:t>
      </w:r>
      <w:r w:rsidR="00B167FB">
        <w:t xml:space="preserve">ale 'Forza' ,viene minimizzata </w:t>
      </w:r>
      <w:r>
        <w:t>la somma quadratica degli scarti tra le posizioni misurate e quelle calcolate sulla base del modello. Viene così risolto un problema di stima delle condizioni al contorno (</w:t>
      </w:r>
      <w:proofErr w:type="spellStart"/>
      <w:r>
        <w:t>Boundary</w:t>
      </w:r>
      <w:proofErr w:type="spellEnd"/>
      <w:r>
        <w:t xml:space="preserve"> </w:t>
      </w:r>
      <w:proofErr w:type="spellStart"/>
      <w:r>
        <w:t>Value</w:t>
      </w:r>
      <w:proofErr w:type="spellEnd"/>
      <w:r>
        <w:t xml:space="preserve"> </w:t>
      </w:r>
      <w:proofErr w:type="spellStart"/>
      <w:r>
        <w:t>Problem</w:t>
      </w:r>
      <w:proofErr w:type="spellEnd"/>
      <w:r>
        <w:t>) più appropriate per l'integrazione numerica delle equazioni differenziali del moto.</w:t>
      </w:r>
    </w:p>
    <w:p w:rsidR="00BD7469" w:rsidRDefault="00BD7469" w:rsidP="00D947B7">
      <w:pPr>
        <w:jc w:val="both"/>
      </w:pPr>
    </w:p>
    <w:p w:rsidR="0031135A" w:rsidRDefault="005C5C87" w:rsidP="00D947B7">
      <w:pPr>
        <w:jc w:val="both"/>
      </w:pPr>
      <w:r>
        <w:rPr>
          <w:noProof/>
        </w:rPr>
        <w:pict>
          <v:shape id="_x0000_s1682" type="#_x0000_t202" style="position:absolute;left:0;text-align:left;margin-left:262.05pt;margin-top:157pt;width:208.5pt;height:58.5pt;z-index:200877015" stroked="f">
            <v:textbox style="mso-next-textbox:#_x0000_s1682">
              <w:txbxContent>
                <w:p w:rsidR="002313D2" w:rsidRPr="002A7414" w:rsidRDefault="002313D2">
                  <w:pPr>
                    <w:rPr>
                      <w:sz w:val="18"/>
                      <w:szCs w:val="18"/>
                    </w:rPr>
                  </w:pPr>
                  <w:proofErr w:type="spellStart"/>
                  <w:r w:rsidRPr="002A7414">
                    <w:rPr>
                      <w:sz w:val="18"/>
                      <w:szCs w:val="18"/>
                    </w:rPr>
                    <w:t>PPP_Tetto</w:t>
                  </w:r>
                  <w:proofErr w:type="spellEnd"/>
                  <w:r w:rsidRPr="002A7414">
                    <w:rPr>
                      <w:sz w:val="18"/>
                      <w:szCs w:val="18"/>
                    </w:rPr>
                    <w:t>: calcolo della propria posizione con dati veri, usando orbite broadcast e precise; stima dell'incertezza</w:t>
                  </w:r>
                  <w:r>
                    <w:rPr>
                      <w:sz w:val="18"/>
                      <w:szCs w:val="18"/>
                    </w:rPr>
                    <w:t xml:space="preserve">. Solo GPS. Rappresentazione della traiettoria in Google </w:t>
                  </w:r>
                  <w:proofErr w:type="spellStart"/>
                  <w:r>
                    <w:rPr>
                      <w:sz w:val="18"/>
                      <w:szCs w:val="18"/>
                    </w:rPr>
                    <w:t>Earth</w:t>
                  </w:r>
                  <w:proofErr w:type="spellEnd"/>
                  <w:r>
                    <w:rPr>
                      <w:sz w:val="18"/>
                      <w:szCs w:val="18"/>
                    </w:rPr>
                    <w:t xml:space="preserve"> e cartografia vettoriale; ritardo ionosferico e mappa del TEC</w:t>
                  </w:r>
                </w:p>
              </w:txbxContent>
            </v:textbox>
            <w10:wrap type="square"/>
          </v:shape>
        </w:pict>
      </w:r>
      <w:r>
        <w:rPr>
          <w:noProof/>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676" type="#_x0000_t80" style="position:absolute;left:0;text-align:left;margin-left:260.55pt;margin-top:157pt;width:213pt;height:88.5pt;z-index:190706027">
            <w10:wrap type="square"/>
          </v:shape>
        </w:pict>
      </w:r>
      <w:r>
        <w:rPr>
          <w:noProof/>
        </w:rPr>
        <w:pict>
          <v:shape id="_x0000_s1686" type="#_x0000_t202" style="position:absolute;left:0;text-align:left;margin-left:271.8pt;margin-top:245.5pt;width:184.5pt;height:39pt;z-index:208505256" stroked="f">
            <v:textbox style="mso-next-textbox:#_x0000_s1686">
              <w:txbxContent>
                <w:p w:rsidR="002313D2" w:rsidRPr="007B155F" w:rsidRDefault="002313D2" w:rsidP="0017780D">
                  <w:pPr>
                    <w:jc w:val="both"/>
                    <w:rPr>
                      <w:sz w:val="18"/>
                    </w:rPr>
                  </w:pPr>
                  <w:proofErr w:type="spellStart"/>
                  <w:r w:rsidRPr="007B155F">
                    <w:rPr>
                      <w:sz w:val="18"/>
                    </w:rPr>
                    <w:t>MultiGNSS_pp</w:t>
                  </w:r>
                  <w:proofErr w:type="spellEnd"/>
                  <w:r w:rsidRPr="007B155F">
                    <w:rPr>
                      <w:sz w:val="18"/>
                    </w:rPr>
                    <w:t xml:space="preserve">: calcolo della posizione con dati GPS, </w:t>
                  </w:r>
                  <w:r>
                    <w:rPr>
                      <w:sz w:val="18"/>
                    </w:rPr>
                    <w:t>GLONASS</w:t>
                  </w:r>
                  <w:r w:rsidRPr="007B155F">
                    <w:rPr>
                      <w:sz w:val="18"/>
                    </w:rPr>
                    <w:t xml:space="preserve">, </w:t>
                  </w:r>
                  <w:r>
                    <w:rPr>
                      <w:sz w:val="18"/>
                    </w:rPr>
                    <w:t>GALILEO</w:t>
                  </w:r>
                  <w:r w:rsidRPr="007B155F">
                    <w:rPr>
                      <w:sz w:val="18"/>
                    </w:rPr>
                    <w:t xml:space="preserve">; </w:t>
                  </w:r>
                  <w:proofErr w:type="spellStart"/>
                  <w:r w:rsidRPr="007B155F">
                    <w:rPr>
                      <w:sz w:val="18"/>
                    </w:rPr>
                    <w:t>interoperabiltà</w:t>
                  </w:r>
                  <w:proofErr w:type="spellEnd"/>
                  <w:r w:rsidRPr="007B155F">
                    <w:rPr>
                      <w:sz w:val="18"/>
                    </w:rPr>
                    <w:t xml:space="preserve"> dei sistemi e </w:t>
                  </w:r>
                  <w:proofErr w:type="spellStart"/>
                  <w:r w:rsidRPr="007B155F">
                    <w:rPr>
                      <w:sz w:val="18"/>
                    </w:rPr>
                    <w:t>bias</w:t>
                  </w:r>
                  <w:proofErr w:type="spellEnd"/>
                </w:p>
              </w:txbxContent>
            </v:textbox>
            <w10:wrap type="square"/>
          </v:shape>
        </w:pict>
      </w:r>
      <w:r>
        <w:rPr>
          <w:noProof/>
        </w:rPr>
        <w:pict>
          <v:shape id="_x0000_s1685" type="#_x0000_t202" style="position:absolute;left:0;text-align:left;margin-left:262.95pt;margin-top:322pt;width:201pt;height:38.25pt;z-index:205962509" stroked="f">
            <v:textbox style="mso-next-textbox:#_x0000_s1685">
              <w:txbxContent>
                <w:p w:rsidR="002313D2" w:rsidRPr="001346D0" w:rsidRDefault="002313D2" w:rsidP="0017780D">
                  <w:pPr>
                    <w:jc w:val="both"/>
                    <w:rPr>
                      <w:sz w:val="18"/>
                      <w:szCs w:val="18"/>
                    </w:rPr>
                  </w:pPr>
                  <w:proofErr w:type="spellStart"/>
                  <w:r w:rsidRPr="001346D0">
                    <w:rPr>
                      <w:sz w:val="18"/>
                      <w:szCs w:val="18"/>
                    </w:rPr>
                    <w:t>ICESAT_pp</w:t>
                  </w:r>
                  <w:proofErr w:type="spellEnd"/>
                  <w:r w:rsidRPr="001346D0">
                    <w:rPr>
                      <w:sz w:val="18"/>
                      <w:szCs w:val="18"/>
                    </w:rPr>
                    <w:t xml:space="preserve">: posizionamento di un satellite LEO con dati GPS. Rappresentazione della traiettoria in Google </w:t>
                  </w:r>
                  <w:proofErr w:type="spellStart"/>
                  <w:r w:rsidRPr="001346D0">
                    <w:rPr>
                      <w:sz w:val="18"/>
                      <w:szCs w:val="18"/>
                    </w:rPr>
                    <w:t>Earth</w:t>
                  </w:r>
                  <w:proofErr w:type="spellEnd"/>
                </w:p>
              </w:txbxContent>
            </v:textbox>
            <w10:wrap type="square"/>
          </v:shape>
        </w:pict>
      </w:r>
      <w:r>
        <w:rPr>
          <w:noProof/>
        </w:rPr>
        <w:pict>
          <v:shape id="_x0000_s1684" type="#_x0000_t80" style="position:absolute;left:0;text-align:left;margin-left:257.55pt;margin-top:316.45pt;width:213pt;height:1in;z-index:203419762">
            <w10:wrap type="square"/>
          </v:shape>
        </w:pict>
      </w:r>
      <w:r>
        <w:rPr>
          <w:noProof/>
        </w:rPr>
        <w:pict>
          <v:shape id="_x0000_s1683" type="#_x0000_t202" style="position:absolute;left:0;text-align:left;margin-left:260.55pt;margin-top:393.1pt;width:213pt;height:52.85pt;z-index:211048003">
            <v:textbox style="mso-next-textbox:#_x0000_s1683">
              <w:txbxContent>
                <w:p w:rsidR="002313D2" w:rsidRPr="007B155F" w:rsidRDefault="002313D2">
                  <w:pPr>
                    <w:rPr>
                      <w:sz w:val="18"/>
                      <w:szCs w:val="18"/>
                    </w:rPr>
                  </w:pPr>
                  <w:r>
                    <w:rPr>
                      <w:sz w:val="18"/>
                      <w:szCs w:val="18"/>
                    </w:rPr>
                    <w:t xml:space="preserve">Determinazione Orbitale: Best </w:t>
                  </w:r>
                  <w:proofErr w:type="spellStart"/>
                  <w:r>
                    <w:rPr>
                      <w:sz w:val="18"/>
                      <w:szCs w:val="18"/>
                    </w:rPr>
                    <w:t>Fit</w:t>
                  </w:r>
                  <w:proofErr w:type="spellEnd"/>
                  <w:r>
                    <w:rPr>
                      <w:sz w:val="18"/>
                      <w:szCs w:val="18"/>
                    </w:rPr>
                    <w:t xml:space="preserve"> di una sequenza di posizioni di un LEO a un'effemeride, per un dato campo di forze. Stima degli errori di modello.</w:t>
                  </w:r>
                </w:p>
              </w:txbxContent>
            </v:textbox>
            <w10:wrap type="square"/>
          </v:shape>
        </w:pict>
      </w:r>
      <w:r>
        <w:rPr>
          <w:noProof/>
        </w:rPr>
        <w:pict>
          <v:shape id="_x0000_s1681" type="#_x0000_t202" style="position:absolute;left:0;text-align:left;margin-left:260.55pt;margin-top:81.3pt;width:206.4pt;height:48.75pt;z-index:198334268" stroked="f">
            <v:textbox style="mso-next-textbox:#_x0000_s1681">
              <w:txbxContent>
                <w:p w:rsidR="002313D2" w:rsidRPr="002A7414" w:rsidRDefault="002313D2" w:rsidP="007B155F">
                  <w:pPr>
                    <w:jc w:val="both"/>
                    <w:rPr>
                      <w:sz w:val="18"/>
                    </w:rPr>
                  </w:pPr>
                  <w:r w:rsidRPr="002A7414">
                    <w:rPr>
                      <w:sz w:val="18"/>
                    </w:rPr>
                    <w:t>Orbite precise e broadcast: come familiarizzarsi con i due tipi di orbite disponibili per il GPS</w:t>
                  </w:r>
                  <w:r>
                    <w:rPr>
                      <w:sz w:val="18"/>
                    </w:rPr>
                    <w:t xml:space="preserve">, periodi di validità del modello </w:t>
                  </w:r>
                  <w:proofErr w:type="spellStart"/>
                  <w:r>
                    <w:rPr>
                      <w:sz w:val="18"/>
                    </w:rPr>
                    <w:t>pseudokepleriano</w:t>
                  </w:r>
                  <w:proofErr w:type="spellEnd"/>
                  <w:r>
                    <w:rPr>
                      <w:sz w:val="18"/>
                    </w:rPr>
                    <w:t>, spettro dei residui</w:t>
                  </w:r>
                  <w:r w:rsidRPr="002A7414">
                    <w:rPr>
                      <w:sz w:val="18"/>
                    </w:rPr>
                    <w:t xml:space="preserve"> </w:t>
                  </w:r>
                </w:p>
              </w:txbxContent>
            </v:textbox>
            <w10:wrap type="square"/>
          </v:shape>
        </w:pict>
      </w:r>
      <w:r w:rsidR="00BD7469">
        <w:t xml:space="preserve">Una volta svolti gli esercizi dei vari </w:t>
      </w:r>
      <w:proofErr w:type="spellStart"/>
      <w:r w:rsidR="00BD7469">
        <w:t>Workbooks</w:t>
      </w:r>
      <w:proofErr w:type="spellEnd"/>
      <w:r w:rsidR="00BD7469">
        <w:t xml:space="preserve">, </w:t>
      </w:r>
      <w:r w:rsidR="00293AB4">
        <w:t>il lettore</w:t>
      </w:r>
      <w:r w:rsidR="00BD7469">
        <w:t xml:space="preserve"> dovrebbe essere in grado di ripetere le esperienza con dati diversi, e comunque dati veri e non simulati, e magari sostituire alle semplici </w:t>
      </w:r>
      <w:proofErr w:type="spellStart"/>
      <w:r w:rsidR="00BD7469">
        <w:t>routines</w:t>
      </w:r>
      <w:proofErr w:type="spellEnd"/>
      <w:r w:rsidR="00BD7469">
        <w:t xml:space="preserve"> in </w:t>
      </w:r>
      <w:proofErr w:type="spellStart"/>
      <w:r w:rsidR="00BD7469">
        <w:t>Visual</w:t>
      </w:r>
      <w:proofErr w:type="spellEnd"/>
      <w:r w:rsidR="00BD7469">
        <w:t xml:space="preserve"> </w:t>
      </w:r>
      <w:proofErr w:type="spellStart"/>
      <w:r w:rsidR="00BD7469">
        <w:t>Basic</w:t>
      </w:r>
      <w:proofErr w:type="spellEnd"/>
      <w:r w:rsidR="00BD7469">
        <w:t xml:space="preserve"> di Excel dei programmi più strutturati, sviluppati ad es. in ambiente </w:t>
      </w:r>
      <w:proofErr w:type="spellStart"/>
      <w:r w:rsidR="00BD7469">
        <w:t>Matlab</w:t>
      </w:r>
      <w:proofErr w:type="spellEnd"/>
      <w:r w:rsidR="00BD7469">
        <w:t xml:space="preserve">. Questi possono andare dal data </w:t>
      </w:r>
      <w:proofErr w:type="spellStart"/>
      <w:r w:rsidR="00BD7469">
        <w:t>logging</w:t>
      </w:r>
      <w:proofErr w:type="spellEnd"/>
      <w:r w:rsidR="00BD7469">
        <w:t xml:space="preserve"> da interfaccia seriale/USB o Bluetooth di un ricevitore commerciale allo sviluppo di semplici applicazioni, integrate in cartografia vettoriale o </w:t>
      </w:r>
      <w:proofErr w:type="spellStart"/>
      <w:r w:rsidR="00BD7469">
        <w:t>raster</w:t>
      </w:r>
      <w:proofErr w:type="spellEnd"/>
      <w:r w:rsidR="00BD7469">
        <w:t>, oppure con altri strumenti di navigazione come ad esempio l'uscita di una piattaforma inerziale, giroscopi, sensori magnetici.</w:t>
      </w:r>
      <w:r>
        <w:rPr>
          <w:noProof/>
        </w:rPr>
        <w:pict>
          <v:shape id="_x0000_s1678" type="#_x0000_t202" style="position:absolute;left:0;text-align:left;margin-left:255.45pt;margin-top:7.75pt;width:208.5pt;height:46.5pt;z-index:193248774;mso-position-horizontal-relative:text;mso-position-vertical-relative:text" stroked="f">
            <v:textbox style="mso-next-textbox:#_x0000_s1678">
              <w:txbxContent>
                <w:p w:rsidR="002313D2" w:rsidRPr="00C54225" w:rsidRDefault="002313D2" w:rsidP="00C54225">
                  <w:pPr>
                    <w:jc w:val="both"/>
                    <w:rPr>
                      <w:sz w:val="18"/>
                    </w:rPr>
                  </w:pPr>
                  <w:r w:rsidRPr="00C54225">
                    <w:rPr>
                      <w:sz w:val="18"/>
                    </w:rPr>
                    <w:t>Intersezione inversa: calcolo delle coordinate utente in 2D a partire da misure di distanza verso vertici di coordinate note. Minimi quadrati e stima delle incertezze</w:t>
                  </w:r>
                </w:p>
              </w:txbxContent>
            </v:textbox>
            <w10:wrap type="square"/>
          </v:shape>
        </w:pict>
      </w:r>
      <w:r>
        <w:rPr>
          <w:noProof/>
        </w:rPr>
        <w:pict>
          <v:shape id="_x0000_s1677" type="#_x0000_t202" style="position:absolute;left:0;text-align:left;margin-left:245.55pt;margin-top:3.1pt;width:244.5pt;height:442.85pt;z-index:7628243;mso-position-horizontal-relative:text;mso-position-vertical-relative:text">
            <v:textbox style="mso-next-textbox:#_x0000_s1677">
              <w:txbxContent>
                <w:p w:rsidR="002313D2" w:rsidRDefault="002313D2">
                  <w:r>
                    <w:rPr>
                      <w:noProof/>
                    </w:rPr>
                    <w:drawing>
                      <wp:inline distT="0" distB="0" distL="0" distR="0">
                        <wp:extent cx="2714625" cy="933450"/>
                        <wp:effectExtent l="19050" t="0" r="9525" b="0"/>
                        <wp:docPr id="8"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srcRect/>
                                <a:stretch>
                                  <a:fillRect/>
                                </a:stretch>
                              </pic:blipFill>
                              <pic:spPr bwMode="auto">
                                <a:xfrm>
                                  <a:off x="0" y="0"/>
                                  <a:ext cx="2714625" cy="933450"/>
                                </a:xfrm>
                                <a:prstGeom prst="rect">
                                  <a:avLst/>
                                </a:prstGeom>
                                <a:noFill/>
                                <a:ln w="9525">
                                  <a:noFill/>
                                  <a:miter lim="800000"/>
                                  <a:headEnd/>
                                  <a:tailEnd/>
                                </a:ln>
                              </pic:spPr>
                            </pic:pic>
                          </a:graphicData>
                        </a:graphic>
                      </wp:inline>
                    </w:drawing>
                  </w:r>
                  <w:r>
                    <w:rPr>
                      <w:noProof/>
                    </w:rPr>
                    <w:drawing>
                      <wp:inline distT="0" distB="0" distL="0" distR="0">
                        <wp:extent cx="2714625" cy="1009650"/>
                        <wp:effectExtent l="19050" t="0" r="9525"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srcRect/>
                                <a:stretch>
                                  <a:fillRect/>
                                </a:stretch>
                              </pic:blipFill>
                              <pic:spPr bwMode="auto">
                                <a:xfrm>
                                  <a:off x="0" y="0"/>
                                  <a:ext cx="2714625" cy="1009650"/>
                                </a:xfrm>
                                <a:prstGeom prst="rect">
                                  <a:avLst/>
                                </a:prstGeom>
                                <a:noFill/>
                                <a:ln w="9525">
                                  <a:noFill/>
                                  <a:miter lim="800000"/>
                                  <a:headEnd/>
                                  <a:tailEnd/>
                                </a:ln>
                              </pic:spPr>
                            </pic:pic>
                          </a:graphicData>
                        </a:graphic>
                      </wp:inline>
                    </w:drawing>
                  </w:r>
                </w:p>
              </w:txbxContent>
            </v:textbox>
            <w10:wrap type="square"/>
          </v:shape>
        </w:pict>
      </w:r>
      <w:r w:rsidR="00BB64D1">
        <w:t xml:space="preserve"> </w:t>
      </w:r>
    </w:p>
    <w:p w:rsidR="0031135A" w:rsidRDefault="0031135A" w:rsidP="00D947B7">
      <w:pPr>
        <w:jc w:val="both"/>
      </w:pPr>
    </w:p>
    <w:p w:rsidR="00E646F1" w:rsidRDefault="005C5C87" w:rsidP="00D947B7">
      <w:pPr>
        <w:jc w:val="both"/>
      </w:pPr>
      <w:r>
        <w:rPr>
          <w:noProof/>
        </w:rPr>
        <w:pict>
          <v:shape id="_x0000_s1680" type="#_x0000_t80" style="position:absolute;left:0;text-align:left;margin-left:260.55pt;margin-top:51.3pt;width:213pt;height:1in;z-index:195791521">
            <w10:wrap type="square"/>
          </v:shape>
        </w:pict>
      </w:r>
      <w:r w:rsidR="0031135A">
        <w:t xml:space="preserve">Anche se nel corso delle attività di analisi si renderà necessario usare programmi scritti da altri, </w:t>
      </w:r>
      <w:r w:rsidR="00293AB4">
        <w:t>il lettore</w:t>
      </w:r>
      <w:r w:rsidR="0031135A">
        <w:t xml:space="preserve"> dovrebbe essere in grado di comprendere il funzionamento e le operazioni svolte nelle varie fasi del programma, e interpretare correttamente i risultati.</w:t>
      </w:r>
    </w:p>
    <w:p w:rsidR="00E646F1" w:rsidRDefault="00E646F1" w:rsidP="00D947B7">
      <w:pPr>
        <w:jc w:val="both"/>
      </w:pPr>
    </w:p>
    <w:p w:rsidR="00E646F1" w:rsidRDefault="00E646F1" w:rsidP="00D947B7">
      <w:pPr>
        <w:jc w:val="both"/>
      </w:pPr>
    </w:p>
    <w:p w:rsidR="00E646F1" w:rsidRPr="00E646F1" w:rsidRDefault="00E646F1" w:rsidP="00BD7469">
      <w:pPr>
        <w:jc w:val="both"/>
        <w:rPr>
          <w:i/>
        </w:rPr>
      </w:pPr>
      <w:r w:rsidRPr="00E646F1">
        <w:rPr>
          <w:i/>
        </w:rPr>
        <w:t>Alessandro Caporali</w:t>
      </w:r>
    </w:p>
    <w:p w:rsidR="00E646F1" w:rsidRDefault="00E646F1" w:rsidP="00BD7469">
      <w:pPr>
        <w:jc w:val="both"/>
        <w:rPr>
          <w:i/>
        </w:rPr>
      </w:pPr>
    </w:p>
    <w:p w:rsidR="0031135A" w:rsidRDefault="00E646F1" w:rsidP="00BD7469">
      <w:pPr>
        <w:jc w:val="both"/>
      </w:pPr>
      <w:r w:rsidRPr="00E646F1">
        <w:rPr>
          <w:i/>
        </w:rPr>
        <w:t>Padova, Agosto 2013</w:t>
      </w:r>
      <w:r w:rsidR="0031135A">
        <w:t xml:space="preserve"> </w:t>
      </w:r>
      <w:r w:rsidR="00BB64D1">
        <w:rPr>
          <w:rFonts w:asciiTheme="majorHAnsi" w:eastAsiaTheme="majorEastAsia" w:hAnsiTheme="majorHAnsi" w:cstheme="majorBidi"/>
          <w:color w:val="365F91" w:themeColor="accent1" w:themeShade="BF"/>
          <w:sz w:val="28"/>
          <w:szCs w:val="28"/>
        </w:rPr>
        <w:t xml:space="preserve"> </w:t>
      </w:r>
      <w:r w:rsidR="00D67A92">
        <w:br w:type="page"/>
      </w:r>
    </w:p>
    <w:p w:rsidR="00B217CE" w:rsidRDefault="00B217CE" w:rsidP="0067430B">
      <w:pPr>
        <w:pStyle w:val="Titolo1"/>
      </w:pPr>
      <w:bookmarkStart w:id="1" w:name="_Toc366063014"/>
      <w:r>
        <w:t>Installazione dei Componenti Aggiuntivi di Excel</w:t>
      </w:r>
      <w:bookmarkEnd w:id="1"/>
    </w:p>
    <w:p w:rsidR="00B217CE" w:rsidRDefault="00B217CE"/>
    <w:p w:rsidR="00B217CE" w:rsidRDefault="00B217CE" w:rsidP="000D0D7A">
      <w:pPr>
        <w:jc w:val="both"/>
      </w:pPr>
      <w:r>
        <w:t xml:space="preserve">Per sfruttare le potenzialità di Excel occorre personalizzare l'installazione standard con </w:t>
      </w:r>
      <w:r w:rsidR="00445A6C">
        <w:t>alcuni</w:t>
      </w:r>
      <w:r>
        <w:t xml:space="preserve"> </w:t>
      </w:r>
      <w:r w:rsidR="00445A6C">
        <w:t xml:space="preserve"> Componenti Aggiuntivi. Scegliere Opzioni Excel e Componenti Aggiuntivi:</w:t>
      </w:r>
    </w:p>
    <w:p w:rsidR="00B217CE" w:rsidRDefault="00B217CE"/>
    <w:p w:rsidR="00445A6C" w:rsidRDefault="005C5C87">
      <w:r>
        <w:rPr>
          <w:noProof/>
        </w:rPr>
        <w:pict>
          <v:oval id="_x0000_s1848" style="position:absolute;margin-left:100.95pt;margin-top:77.65pt;width:51.75pt;height:13.5pt;z-index:251675648">
            <v:fill opacity="0"/>
          </v:oval>
        </w:pict>
      </w:r>
      <w:r w:rsidR="00B217CE">
        <w:rPr>
          <w:noProof/>
        </w:rPr>
        <w:drawing>
          <wp:inline distT="0" distB="0" distL="0" distR="0">
            <wp:extent cx="6120130" cy="3440893"/>
            <wp:effectExtent l="19050" t="0" r="0" b="0"/>
            <wp:docPr id="2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445A6C" w:rsidRDefault="00445A6C"/>
    <w:p w:rsidR="00445A6C" w:rsidRDefault="00445A6C"/>
    <w:p w:rsidR="00445A6C" w:rsidRDefault="00445A6C" w:rsidP="000D0D7A">
      <w:pPr>
        <w:jc w:val="both"/>
      </w:pPr>
      <w:r>
        <w:t>Seguire le istruzioni ed installare i Componenti Aggiuntivi 'Risolutore', 'Strumenti di Analisi' e 'Strumenti di Analisi - VBA':</w:t>
      </w:r>
    </w:p>
    <w:p w:rsidR="00445A6C" w:rsidRDefault="00445A6C"/>
    <w:p w:rsidR="00445A6C" w:rsidRDefault="00445A6C">
      <w:r>
        <w:rPr>
          <w:noProof/>
        </w:rPr>
        <w:drawing>
          <wp:inline distT="0" distB="0" distL="0" distR="0">
            <wp:extent cx="6120130" cy="3440893"/>
            <wp:effectExtent l="19050" t="0" r="0" b="0"/>
            <wp:docPr id="27"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445A6C" w:rsidRDefault="00445A6C"/>
    <w:p w:rsidR="00445A6C" w:rsidRDefault="00445A6C">
      <w:r>
        <w:t xml:space="preserve">Nella </w:t>
      </w:r>
      <w:proofErr w:type="spellStart"/>
      <w:r>
        <w:t>Tab</w:t>
      </w:r>
      <w:proofErr w:type="spellEnd"/>
      <w:r>
        <w:t xml:space="preserve"> 'Dati' appariranno le funzionalità 'Risolutore' e 'Analisi Dati':</w:t>
      </w:r>
    </w:p>
    <w:p w:rsidR="00445A6C" w:rsidRDefault="005C5C87">
      <w:r>
        <w:rPr>
          <w:noProof/>
        </w:rPr>
        <w:pict>
          <v:oval id="_x0000_s1849" style="position:absolute;margin-left:436.2pt;margin-top:14.65pt;width:51.75pt;height:19.5pt;z-index:251676672">
            <v:fill opacity="0"/>
          </v:oval>
        </w:pict>
      </w:r>
      <w:r w:rsidR="00445A6C">
        <w:rPr>
          <w:noProof/>
        </w:rPr>
        <w:drawing>
          <wp:inline distT="0" distB="0" distL="0" distR="0">
            <wp:extent cx="6120130" cy="3440893"/>
            <wp:effectExtent l="1905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445A6C" w:rsidRDefault="00445A6C"/>
    <w:p w:rsidR="00445A6C" w:rsidRDefault="00445A6C"/>
    <w:p w:rsidR="00445A6C" w:rsidRDefault="00445A6C" w:rsidP="000D0D7A">
      <w:pPr>
        <w:jc w:val="both"/>
      </w:pPr>
      <w:r>
        <w:t xml:space="preserve">Nella </w:t>
      </w:r>
      <w:proofErr w:type="spellStart"/>
      <w:r>
        <w:t>Tab</w:t>
      </w:r>
      <w:proofErr w:type="spellEnd"/>
      <w:r>
        <w:t xml:space="preserve"> 'Sviluppo' appariranno le funzionalità per scrivere ed editare funzioni o </w:t>
      </w:r>
      <w:proofErr w:type="spellStart"/>
      <w:r>
        <w:t>subroutines</w:t>
      </w:r>
      <w:proofErr w:type="spellEnd"/>
      <w:r>
        <w:t xml:space="preserve"> in </w:t>
      </w:r>
      <w:proofErr w:type="spellStart"/>
      <w:r>
        <w:t>Visual</w:t>
      </w:r>
      <w:proofErr w:type="spellEnd"/>
      <w:r>
        <w:t xml:space="preserve"> </w:t>
      </w:r>
      <w:proofErr w:type="spellStart"/>
      <w:r>
        <w:t>Basic</w:t>
      </w:r>
      <w:proofErr w:type="spellEnd"/>
      <w:r>
        <w:t>.</w:t>
      </w:r>
    </w:p>
    <w:p w:rsidR="00445A6C" w:rsidRDefault="00445A6C"/>
    <w:p w:rsidR="00F31C89" w:rsidRDefault="00F31C89"/>
    <w:p w:rsidR="00F31C89" w:rsidRDefault="00F31C89" w:rsidP="000D0D7A">
      <w:pPr>
        <w:jc w:val="both"/>
      </w:pPr>
      <w:r>
        <w:t xml:space="preserve">I </w:t>
      </w:r>
      <w:proofErr w:type="spellStart"/>
      <w:r>
        <w:t>Workbooks</w:t>
      </w:r>
      <w:proofErr w:type="spellEnd"/>
      <w:r>
        <w:t xml:space="preserve"> contengono funzioni create appositamente per il nostro lavoro, e non disponibili in fogli di lavoro standard di Excel. E' necessario autorizzarne l'uso scegliendo 'Attiva Contenuto', all'avvio di ciascun </w:t>
      </w:r>
      <w:proofErr w:type="spellStart"/>
      <w:r>
        <w:t>Workbook</w:t>
      </w:r>
      <w:proofErr w:type="spellEnd"/>
      <w:r>
        <w:t>:</w:t>
      </w:r>
    </w:p>
    <w:p w:rsidR="00F31C89" w:rsidRDefault="00F31C89"/>
    <w:p w:rsidR="002327CF" w:rsidRDefault="00F31C89">
      <w:r>
        <w:rPr>
          <w:noProof/>
        </w:rPr>
        <w:drawing>
          <wp:inline distT="0" distB="0" distL="0" distR="0">
            <wp:extent cx="6120130" cy="3440893"/>
            <wp:effectExtent l="19050" t="0" r="0" b="0"/>
            <wp:docPr id="28"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2327CF" w:rsidRDefault="002327CF"/>
    <w:p w:rsidR="002327CF" w:rsidRDefault="002327CF">
      <w:r>
        <w:t>Nella figura seguente, ad esempio, compaiono nella lista delle funzioni disponibili le funzioni LAT e LON non standard Excel, create per convertire le coordinate cartesiane in latitudine e longitudine su un ellissoide di riferimento.</w:t>
      </w:r>
    </w:p>
    <w:p w:rsidR="002327CF" w:rsidRDefault="002327CF"/>
    <w:p w:rsidR="002327CF" w:rsidRDefault="002327CF">
      <w:r>
        <w:rPr>
          <w:noProof/>
        </w:rPr>
        <w:drawing>
          <wp:inline distT="0" distB="0" distL="0" distR="0">
            <wp:extent cx="6120130" cy="3440893"/>
            <wp:effectExtent l="19050" t="0" r="0" b="0"/>
            <wp:docPr id="449"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2327CF" w:rsidRDefault="002327CF"/>
    <w:p w:rsidR="002327CF" w:rsidRDefault="002327CF" w:rsidP="000D0D7A">
      <w:pPr>
        <w:jc w:val="both"/>
      </w:pPr>
      <w:r>
        <w:t xml:space="preserve">Il relativo codice è visualizzabile cliccando </w:t>
      </w:r>
      <w:proofErr w:type="spellStart"/>
      <w:r>
        <w:t>Visual</w:t>
      </w:r>
      <w:proofErr w:type="spellEnd"/>
      <w:r>
        <w:t xml:space="preserve"> </w:t>
      </w:r>
      <w:proofErr w:type="spellStart"/>
      <w:r>
        <w:t>Basic</w:t>
      </w:r>
      <w:proofErr w:type="spellEnd"/>
      <w:r>
        <w:t xml:space="preserve"> nel </w:t>
      </w:r>
      <w:proofErr w:type="spellStart"/>
      <w:r>
        <w:t>Tab</w:t>
      </w:r>
      <w:proofErr w:type="spellEnd"/>
      <w:r>
        <w:t xml:space="preserve"> Sviluppo, e scegliendo il modulo XYZ2LLH</w:t>
      </w:r>
      <w:r w:rsidR="005801FB">
        <w:t>:</w:t>
      </w:r>
    </w:p>
    <w:p w:rsidR="002327CF" w:rsidRDefault="002327CF"/>
    <w:p w:rsidR="00987A2E" w:rsidRDefault="002327CF">
      <w:r>
        <w:rPr>
          <w:noProof/>
        </w:rPr>
        <w:drawing>
          <wp:inline distT="0" distB="0" distL="0" distR="0">
            <wp:extent cx="6120130" cy="3440893"/>
            <wp:effectExtent l="19050" t="0" r="0" b="0"/>
            <wp:docPr id="4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r>
        <w:t xml:space="preserve"> </w:t>
      </w:r>
    </w:p>
    <w:p w:rsidR="00987A2E" w:rsidRDefault="00987A2E">
      <w:r>
        <w:br w:type="page"/>
      </w:r>
    </w:p>
    <w:p w:rsidR="00987A2E" w:rsidRDefault="00987A2E" w:rsidP="00987A2E">
      <w:pPr>
        <w:pStyle w:val="Titolo1"/>
      </w:pPr>
      <w:bookmarkStart w:id="2" w:name="_Toc366063015"/>
      <w:r>
        <w:t xml:space="preserve">Come scaricare i </w:t>
      </w:r>
      <w:proofErr w:type="spellStart"/>
      <w:r>
        <w:t>Workbooks</w:t>
      </w:r>
      <w:bookmarkEnd w:id="2"/>
      <w:proofErr w:type="spellEnd"/>
    </w:p>
    <w:p w:rsidR="00987A2E" w:rsidRDefault="00987A2E" w:rsidP="00987A2E"/>
    <w:p w:rsidR="00987A2E" w:rsidRDefault="00987A2E" w:rsidP="00987A2E"/>
    <w:p w:rsidR="00987A2E" w:rsidRDefault="00987A2E" w:rsidP="00987A2E">
      <w:r>
        <w:t xml:space="preserve">I </w:t>
      </w:r>
      <w:proofErr w:type="spellStart"/>
      <w:r>
        <w:t>workbooks</w:t>
      </w:r>
      <w:proofErr w:type="spellEnd"/>
      <w:r>
        <w:t xml:space="preserve"> possono essere scaricati collegandosi alla pagina</w:t>
      </w:r>
    </w:p>
    <w:p w:rsidR="00987A2E" w:rsidRDefault="00987A2E" w:rsidP="00987A2E"/>
    <w:p w:rsidR="00987A2E" w:rsidRDefault="005C5C87" w:rsidP="00987A2E">
      <w:pPr>
        <w:jc w:val="center"/>
        <w:rPr>
          <w:sz w:val="32"/>
        </w:rPr>
      </w:pPr>
      <w:hyperlink r:id="rId19" w:history="1">
        <w:r w:rsidR="00987A2E" w:rsidRPr="00987A2E">
          <w:rPr>
            <w:rStyle w:val="Collegamentoipertestuale"/>
            <w:sz w:val="32"/>
          </w:rPr>
          <w:t>http://www.geoscienze.unipd.it/personal/caporali-alessandro/didattica</w:t>
        </w:r>
      </w:hyperlink>
    </w:p>
    <w:p w:rsidR="00987A2E" w:rsidRDefault="00987A2E" w:rsidP="00987A2E">
      <w:pPr>
        <w:jc w:val="center"/>
        <w:rPr>
          <w:sz w:val="32"/>
        </w:rPr>
      </w:pPr>
    </w:p>
    <w:p w:rsidR="00987A2E" w:rsidRDefault="00987A2E" w:rsidP="00987A2E">
      <w:r>
        <w:t>e cercando la documentazione relativa al corso di Navigazione satellitare.</w:t>
      </w:r>
    </w:p>
    <w:p w:rsidR="00987A2E" w:rsidRDefault="00987A2E" w:rsidP="00987A2E"/>
    <w:p w:rsidR="00987A2E" w:rsidRDefault="00987A2E" w:rsidP="00987A2E">
      <w:r>
        <w:t xml:space="preserve">I </w:t>
      </w:r>
      <w:proofErr w:type="spellStart"/>
      <w:r>
        <w:t>files</w:t>
      </w:r>
      <w:proofErr w:type="spellEnd"/>
      <w:r>
        <w:t xml:space="preserve"> Excel sono:</w:t>
      </w:r>
    </w:p>
    <w:p w:rsidR="00987A2E" w:rsidRDefault="00987A2E" w:rsidP="00987A2E"/>
    <w:p w:rsidR="00987A2E" w:rsidRPr="00987A2E" w:rsidRDefault="00961002" w:rsidP="00987A2E">
      <w:pPr>
        <w:pStyle w:val="Paragrafoelenco"/>
        <w:numPr>
          <w:ilvl w:val="0"/>
          <w:numId w:val="21"/>
        </w:numPr>
        <w:rPr>
          <w:b/>
          <w:i/>
        </w:rPr>
      </w:pPr>
      <w:r>
        <w:rPr>
          <w:b/>
          <w:i/>
        </w:rPr>
        <w:t>intersezione inversa.xls</w:t>
      </w:r>
    </w:p>
    <w:p w:rsidR="00987A2E" w:rsidRPr="00987A2E" w:rsidRDefault="00961002" w:rsidP="00987A2E">
      <w:pPr>
        <w:pStyle w:val="Paragrafoelenco"/>
        <w:numPr>
          <w:ilvl w:val="0"/>
          <w:numId w:val="21"/>
        </w:numPr>
        <w:rPr>
          <w:b/>
          <w:i/>
        </w:rPr>
      </w:pPr>
      <w:r>
        <w:rPr>
          <w:b/>
          <w:i/>
        </w:rPr>
        <w:t>orbite_precise_e_broadcast.xlsm</w:t>
      </w:r>
    </w:p>
    <w:p w:rsidR="00987A2E" w:rsidRPr="00987A2E" w:rsidRDefault="00961002" w:rsidP="00987A2E">
      <w:pPr>
        <w:pStyle w:val="Paragrafoelenco"/>
        <w:numPr>
          <w:ilvl w:val="0"/>
          <w:numId w:val="21"/>
        </w:numPr>
        <w:rPr>
          <w:b/>
          <w:i/>
        </w:rPr>
      </w:pPr>
      <w:r>
        <w:rPr>
          <w:b/>
          <w:i/>
        </w:rPr>
        <w:t>PPP_tetto.xlsm</w:t>
      </w:r>
    </w:p>
    <w:p w:rsidR="00987A2E" w:rsidRPr="00987A2E" w:rsidRDefault="00987A2E" w:rsidP="00987A2E">
      <w:pPr>
        <w:pStyle w:val="Paragrafoelenco"/>
        <w:numPr>
          <w:ilvl w:val="0"/>
          <w:numId w:val="21"/>
        </w:numPr>
        <w:rPr>
          <w:b/>
          <w:i/>
        </w:rPr>
      </w:pPr>
      <w:r w:rsidRPr="00987A2E">
        <w:rPr>
          <w:b/>
          <w:i/>
        </w:rPr>
        <w:t>MultiGNSS_PPP.xls</w:t>
      </w:r>
      <w:r w:rsidR="00961002">
        <w:rPr>
          <w:b/>
          <w:i/>
        </w:rPr>
        <w:t>m</w:t>
      </w:r>
    </w:p>
    <w:p w:rsidR="00987A2E" w:rsidRPr="00987A2E" w:rsidRDefault="00961002" w:rsidP="00987A2E">
      <w:pPr>
        <w:pStyle w:val="Paragrafoelenco"/>
        <w:numPr>
          <w:ilvl w:val="0"/>
          <w:numId w:val="21"/>
        </w:numPr>
        <w:rPr>
          <w:b/>
          <w:i/>
        </w:rPr>
      </w:pPr>
      <w:r>
        <w:rPr>
          <w:b/>
          <w:i/>
        </w:rPr>
        <w:t>Icesat_pos.xlsm</w:t>
      </w:r>
    </w:p>
    <w:p w:rsidR="00987A2E" w:rsidRPr="00987A2E" w:rsidRDefault="00961002" w:rsidP="00987A2E">
      <w:pPr>
        <w:pStyle w:val="Paragrafoelenco"/>
        <w:numPr>
          <w:ilvl w:val="0"/>
          <w:numId w:val="21"/>
        </w:numPr>
        <w:rPr>
          <w:b/>
          <w:i/>
        </w:rPr>
      </w:pPr>
      <w:proofErr w:type="spellStart"/>
      <w:r>
        <w:rPr>
          <w:b/>
          <w:i/>
        </w:rPr>
        <w:t>DeterminazioneOrbitale.xlsm</w:t>
      </w:r>
      <w:proofErr w:type="spellEnd"/>
    </w:p>
    <w:p w:rsidR="003E182F" w:rsidRDefault="003E182F" w:rsidP="003E182F"/>
    <w:p w:rsidR="003E182F" w:rsidRDefault="003E182F" w:rsidP="003E182F"/>
    <w:p w:rsidR="00987A2E" w:rsidRDefault="003E182F" w:rsidP="003E182F">
      <w:r>
        <w:t>La tabella seguente riassume per ogn</w:t>
      </w:r>
      <w:r w:rsidR="009D75A2">
        <w:t>i</w:t>
      </w:r>
      <w:r>
        <w:t xml:space="preserve"> </w:t>
      </w:r>
      <w:proofErr w:type="spellStart"/>
      <w:r>
        <w:t>Workbook</w:t>
      </w:r>
      <w:proofErr w:type="spellEnd"/>
      <w:r>
        <w:t>, le funzionalità di Excel impiegate. I Moduli sono quelli contenenti codice VBA specificamente realizzato per questo lavoro.</w:t>
      </w:r>
    </w:p>
    <w:p w:rsidR="003E182F" w:rsidRDefault="003E182F" w:rsidP="003E182F"/>
    <w:p w:rsidR="003E182F" w:rsidRPr="003E182F" w:rsidRDefault="003E182F" w:rsidP="003E182F"/>
    <w:tbl>
      <w:tblPr>
        <w:tblStyle w:val="Tabellaacolori2"/>
        <w:tblW w:w="0" w:type="auto"/>
        <w:tblLook w:val="04A0"/>
      </w:tblPr>
      <w:tblGrid>
        <w:gridCol w:w="2963"/>
        <w:gridCol w:w="4042"/>
        <w:gridCol w:w="1333"/>
        <w:gridCol w:w="1087"/>
      </w:tblGrid>
      <w:tr w:rsidR="003E182F" w:rsidTr="003E182F">
        <w:trPr>
          <w:cnfStyle w:val="100000000000"/>
        </w:trPr>
        <w:tc>
          <w:tcPr>
            <w:cnfStyle w:val="001000000000"/>
            <w:tcW w:w="2895" w:type="dxa"/>
          </w:tcPr>
          <w:p w:rsidR="003E182F" w:rsidRDefault="003E182F" w:rsidP="00987A2E">
            <w:proofErr w:type="spellStart"/>
            <w:r>
              <w:t>Workbook</w:t>
            </w:r>
            <w:proofErr w:type="spellEnd"/>
          </w:p>
        </w:tc>
        <w:tc>
          <w:tcPr>
            <w:tcW w:w="4042" w:type="dxa"/>
          </w:tcPr>
          <w:p w:rsidR="003E182F" w:rsidRDefault="003E182F" w:rsidP="00987A2E">
            <w:pPr>
              <w:cnfStyle w:val="100000000000"/>
            </w:pPr>
            <w:r>
              <w:t>Moduli VBA</w:t>
            </w:r>
          </w:p>
        </w:tc>
        <w:tc>
          <w:tcPr>
            <w:tcW w:w="1333" w:type="dxa"/>
          </w:tcPr>
          <w:p w:rsidR="003E182F" w:rsidRDefault="003E182F" w:rsidP="00987A2E">
            <w:pPr>
              <w:cnfStyle w:val="100000000000"/>
            </w:pPr>
            <w:r>
              <w:t>Risolutore</w:t>
            </w:r>
          </w:p>
        </w:tc>
        <w:tc>
          <w:tcPr>
            <w:tcW w:w="1087" w:type="dxa"/>
          </w:tcPr>
          <w:p w:rsidR="003E182F" w:rsidRDefault="003E182F" w:rsidP="00987A2E">
            <w:pPr>
              <w:cnfStyle w:val="100000000000"/>
            </w:pPr>
            <w:r>
              <w:t>Analisi di Fourier</w:t>
            </w:r>
          </w:p>
        </w:tc>
      </w:tr>
      <w:tr w:rsidR="003E182F" w:rsidTr="003E182F">
        <w:tc>
          <w:tcPr>
            <w:cnfStyle w:val="001000000000"/>
            <w:tcW w:w="2895" w:type="dxa"/>
          </w:tcPr>
          <w:p w:rsidR="003E182F" w:rsidRDefault="003E182F" w:rsidP="00987A2E">
            <w:r>
              <w:t>Intersezione_ Inversa</w:t>
            </w:r>
          </w:p>
        </w:tc>
        <w:tc>
          <w:tcPr>
            <w:tcW w:w="4042" w:type="dxa"/>
          </w:tcPr>
          <w:p w:rsidR="003E182F" w:rsidRDefault="003E182F" w:rsidP="00987A2E">
            <w:pPr>
              <w:cnfStyle w:val="000000000000"/>
            </w:pPr>
            <w:r>
              <w:t>nessuno</w:t>
            </w:r>
          </w:p>
        </w:tc>
        <w:tc>
          <w:tcPr>
            <w:tcW w:w="1333" w:type="dxa"/>
          </w:tcPr>
          <w:p w:rsidR="003E182F" w:rsidRDefault="003E182F" w:rsidP="00987A2E">
            <w:pPr>
              <w:cnfStyle w:val="000000000000"/>
            </w:pPr>
            <w:r>
              <w:t>Si</w:t>
            </w:r>
          </w:p>
        </w:tc>
        <w:tc>
          <w:tcPr>
            <w:tcW w:w="1087" w:type="dxa"/>
          </w:tcPr>
          <w:p w:rsidR="003E182F" w:rsidRDefault="003E182F" w:rsidP="00987A2E">
            <w:pPr>
              <w:cnfStyle w:val="000000000000"/>
            </w:pPr>
            <w:r>
              <w:t>No</w:t>
            </w:r>
          </w:p>
        </w:tc>
      </w:tr>
      <w:tr w:rsidR="003E182F" w:rsidTr="003E182F">
        <w:tc>
          <w:tcPr>
            <w:cnfStyle w:val="001000000000"/>
            <w:tcW w:w="2895" w:type="dxa"/>
          </w:tcPr>
          <w:p w:rsidR="003E182F" w:rsidRDefault="003E182F" w:rsidP="00987A2E">
            <w:r>
              <w:t>Orbite_precise_e_broadcast</w:t>
            </w:r>
          </w:p>
        </w:tc>
        <w:tc>
          <w:tcPr>
            <w:tcW w:w="4042" w:type="dxa"/>
          </w:tcPr>
          <w:p w:rsidR="003E182F" w:rsidRDefault="003E182F" w:rsidP="00987A2E">
            <w:pPr>
              <w:cnfStyle w:val="000000000000"/>
            </w:pPr>
            <w:r>
              <w:t>orbite</w:t>
            </w:r>
          </w:p>
        </w:tc>
        <w:tc>
          <w:tcPr>
            <w:tcW w:w="1333" w:type="dxa"/>
          </w:tcPr>
          <w:p w:rsidR="003E182F" w:rsidRDefault="003E182F" w:rsidP="00987A2E">
            <w:pPr>
              <w:cnfStyle w:val="000000000000"/>
            </w:pPr>
            <w:r>
              <w:t>No</w:t>
            </w:r>
          </w:p>
        </w:tc>
        <w:tc>
          <w:tcPr>
            <w:tcW w:w="1087" w:type="dxa"/>
          </w:tcPr>
          <w:p w:rsidR="003E182F" w:rsidRDefault="003E182F" w:rsidP="00987A2E">
            <w:pPr>
              <w:cnfStyle w:val="000000000000"/>
            </w:pPr>
            <w:r>
              <w:t>Si</w:t>
            </w:r>
          </w:p>
        </w:tc>
      </w:tr>
      <w:tr w:rsidR="003E182F" w:rsidTr="003E182F">
        <w:tc>
          <w:tcPr>
            <w:cnfStyle w:val="001000000000"/>
            <w:tcW w:w="2895" w:type="dxa"/>
          </w:tcPr>
          <w:p w:rsidR="003E182F" w:rsidRDefault="003E182F" w:rsidP="00987A2E">
            <w:proofErr w:type="spellStart"/>
            <w:r>
              <w:t>PPP_tetto</w:t>
            </w:r>
            <w:proofErr w:type="spellEnd"/>
          </w:p>
        </w:tc>
        <w:tc>
          <w:tcPr>
            <w:tcW w:w="4042" w:type="dxa"/>
          </w:tcPr>
          <w:p w:rsidR="003E182F" w:rsidRDefault="003E182F" w:rsidP="00987A2E">
            <w:pPr>
              <w:cnfStyle w:val="000000000000"/>
            </w:pPr>
            <w:r>
              <w:t>Orbite, XYZ2LLH</w:t>
            </w:r>
          </w:p>
        </w:tc>
        <w:tc>
          <w:tcPr>
            <w:tcW w:w="1333" w:type="dxa"/>
          </w:tcPr>
          <w:p w:rsidR="003E182F" w:rsidRDefault="003E182F" w:rsidP="00987A2E">
            <w:pPr>
              <w:cnfStyle w:val="000000000000"/>
            </w:pPr>
            <w:r>
              <w:t>No</w:t>
            </w:r>
          </w:p>
        </w:tc>
        <w:tc>
          <w:tcPr>
            <w:tcW w:w="1087" w:type="dxa"/>
          </w:tcPr>
          <w:p w:rsidR="003E182F" w:rsidRDefault="003E182F" w:rsidP="00987A2E">
            <w:pPr>
              <w:cnfStyle w:val="000000000000"/>
            </w:pPr>
            <w:r>
              <w:t>No</w:t>
            </w:r>
          </w:p>
        </w:tc>
      </w:tr>
      <w:tr w:rsidR="003E182F" w:rsidTr="003E182F">
        <w:tc>
          <w:tcPr>
            <w:cnfStyle w:val="001000000000"/>
            <w:tcW w:w="2895" w:type="dxa"/>
          </w:tcPr>
          <w:p w:rsidR="003E182F" w:rsidRDefault="003E182F" w:rsidP="00987A2E">
            <w:proofErr w:type="spellStart"/>
            <w:r>
              <w:t>MultiGNSS_PPP</w:t>
            </w:r>
            <w:proofErr w:type="spellEnd"/>
          </w:p>
        </w:tc>
        <w:tc>
          <w:tcPr>
            <w:tcW w:w="4042" w:type="dxa"/>
          </w:tcPr>
          <w:p w:rsidR="003E182F" w:rsidRDefault="003E182F" w:rsidP="006506E2">
            <w:pPr>
              <w:cnfStyle w:val="000000000000"/>
            </w:pPr>
            <w:r>
              <w:t>Orbite, XYZ2LLH,</w:t>
            </w:r>
            <w:proofErr w:type="spellStart"/>
            <w:r w:rsidR="006506E2">
              <w:t>RungeKutta</w:t>
            </w:r>
            <w:proofErr w:type="spellEnd"/>
          </w:p>
        </w:tc>
        <w:tc>
          <w:tcPr>
            <w:tcW w:w="1333" w:type="dxa"/>
          </w:tcPr>
          <w:p w:rsidR="003E182F" w:rsidRDefault="003E182F" w:rsidP="00987A2E">
            <w:pPr>
              <w:cnfStyle w:val="000000000000"/>
            </w:pPr>
            <w:r>
              <w:t>No</w:t>
            </w:r>
          </w:p>
        </w:tc>
        <w:tc>
          <w:tcPr>
            <w:tcW w:w="1087" w:type="dxa"/>
          </w:tcPr>
          <w:p w:rsidR="003E182F" w:rsidRDefault="003E182F" w:rsidP="00987A2E">
            <w:pPr>
              <w:cnfStyle w:val="000000000000"/>
            </w:pPr>
            <w:r>
              <w:t>No</w:t>
            </w:r>
          </w:p>
        </w:tc>
      </w:tr>
      <w:tr w:rsidR="003E182F" w:rsidTr="003E182F">
        <w:tc>
          <w:tcPr>
            <w:cnfStyle w:val="001000000000"/>
            <w:tcW w:w="2895" w:type="dxa"/>
          </w:tcPr>
          <w:p w:rsidR="003E182F" w:rsidRDefault="003E182F" w:rsidP="00987A2E">
            <w:proofErr w:type="spellStart"/>
            <w:r>
              <w:t>Icesat_pos</w:t>
            </w:r>
            <w:proofErr w:type="spellEnd"/>
          </w:p>
        </w:tc>
        <w:tc>
          <w:tcPr>
            <w:tcW w:w="4042" w:type="dxa"/>
          </w:tcPr>
          <w:p w:rsidR="003E182F" w:rsidRDefault="003E182F" w:rsidP="00987A2E">
            <w:pPr>
              <w:cnfStyle w:val="000000000000"/>
            </w:pPr>
            <w:r>
              <w:t>Orbite, XYZ2LLH,PosVel2Kepler</w:t>
            </w:r>
          </w:p>
        </w:tc>
        <w:tc>
          <w:tcPr>
            <w:tcW w:w="1333" w:type="dxa"/>
          </w:tcPr>
          <w:p w:rsidR="003E182F" w:rsidRDefault="003E182F" w:rsidP="00987A2E">
            <w:pPr>
              <w:cnfStyle w:val="000000000000"/>
            </w:pPr>
            <w:r>
              <w:t>Si</w:t>
            </w:r>
          </w:p>
        </w:tc>
        <w:tc>
          <w:tcPr>
            <w:tcW w:w="1087" w:type="dxa"/>
          </w:tcPr>
          <w:p w:rsidR="003E182F" w:rsidRDefault="003E182F" w:rsidP="00987A2E">
            <w:pPr>
              <w:cnfStyle w:val="000000000000"/>
            </w:pPr>
            <w:r>
              <w:t>No</w:t>
            </w:r>
          </w:p>
        </w:tc>
      </w:tr>
      <w:tr w:rsidR="003E182F" w:rsidTr="003E182F">
        <w:tc>
          <w:tcPr>
            <w:cnfStyle w:val="001000000000"/>
            <w:tcW w:w="2895" w:type="dxa"/>
          </w:tcPr>
          <w:p w:rsidR="003E182F" w:rsidRDefault="003E182F" w:rsidP="00987A2E">
            <w:proofErr w:type="spellStart"/>
            <w:r>
              <w:t>DeterminazioneOrbitale</w:t>
            </w:r>
            <w:proofErr w:type="spellEnd"/>
          </w:p>
        </w:tc>
        <w:tc>
          <w:tcPr>
            <w:tcW w:w="4042" w:type="dxa"/>
          </w:tcPr>
          <w:p w:rsidR="003E182F" w:rsidRDefault="003E182F" w:rsidP="00987A2E">
            <w:pPr>
              <w:cnfStyle w:val="000000000000"/>
            </w:pPr>
            <w:r>
              <w:t>Orbite, XYZ2LLH,PosVel2Kepler,</w:t>
            </w:r>
            <w:proofErr w:type="spellStart"/>
            <w:r>
              <w:t>RungeKutta</w:t>
            </w:r>
            <w:proofErr w:type="spellEnd"/>
          </w:p>
        </w:tc>
        <w:tc>
          <w:tcPr>
            <w:tcW w:w="1333" w:type="dxa"/>
          </w:tcPr>
          <w:p w:rsidR="003E182F" w:rsidRDefault="003E182F" w:rsidP="00987A2E">
            <w:pPr>
              <w:cnfStyle w:val="000000000000"/>
            </w:pPr>
            <w:r>
              <w:t>Si</w:t>
            </w:r>
          </w:p>
        </w:tc>
        <w:tc>
          <w:tcPr>
            <w:tcW w:w="1087" w:type="dxa"/>
          </w:tcPr>
          <w:p w:rsidR="003E182F" w:rsidRDefault="003E182F" w:rsidP="00987A2E">
            <w:pPr>
              <w:cnfStyle w:val="000000000000"/>
            </w:pPr>
            <w:r>
              <w:t>No</w:t>
            </w:r>
          </w:p>
        </w:tc>
      </w:tr>
    </w:tbl>
    <w:p w:rsidR="00B217CE" w:rsidRDefault="00B217CE" w:rsidP="00987A2E">
      <w:r>
        <w:br w:type="page"/>
      </w:r>
    </w:p>
    <w:p w:rsidR="00A3465D" w:rsidRDefault="00A3465D" w:rsidP="00987A2E">
      <w:pPr>
        <w:rPr>
          <w:rFonts w:eastAsiaTheme="majorEastAsia"/>
        </w:rPr>
      </w:pPr>
    </w:p>
    <w:p w:rsidR="00D67A92" w:rsidRDefault="00322E8F">
      <w:pPr>
        <w:pStyle w:val="Titolo1"/>
        <w:jc w:val="both"/>
      </w:pPr>
      <w:bookmarkStart w:id="3" w:name="_Toc366063016"/>
      <w:r>
        <w:t xml:space="preserve">1.  </w:t>
      </w:r>
      <w:r w:rsidR="00D67A92">
        <w:t>Elementi di Geodesia</w:t>
      </w:r>
      <w:bookmarkEnd w:id="3"/>
    </w:p>
    <w:p w:rsidR="00D67A92" w:rsidRDefault="00D67A92">
      <w:pPr>
        <w:ind w:left="1080"/>
        <w:jc w:val="both"/>
      </w:pPr>
    </w:p>
    <w:p w:rsidR="00D67A92" w:rsidRDefault="00322E8F" w:rsidP="00D67B63">
      <w:pPr>
        <w:pStyle w:val="Titolo2"/>
      </w:pPr>
      <w:bookmarkStart w:id="4" w:name="_Toc366063017"/>
      <w:r>
        <w:t xml:space="preserve">1.1 </w:t>
      </w:r>
      <w:r w:rsidR="00D67A92">
        <w:t xml:space="preserve">Forma della Terra e concetto di </w:t>
      </w:r>
      <w:proofErr w:type="spellStart"/>
      <w:r w:rsidR="00D67A92">
        <w:t>Datum</w:t>
      </w:r>
      <w:bookmarkEnd w:id="4"/>
      <w:proofErr w:type="spellEnd"/>
    </w:p>
    <w:p w:rsidR="00D67A92" w:rsidRDefault="00D67A92">
      <w:pPr>
        <w:jc w:val="both"/>
      </w:pPr>
    </w:p>
    <w:p w:rsidR="00D67A92" w:rsidRDefault="00D67A92">
      <w:pPr>
        <w:jc w:val="both"/>
      </w:pPr>
      <w:r>
        <w:t xml:space="preserve">L’idea che la Terra sia simile a una sfera discende dalle osservazioni elementari (Pitagora, </w:t>
      </w:r>
      <w:smartTag w:uri="urn:schemas-microsoft-com:office:smarttags" w:element="metricconverter">
        <w:smartTagPr>
          <w:attr w:name="ProductID" w:val="532 a"/>
        </w:smartTagPr>
        <w:r>
          <w:t>532 a</w:t>
        </w:r>
      </w:smartTag>
      <w:r>
        <w:t>.C.) e dalla simmetria della forza di gravità, che in prima approssimazione dipende dalla sola distanza dal centro della forza.</w:t>
      </w:r>
    </w:p>
    <w:p w:rsidR="00D67A92" w:rsidRDefault="00D67A92">
      <w:pPr>
        <w:jc w:val="both"/>
      </w:pPr>
    </w:p>
    <w:p w:rsidR="00D67A92" w:rsidRDefault="00D67A92">
      <w:pPr>
        <w:jc w:val="both"/>
      </w:pPr>
      <w:r>
        <w:t>La prima misura del raggio terrestre è attribuita a Eratostene (III secolo a.C.): l’angolo al centro</w:t>
      </w:r>
      <w:r w:rsidR="00452D3C">
        <w:t xml:space="preserve"> </w:t>
      </w:r>
      <w:r w:rsidR="00452D3C" w:rsidRPr="00452D3C">
        <w:rPr>
          <w:rFonts w:ascii="Symbol" w:hAnsi="Symbol"/>
        </w:rPr>
        <w:t></w:t>
      </w:r>
      <w:r>
        <w:t xml:space="preserve"> sotteso da due punti posti sulla superficie terrestre (Alessandria d’Egitto e Assuan) lungo lo stesso meridiano è proporzionale alla lunghezza dell’ombra del sole di un’asta verticale a uno dei punti,</w:t>
      </w:r>
      <w:r w:rsidR="00452D3C">
        <w:t xml:space="preserve"> Alessandria,</w:t>
      </w:r>
      <w:r>
        <w:t xml:space="preserve"> nell’istante in cui il sole è sulla verticale dell’altro punto</w:t>
      </w:r>
      <w:r w:rsidR="00452D3C">
        <w:t xml:space="preserve">, </w:t>
      </w:r>
      <w:proofErr w:type="spellStart"/>
      <w:r w:rsidR="00452D3C">
        <w:t>Siene</w:t>
      </w:r>
      <w:proofErr w:type="spellEnd"/>
      <w:r w:rsidR="00452D3C">
        <w:t xml:space="preserve"> (l’odierna Assuan)</w:t>
      </w:r>
      <w:r>
        <w:t>. La lunghezza</w:t>
      </w:r>
      <w:r w:rsidR="00452D3C">
        <w:t xml:space="preserve"> </w:t>
      </w:r>
      <w:r w:rsidR="00452D3C" w:rsidRPr="00452D3C">
        <w:rPr>
          <w:i/>
        </w:rPr>
        <w:t>l</w:t>
      </w:r>
      <w:r>
        <w:t xml:space="preserve"> dell’arco corrispondente a tale angolo al centro si ottiene dal tempo di percorrenza a velocità costante di carovane di cammelli tra le due città (Figura 1</w:t>
      </w:r>
      <w:r w:rsidR="00452D3C">
        <w:t>.1</w:t>
      </w:r>
      <w:r>
        <w:t>).</w:t>
      </w:r>
    </w:p>
    <w:p w:rsidR="00D67A92" w:rsidRDefault="00D67A92" w:rsidP="00452D3C">
      <w:pPr>
        <w:pStyle w:val="Titolo1"/>
        <w:jc w:val="center"/>
      </w:pPr>
      <w:r>
        <w:rPr>
          <w:noProof/>
        </w:rPr>
        <w:drawing>
          <wp:inline distT="0" distB="0" distL="0" distR="0">
            <wp:extent cx="3476625" cy="2705100"/>
            <wp:effectExtent l="19050" t="0" r="9525" b="0"/>
            <wp:docPr id="1" name="Immagine 1" descr="sch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a"/>
                    <pic:cNvPicPr>
                      <a:picLocks noChangeAspect="1" noChangeArrowheads="1"/>
                    </pic:cNvPicPr>
                  </pic:nvPicPr>
                  <pic:blipFill>
                    <a:blip r:embed="rId20" cstate="print"/>
                    <a:srcRect/>
                    <a:stretch>
                      <a:fillRect/>
                    </a:stretch>
                  </pic:blipFill>
                  <pic:spPr bwMode="auto">
                    <a:xfrm>
                      <a:off x="0" y="0"/>
                      <a:ext cx="3476625" cy="2705100"/>
                    </a:xfrm>
                    <a:prstGeom prst="rect">
                      <a:avLst/>
                    </a:prstGeom>
                    <a:noFill/>
                    <a:ln w="9525">
                      <a:noFill/>
                      <a:miter lim="800000"/>
                      <a:headEnd/>
                      <a:tailEnd/>
                    </a:ln>
                  </pic:spPr>
                </pic:pic>
              </a:graphicData>
            </a:graphic>
          </wp:inline>
        </w:drawing>
      </w:r>
    </w:p>
    <w:p w:rsidR="00452D3C" w:rsidRDefault="00452D3C" w:rsidP="00452D3C">
      <w:pPr>
        <w:pStyle w:val="Didascalia"/>
        <w:jc w:val="center"/>
      </w:pPr>
    </w:p>
    <w:p w:rsidR="00D67A92" w:rsidRDefault="00D67A92" w:rsidP="00452D3C">
      <w:pPr>
        <w:pStyle w:val="Didascalia"/>
        <w:jc w:val="center"/>
      </w:pPr>
      <w:r>
        <w:t xml:space="preserve">Figura </w:t>
      </w:r>
      <w:fldSimple w:instr=" SEQ Figura \* ARABIC ">
        <w:r w:rsidR="00267309">
          <w:rPr>
            <w:noProof/>
          </w:rPr>
          <w:t>1</w:t>
        </w:r>
      </w:fldSimple>
      <w:r w:rsidR="00452D3C">
        <w:t>.1</w:t>
      </w:r>
      <w:r>
        <w:t>: la misura del raggio terrestre secondo Eratostene.</w:t>
      </w:r>
    </w:p>
    <w:p w:rsidR="00D67A92" w:rsidRDefault="00D67A92">
      <w:pPr>
        <w:jc w:val="both"/>
      </w:pPr>
    </w:p>
    <w:p w:rsidR="00D67A92" w:rsidRDefault="00D67A92">
      <w:pPr>
        <w:jc w:val="both"/>
      </w:pPr>
    </w:p>
    <w:p w:rsidR="00D67A92" w:rsidRDefault="00D67A92">
      <w:pPr>
        <w:jc w:val="both"/>
      </w:pPr>
      <w:r>
        <w:t xml:space="preserve">L’idea di una forma della terra sferoidale, cioè schiacciata ai poli ed </w:t>
      </w:r>
      <w:proofErr w:type="spellStart"/>
      <w:r>
        <w:t>elongata</w:t>
      </w:r>
      <w:proofErr w:type="spellEnd"/>
      <w:r>
        <w:t xml:space="preserve"> all’equatore, deriva dal lavoro di Isaac Newton nel 17. secolo, e </w:t>
      </w:r>
      <w:r w:rsidR="0050586F">
        <w:t>d</w:t>
      </w:r>
      <w:r>
        <w:t xml:space="preserve">alla circostanza che la forza centrifuga associata alla rotazione terrestre si somma alla forza gravitazionale. La forza centrifuga dipende dalla distanza dall’asse di rotazione, ed è nulla ai poli e massima all’equatore. Ne segue che la deviazione della figura di equilibrio risultante è positiva all’equatore (raggio equatoriale maggiore del raggio medio) e minima ai poli (raggio polare inferiore al raggio medio) di circa </w:t>
      </w:r>
      <w:smartTag w:uri="urn:schemas-microsoft-com:office:smarttags" w:element="metricconverter">
        <w:smartTagPr>
          <w:attr w:name="ProductID" w:val="20 km"/>
        </w:smartTagPr>
        <w:r>
          <w:t>20 km</w:t>
        </w:r>
      </w:smartTag>
      <w:r>
        <w:t>, pari a circa lo 0.3% del raggio terrestre medio</w:t>
      </w:r>
      <w:r w:rsidR="00D7103B">
        <w:t xml:space="preserve"> (Figura 1.2)</w:t>
      </w:r>
      <w:r>
        <w:t xml:space="preserve">. </w:t>
      </w:r>
    </w:p>
    <w:p w:rsidR="00D67A92" w:rsidRDefault="00D67A92">
      <w:pPr>
        <w:jc w:val="both"/>
      </w:pPr>
    </w:p>
    <w:p w:rsidR="00D67A92" w:rsidRDefault="00D67A92">
      <w:pPr>
        <w:jc w:val="both"/>
      </w:pPr>
    </w:p>
    <w:p w:rsidR="00D67A92" w:rsidRDefault="005C5C87">
      <w:pPr>
        <w:jc w:val="both"/>
      </w:pPr>
      <w:r>
        <w:pict>
          <v:line id="_x0000_s1040" style="position:absolute;left:0;text-align:left;flip:y;z-index:15256484" from="174.6pt,0" to="174.6pt,297pt" strokeweight="5pt">
            <v:stroke endarrow="block"/>
          </v:line>
        </w:pict>
      </w:r>
      <w:r>
        <w:pict>
          <v:oval id="_x0000_s1039" style="position:absolute;left:0;text-align:left;margin-left:44.1pt;margin-top:27.75pt;width:261pt;height:269.75pt;z-index:12713737" filled="f" strokecolor="red" strokeweight="1.5pt">
            <v:stroke dashstyle="dash"/>
          </v:oval>
        </w:pict>
      </w:r>
      <w:r>
        <w:pict>
          <v:group id="_x0000_s1027" editas="canvas" style="position:absolute;margin-left:0;margin-top:0;width:486.6pt;height:302.05pt;z-index:10170990;mso-position-horizontal-relative:char;mso-position-vertical-relative:line" coordorigin="1134,72" coordsize="9732,6041">
            <o:lock v:ext="edit" aspectratio="t"/>
            <v:shape id="_x0000_s1026" type="#_x0000_t75" style="position:absolute;left:1134;top:72;width:9732;height:6041" o:preferrelative="f">
              <v:fill o:detectmouseclick="t"/>
              <v:path o:extrusionok="t" o:connecttype="none"/>
            </v:shape>
            <v:oval id="_x0000_s1029" style="position:absolute;left:1566;top:3042;width:6120;height:540"/>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31" type="#_x0000_t102" style="position:absolute;left:4266;top:432;width:720;height:360"/>
            <v:line id="_x0000_s1033" style="position:absolute" from="6786,1512" to="7146,1513">
              <v:stroke endarrow="block"/>
            </v:line>
            <v:line id="_x0000_s1034" style="position:absolute" from="7686,3312" to="8226,3313">
              <v:stroke endarrow="block"/>
            </v:line>
            <v:line id="_x0000_s1035" style="position:absolute;flip:x" from="6246,1512" to="6786,2052">
              <v:stroke endarrow="block"/>
            </v:line>
            <v:line id="_x0000_s1036" style="position:absolute;flip:x" from="6606,3312" to="7665,3313">
              <v:stroke endarrow="block"/>
            </v:line>
            <v:group id="_x0000_s3456" style="position:absolute;left:1566;top:792;width:7974;height:5040" coordorigin="1566,792" coordsize="7974,5040">
              <v:oval id="_x0000_s1028" style="position:absolute;left:1566;top:792;width:6120;height:5040"/>
              <v:shape id="_x0000_s3454" type="#_x0000_t202" style="position:absolute;left:7365;top:1310;width:2175;height:405" stroked="f">
                <v:textbox>
                  <w:txbxContent>
                    <w:p w:rsidR="002313D2" w:rsidRDefault="002313D2" w:rsidP="003C5C86">
                      <w:r>
                        <w:t>Forza centrifuga</w:t>
                      </w:r>
                    </w:p>
                  </w:txbxContent>
                </v:textbox>
              </v:shape>
              <v:shape id="_x0000_s3455" type="#_x0000_t202" style="position:absolute;left:4860;top:2135;width:2505;height:405" stroked="f">
                <v:textbox>
                  <w:txbxContent>
                    <w:p w:rsidR="002313D2" w:rsidRDefault="002313D2" w:rsidP="003C5C86">
                      <w:r>
                        <w:t>Forza gravitazionale</w:t>
                      </w:r>
                    </w:p>
                  </w:txbxContent>
                </v:textbox>
              </v:shape>
            </v:group>
          </v:group>
        </w:pict>
      </w:r>
      <w:r>
        <w:pict>
          <v:shape id="_x0000_i1027" type="#_x0000_t75" style="width:486.75pt;height:4in">
            <v:imagedata croptop="-65520f" cropbottom="65520f"/>
          </v:shape>
        </w:pict>
      </w:r>
    </w:p>
    <w:p w:rsidR="00D67A92" w:rsidRDefault="00D67A92">
      <w:pPr>
        <w:jc w:val="both"/>
      </w:pPr>
    </w:p>
    <w:p w:rsidR="00D67A92" w:rsidRDefault="005C5C87">
      <w:pPr>
        <w:jc w:val="both"/>
      </w:pPr>
      <w:r>
        <w:pict>
          <v:shape id="_x0000_s1243" type="#_x0000_t202" style="position:absolute;left:0;text-align:left;margin-left:-2.5pt;margin-top:7.7pt;width:486.6pt;height:23.95pt;z-index:48312195" stroked="f">
            <v:textbox style="mso-next-textbox:#_x0000_s1243" inset="0,0,0,0">
              <w:txbxContent>
                <w:p w:rsidR="002313D2" w:rsidRDefault="002313D2" w:rsidP="00452D3C">
                  <w:pPr>
                    <w:pStyle w:val="Didascalia"/>
                    <w:rPr>
                      <w:noProof/>
                      <w:sz w:val="24"/>
                      <w:szCs w:val="24"/>
                    </w:rPr>
                  </w:pPr>
                  <w:r>
                    <w:t xml:space="preserve">Figura 1. </w:t>
                  </w:r>
                  <w:fldSimple w:instr=" SEQ Figura \* ARABIC ">
                    <w:r>
                      <w:rPr>
                        <w:noProof/>
                      </w:rPr>
                      <w:t>2</w:t>
                    </w:r>
                  </w:fldSimple>
                  <w:r>
                    <w:t xml:space="preserve">: la figura sferica (tratteggio) e lo sferoide schiacciato ai poli ed </w:t>
                  </w:r>
                  <w:proofErr w:type="spellStart"/>
                  <w:r>
                    <w:t>elongato</w:t>
                  </w:r>
                  <w:proofErr w:type="spellEnd"/>
                  <w:r>
                    <w:t xml:space="preserve"> all’equatore (linea nera continua). Sono evidenziate la forza gravitazionale e quella centrifuga.</w:t>
                  </w:r>
                </w:p>
              </w:txbxContent>
            </v:textbox>
          </v:shape>
        </w:pict>
      </w:r>
    </w:p>
    <w:p w:rsidR="00D67A92" w:rsidRDefault="00D67A92">
      <w:pPr>
        <w:jc w:val="both"/>
      </w:pPr>
    </w:p>
    <w:p w:rsidR="00D67A92" w:rsidRDefault="00D67A92">
      <w:pPr>
        <w:jc w:val="both"/>
      </w:pPr>
    </w:p>
    <w:p w:rsidR="00D67A92" w:rsidRDefault="00D67A92">
      <w:pPr>
        <w:jc w:val="both"/>
      </w:pPr>
    </w:p>
    <w:p w:rsidR="00D67A92" w:rsidRDefault="00D67A92">
      <w:pPr>
        <w:jc w:val="both"/>
      </w:pPr>
      <w:r>
        <w:t>La forma della terra risultante viene chiamata sferoide. La sezione meridiana è una ellisse. La sezione equatoriale è una circonferenza di raggio dipendente dalla latitudine.</w:t>
      </w:r>
    </w:p>
    <w:p w:rsidR="00D67A92" w:rsidRDefault="00D67A92">
      <w:pPr>
        <w:jc w:val="both"/>
      </w:pPr>
    </w:p>
    <w:p w:rsidR="00D67A92" w:rsidRDefault="00322E8F" w:rsidP="00D67B63">
      <w:pPr>
        <w:pStyle w:val="Titolo2"/>
      </w:pPr>
      <w:bookmarkStart w:id="5" w:name="_Toc366063018"/>
      <w:r>
        <w:t xml:space="preserve">1.2 </w:t>
      </w:r>
      <w:r w:rsidR="00D67A92">
        <w:t>Il potenziale gravitazionale di uno sferoide</w:t>
      </w:r>
      <w:bookmarkEnd w:id="5"/>
    </w:p>
    <w:p w:rsidR="00D67A92" w:rsidRDefault="00D67A92">
      <w:pPr>
        <w:jc w:val="both"/>
      </w:pPr>
    </w:p>
    <w:p w:rsidR="00D67A92" w:rsidRDefault="00D67A92">
      <w:pPr>
        <w:jc w:val="both"/>
      </w:pPr>
      <w:r>
        <w:t>Si consideri il potenziale gravitazionale rilevato a un punto P e generato da un elemento di infinitesimo di massa posto a P’</w:t>
      </w:r>
      <w:r w:rsidR="00D7103B">
        <w:t xml:space="preserve"> (Figura 1.3)</w:t>
      </w:r>
      <w:r>
        <w:t>:</w:t>
      </w:r>
    </w:p>
    <w:p w:rsidR="00D67A92" w:rsidRDefault="00D67A92">
      <w:pPr>
        <w:jc w:val="both"/>
      </w:pPr>
    </w:p>
    <w:p w:rsidR="00D67A92" w:rsidRDefault="005C5C87">
      <w:pPr>
        <w:jc w:val="both"/>
      </w:pPr>
      <w:r>
        <w:rPr>
          <w:noProof/>
        </w:rPr>
        <w:pict>
          <v:shape id="_x0000_s1874" type="#_x0000_t202" style="position:absolute;left:0;text-align:left;margin-left:-24pt;margin-top:158pt;width:453pt;height:17.65pt;z-index:251678720" stroked="f">
            <v:textbox style="mso-next-textbox:#_x0000_s1874" inset="0,0,0,0">
              <w:txbxContent>
                <w:p w:rsidR="002313D2" w:rsidRDefault="002313D2" w:rsidP="00452D3C">
                  <w:pPr>
                    <w:pStyle w:val="Didascalia"/>
                    <w:rPr>
                      <w:noProof/>
                      <w:sz w:val="24"/>
                      <w:szCs w:val="24"/>
                    </w:rPr>
                  </w:pPr>
                  <w:r>
                    <w:t>Figura 1. 3: l’elemento di massa in P’ a distanza r’ dall’origine crea un campo gravitazionale infinitesimo in P.</w:t>
                  </w:r>
                </w:p>
              </w:txbxContent>
            </v:textbox>
            <w10:wrap type="topAndBottom"/>
          </v:shape>
        </w:pict>
      </w:r>
      <w:r w:rsidR="00D67A92">
        <w:rPr>
          <w:noProof/>
        </w:rPr>
        <w:drawing>
          <wp:inline distT="0" distB="0" distL="0" distR="0">
            <wp:extent cx="2524125" cy="1990725"/>
            <wp:effectExtent l="0" t="0" r="0" b="0"/>
            <wp:docPr id="3" name="Oggetto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124200" cy="2362200"/>
                      <a:chOff x="5715000" y="3886200"/>
                      <a:chExt cx="3124200" cy="2362200"/>
                    </a:xfrm>
                  </a:grpSpPr>
                  <a:sp>
                    <a:nvSpPr>
                      <a:cNvPr id="57350" name="Line 6"/>
                      <a:cNvSpPr>
                        <a:spLocks noChangeShapeType="1"/>
                      </a:cNvSpPr>
                    </a:nvSpPr>
                    <a:spPr bwMode="auto">
                      <a:xfrm>
                        <a:off x="6629400" y="5334000"/>
                        <a:ext cx="1600200" cy="0"/>
                      </a:xfrm>
                      <a:prstGeom prst="line">
                        <a:avLst/>
                      </a:prstGeom>
                      <a:noFill/>
                      <a:ln w="9525">
                        <a:solidFill>
                          <a:schemeClr val="tx1"/>
                        </a:solidFill>
                        <a:round/>
                        <a:headEnd/>
                        <a:tailEnd type="triangle" w="med" len="med"/>
                      </a:ln>
                      <a:effectLst/>
                    </a:spPr>
                    <a:txSp>
                      <a:txBody>
                        <a:bodyPr wrap="none"/>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57351" name="Line 7"/>
                      <a:cNvSpPr>
                        <a:spLocks noChangeShapeType="1"/>
                      </a:cNvSpPr>
                    </a:nvSpPr>
                    <a:spPr bwMode="auto">
                      <a:xfrm flipH="1">
                        <a:off x="5715000" y="5334000"/>
                        <a:ext cx="838200" cy="914400"/>
                      </a:xfrm>
                      <a:prstGeom prst="line">
                        <a:avLst/>
                      </a:prstGeom>
                      <a:noFill/>
                      <a:ln w="9525">
                        <a:solidFill>
                          <a:schemeClr val="tx1"/>
                        </a:solidFill>
                        <a:round/>
                        <a:headEnd/>
                        <a:tailEnd type="triangle" w="med" len="med"/>
                      </a:ln>
                      <a:effectLst/>
                    </a:spPr>
                    <a:txSp>
                      <a:txBody>
                        <a:bodyPr wrap="none"/>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57352" name="Line 8"/>
                      <a:cNvSpPr>
                        <a:spLocks noChangeShapeType="1"/>
                      </a:cNvSpPr>
                    </a:nvSpPr>
                    <a:spPr bwMode="auto">
                      <a:xfrm flipV="1">
                        <a:off x="6553200" y="3886200"/>
                        <a:ext cx="0" cy="1447800"/>
                      </a:xfrm>
                      <a:prstGeom prst="line">
                        <a:avLst/>
                      </a:prstGeom>
                      <a:noFill/>
                      <a:ln w="9525">
                        <a:solidFill>
                          <a:schemeClr val="tx1"/>
                        </a:solidFill>
                        <a:round/>
                        <a:headEnd/>
                        <a:tailEnd type="triangle" w="med" len="med"/>
                      </a:ln>
                      <a:effectLst/>
                    </a:spPr>
                    <a:txSp>
                      <a:txBody>
                        <a:bodyPr wrap="none"/>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57353" name="Rectangle 9"/>
                      <a:cNvSpPr>
                        <a:spLocks noChangeArrowheads="1"/>
                      </a:cNvSpPr>
                    </a:nvSpPr>
                    <a:spPr bwMode="auto">
                      <a:xfrm>
                        <a:off x="7010400" y="4495800"/>
                        <a:ext cx="304800" cy="304800"/>
                      </a:xfrm>
                      <a:prstGeom prst="rect">
                        <a:avLst/>
                      </a:prstGeom>
                      <a:solidFill>
                        <a:schemeClr val="accent1"/>
                      </a:solidFill>
                      <a:ln w="9525">
                        <a:solidFill>
                          <a:schemeClr val="tx1"/>
                        </a:solidFill>
                        <a:miter lim="800000"/>
                        <a:headEnd/>
                        <a:tailEnd/>
                      </a:ln>
                      <a:effectLst/>
                    </a:spPr>
                    <a:txSp>
                      <a:txBody>
                        <a:bodyPr wrap="none" anchor="ct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57354" name="Line 10"/>
                      <a:cNvSpPr>
                        <a:spLocks noChangeShapeType="1"/>
                      </a:cNvSpPr>
                    </a:nvSpPr>
                    <a:spPr bwMode="auto">
                      <a:xfrm flipV="1">
                        <a:off x="6553200" y="4724400"/>
                        <a:ext cx="609600" cy="609600"/>
                      </a:xfrm>
                      <a:prstGeom prst="line">
                        <a:avLst/>
                      </a:prstGeom>
                      <a:noFill/>
                      <a:ln w="9525">
                        <a:solidFill>
                          <a:schemeClr val="tx1"/>
                        </a:solidFill>
                        <a:round/>
                        <a:headEnd/>
                        <a:tailEnd type="triangle" w="med" len="med"/>
                      </a:ln>
                      <a:effectLst/>
                    </a:spPr>
                    <a:txSp>
                      <a:txBody>
                        <a:bodyPr wrap="none"/>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57355" name="Line 11"/>
                      <a:cNvSpPr>
                        <a:spLocks noChangeShapeType="1"/>
                      </a:cNvSpPr>
                    </a:nvSpPr>
                    <a:spPr bwMode="auto">
                      <a:xfrm flipV="1">
                        <a:off x="6553200" y="4419600"/>
                        <a:ext cx="2133600" cy="914400"/>
                      </a:xfrm>
                      <a:prstGeom prst="line">
                        <a:avLst/>
                      </a:prstGeom>
                      <a:noFill/>
                      <a:ln w="9525">
                        <a:solidFill>
                          <a:schemeClr val="tx1"/>
                        </a:solidFill>
                        <a:round/>
                        <a:headEnd/>
                        <a:tailEnd type="triangle" w="med" len="med"/>
                      </a:ln>
                      <a:effectLst/>
                    </a:spPr>
                    <a:txSp>
                      <a:txBody>
                        <a:bodyPr wrap="none"/>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57356" name="Text Box 12"/>
                      <a:cNvSpPr txBox="1">
                        <a:spLocks noChangeArrowheads="1"/>
                      </a:cNvSpPr>
                    </a:nvSpPr>
                    <a:spPr bwMode="auto">
                      <a:xfrm>
                        <a:off x="6858000" y="4724400"/>
                        <a:ext cx="309563" cy="457200"/>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r>
                            <a:rPr lang="it-IT">
                              <a:latin typeface="Symbol" pitchFamily="18" charset="2"/>
                            </a:rPr>
                            <a:t>g</a:t>
                          </a:r>
                        </a:p>
                      </a:txBody>
                      <a:useSpRect/>
                    </a:txSp>
                  </a:sp>
                  <a:sp>
                    <a:nvSpPr>
                      <a:cNvPr id="57357" name="Text Box 13"/>
                      <a:cNvSpPr txBox="1">
                        <a:spLocks noChangeArrowheads="1"/>
                      </a:cNvSpPr>
                    </a:nvSpPr>
                    <a:spPr bwMode="auto">
                      <a:xfrm>
                        <a:off x="7086600" y="3886200"/>
                        <a:ext cx="457200"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a:t>P’</a:t>
                          </a:r>
                        </a:p>
                      </a:txBody>
                      <a:useSpRect/>
                    </a:txSp>
                  </a:sp>
                  <a:sp>
                    <a:nvSpPr>
                      <a:cNvPr id="57358" name="Text Box 14"/>
                      <a:cNvSpPr txBox="1">
                        <a:spLocks noChangeArrowheads="1"/>
                      </a:cNvSpPr>
                    </a:nvSpPr>
                    <a:spPr bwMode="auto">
                      <a:xfrm>
                        <a:off x="8305800" y="4038600"/>
                        <a:ext cx="533400"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a:t>P</a:t>
                          </a:r>
                        </a:p>
                      </a:txBody>
                      <a:useSpRect/>
                    </a:txSp>
                  </a:sp>
                  <a:sp>
                    <a:nvSpPr>
                      <a:cNvPr id="57360" name="Text Box 16"/>
                      <a:cNvSpPr txBox="1">
                        <a:spLocks noChangeArrowheads="1"/>
                      </a:cNvSpPr>
                    </a:nvSpPr>
                    <a:spPr bwMode="auto">
                      <a:xfrm>
                        <a:off x="6629400" y="4419600"/>
                        <a:ext cx="533400"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a:t>r’</a:t>
                          </a:r>
                        </a:p>
                      </a:txBody>
                      <a:useSpRect/>
                    </a:txSp>
                  </a:sp>
                  <a:sp>
                    <a:nvSpPr>
                      <a:cNvPr id="57361" name="Text Box 17"/>
                      <a:cNvSpPr txBox="1">
                        <a:spLocks noChangeArrowheads="1"/>
                      </a:cNvSpPr>
                    </a:nvSpPr>
                    <a:spPr bwMode="auto">
                      <a:xfrm>
                        <a:off x="8153400" y="4495800"/>
                        <a:ext cx="381000"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a:t>r</a:t>
                          </a:r>
                        </a:p>
                      </a:txBody>
                      <a:useSpRect/>
                    </a:txSp>
                  </a:sp>
                </lc:lockedCanvas>
              </a:graphicData>
            </a:graphic>
          </wp:inline>
        </w:drawing>
      </w:r>
    </w:p>
    <w:p w:rsidR="00452D3C" w:rsidRDefault="00452D3C">
      <w:pPr>
        <w:jc w:val="both"/>
      </w:pPr>
    </w:p>
    <w:p w:rsidR="00D67A92" w:rsidRDefault="00D67A92">
      <w:pPr>
        <w:jc w:val="both"/>
      </w:pPr>
      <w:r>
        <w:t>L’espressione del potenziale infinitesimo è:</w:t>
      </w:r>
    </w:p>
    <w:p w:rsidR="00D67A92" w:rsidRDefault="00D67A92">
      <w:pPr>
        <w:jc w:val="both"/>
      </w:pPr>
    </w:p>
    <w:p w:rsidR="00D67A92" w:rsidRDefault="00D67A92">
      <w:pPr>
        <w:jc w:val="both"/>
      </w:pPr>
    </w:p>
    <w:p w:rsidR="00D67A92" w:rsidRDefault="00D67A92" w:rsidP="001F55C8">
      <w:pPr>
        <w:jc w:val="right"/>
        <w:rPr>
          <w:position w:val="-68"/>
        </w:rPr>
      </w:pPr>
      <w:r w:rsidRPr="00622F75">
        <w:rPr>
          <w:position w:val="-68"/>
        </w:rPr>
        <w:object w:dxaOrig="4620" w:dyaOrig="1480">
          <v:shape id="_x0000_i1028" type="#_x0000_t75" style="width:231pt;height:72.75pt" o:ole="" o:allowoverlap="f">
            <v:imagedata r:id="rId21" o:title=""/>
          </v:shape>
          <o:OLEObject Type="Embed" ProgID="Equation.3" ShapeID="_x0000_i1028" DrawAspect="Content" ObjectID="_1439815226" r:id="rId22"/>
        </w:object>
      </w:r>
      <w:r w:rsidR="001F55C8">
        <w:tab/>
      </w:r>
      <w:r w:rsidR="001F55C8">
        <w:tab/>
      </w:r>
      <w:r w:rsidR="001F55C8">
        <w:tab/>
      </w:r>
      <w:r w:rsidR="001F55C8">
        <w:tab/>
        <w:t>(1.1)</w:t>
      </w:r>
    </w:p>
    <w:p w:rsidR="00FF3848" w:rsidRPr="00FF3848" w:rsidRDefault="00FF3848" w:rsidP="00FF3848">
      <w:pPr>
        <w:jc w:val="center"/>
        <w:rPr>
          <w:position w:val="-68"/>
        </w:rPr>
      </w:pPr>
    </w:p>
    <w:p w:rsidR="00D67A92" w:rsidRDefault="00D67A92">
      <w:pPr>
        <w:jc w:val="both"/>
      </w:pPr>
      <w:r>
        <w:t>Si assume r’/r &lt;&lt; 1: la distanza tra il centro e il punto potenziato è molto maggiore della distanza dal centro dell’elemento di massa che genera la gravità. In tale ipotesi</w:t>
      </w:r>
    </w:p>
    <w:p w:rsidR="00FF3848" w:rsidRDefault="00FF3848">
      <w:pPr>
        <w:jc w:val="both"/>
      </w:pPr>
    </w:p>
    <w:p w:rsidR="00D67A92" w:rsidRDefault="0057296D" w:rsidP="001F55C8">
      <w:pPr>
        <w:jc w:val="right"/>
      </w:pPr>
      <w:r w:rsidRPr="001F723D">
        <w:rPr>
          <w:position w:val="-74"/>
        </w:rPr>
        <w:object w:dxaOrig="9139" w:dyaOrig="1219">
          <v:shape id="_x0000_i1029" type="#_x0000_t75" style="width:456.75pt;height:61.5pt" o:ole="">
            <v:imagedata r:id="rId23" o:title=""/>
          </v:shape>
          <o:OLEObject Type="Embed" ProgID="Equation.3" ShapeID="_x0000_i1029" DrawAspect="Content" ObjectID="_1439815227" r:id="rId24"/>
        </w:object>
      </w:r>
      <w:r w:rsidR="001F55C8">
        <w:tab/>
        <w:t>(1.2)</w:t>
      </w:r>
    </w:p>
    <w:p w:rsidR="00FF3848" w:rsidRDefault="00FF3848">
      <w:pPr>
        <w:jc w:val="both"/>
      </w:pPr>
    </w:p>
    <w:p w:rsidR="00D67A92" w:rsidRDefault="00D67A92">
      <w:pPr>
        <w:jc w:val="both"/>
      </w:pPr>
      <w:r>
        <w:t xml:space="preserve">Le funzioni </w:t>
      </w:r>
      <w:proofErr w:type="spellStart"/>
      <w:r>
        <w:t>P</w:t>
      </w:r>
      <w:r>
        <w:rPr>
          <w:vertAlign w:val="subscript"/>
        </w:rPr>
        <w:t>n</w:t>
      </w:r>
      <w:proofErr w:type="spellEnd"/>
      <w:r>
        <w:t>(cos</w:t>
      </w:r>
      <w:r>
        <w:rPr>
          <w:rFonts w:ascii="Symbol" w:hAnsi="Symbol"/>
        </w:rPr>
        <w:t></w:t>
      </w:r>
      <w:r>
        <w:t xml:space="preserve">) sono note come polinomi di </w:t>
      </w:r>
      <w:proofErr w:type="spellStart"/>
      <w:r>
        <w:t>Legendre</w:t>
      </w:r>
      <w:proofErr w:type="spellEnd"/>
      <w:r>
        <w:t>. Abbiamo alcuni casi particolari:</w:t>
      </w:r>
    </w:p>
    <w:p w:rsidR="00D67A92" w:rsidRDefault="00D67A92">
      <w:pPr>
        <w:jc w:val="both"/>
      </w:pPr>
    </w:p>
    <w:p w:rsidR="00D67A92" w:rsidRDefault="00D67A92">
      <w:pPr>
        <w:pStyle w:val="Paragrafoelenco"/>
        <w:numPr>
          <w:ilvl w:val="0"/>
          <w:numId w:val="3"/>
        </w:numPr>
        <w:jc w:val="both"/>
      </w:pPr>
      <w:r>
        <w:t>n=0</w:t>
      </w:r>
      <w:r w:rsidR="005B2E01">
        <w:t>:</w:t>
      </w:r>
      <w:r>
        <w:t xml:space="preserve"> P</w:t>
      </w:r>
      <w:r>
        <w:rPr>
          <w:vertAlign w:val="subscript"/>
        </w:rPr>
        <w:t>0</w:t>
      </w:r>
      <w:r>
        <w:t>(cos</w:t>
      </w:r>
      <w:r>
        <w:rPr>
          <w:rFonts w:ascii="Symbol" w:hAnsi="Symbol"/>
        </w:rPr>
        <w:t></w:t>
      </w:r>
      <w:r>
        <w:t>)=1</w:t>
      </w:r>
      <w:r w:rsidR="005B2E01">
        <w:t>.</w:t>
      </w:r>
      <w:r>
        <w:t xml:space="preserve"> </w:t>
      </w:r>
      <w:r w:rsidR="005B2E01">
        <w:t>P</w:t>
      </w:r>
      <w:r>
        <w:t xml:space="preserve">ertanto </w:t>
      </w:r>
      <w:r w:rsidRPr="00622F75">
        <w:rPr>
          <w:position w:val="-16"/>
        </w:rPr>
        <w:object w:dxaOrig="3860" w:dyaOrig="440">
          <v:shape id="_x0000_i1030" type="#_x0000_t75" style="width:192.75pt;height:21.75pt" o:ole="" o:allowoverlap="f">
            <v:imagedata r:id="rId25" o:title=""/>
          </v:shape>
          <o:OLEObject Type="Embed" ProgID="Equation.3" ShapeID="_x0000_i1030" DrawAspect="Content" ObjectID="_1439815228" r:id="rId26"/>
        </w:object>
      </w:r>
    </w:p>
    <w:p w:rsidR="00D67A92" w:rsidRDefault="00D67A92">
      <w:pPr>
        <w:pStyle w:val="Paragrafoelenco"/>
        <w:numPr>
          <w:ilvl w:val="0"/>
          <w:numId w:val="3"/>
        </w:numPr>
        <w:jc w:val="both"/>
      </w:pPr>
      <w:r>
        <w:t>n=1</w:t>
      </w:r>
      <w:r w:rsidR="005B2E01">
        <w:t>:</w:t>
      </w:r>
      <w:r>
        <w:t xml:space="preserve"> P</w:t>
      </w:r>
      <w:r>
        <w:rPr>
          <w:vertAlign w:val="subscript"/>
        </w:rPr>
        <w:t>1</w:t>
      </w:r>
      <w:r>
        <w:t>(cos</w:t>
      </w:r>
      <w:r>
        <w:rPr>
          <w:rFonts w:ascii="Symbol" w:hAnsi="Symbol"/>
        </w:rPr>
        <w:t></w:t>
      </w:r>
      <w:r>
        <w:t>)</w:t>
      </w:r>
      <w:proofErr w:type="spellStart"/>
      <w:r>
        <w:t>=cos</w:t>
      </w:r>
      <w:proofErr w:type="spellEnd"/>
      <w:r>
        <w:rPr>
          <w:rFonts w:ascii="Symbol" w:hAnsi="Symbol"/>
        </w:rPr>
        <w:t></w:t>
      </w:r>
      <w:r w:rsidR="005B2E01">
        <w:rPr>
          <w:rFonts w:ascii="Symbol" w:hAnsi="Symbol"/>
        </w:rPr>
        <w:t></w:t>
      </w:r>
      <w:r>
        <w:rPr>
          <w:rFonts w:ascii="Symbol" w:hAnsi="Symbol"/>
        </w:rPr>
        <w:t></w:t>
      </w:r>
      <w:r>
        <w:t>Se vincoliamo l’origine del sistema di riferimento al centro di massa, il momento di dipolo gravitazionale è per definizione zero</w:t>
      </w:r>
    </w:p>
    <w:p w:rsidR="00FF3848" w:rsidRDefault="00FF3848">
      <w:pPr>
        <w:pStyle w:val="Paragrafoelenco"/>
        <w:jc w:val="both"/>
        <w:rPr>
          <w:position w:val="-16"/>
        </w:rPr>
      </w:pPr>
    </w:p>
    <w:p w:rsidR="00D67A92" w:rsidRDefault="00D67A92">
      <w:pPr>
        <w:pStyle w:val="Paragrafoelenco"/>
        <w:jc w:val="both"/>
      </w:pPr>
      <w:r w:rsidRPr="00622F75">
        <w:rPr>
          <w:position w:val="-16"/>
        </w:rPr>
        <w:object w:dxaOrig="2940" w:dyaOrig="440">
          <v:shape id="_x0000_i1031" type="#_x0000_t75" style="width:147pt;height:21.75pt" o:ole="">
            <v:imagedata r:id="rId27" o:title=""/>
          </v:shape>
          <o:OLEObject Type="Embed" ProgID="Equation.3" ShapeID="_x0000_i1031" DrawAspect="Content" ObjectID="_1439815229" r:id="rId28"/>
        </w:object>
      </w:r>
      <w:r>
        <w:t xml:space="preserve"> </w:t>
      </w:r>
      <w:r w:rsidRPr="00622F75">
        <w:rPr>
          <w:position w:val="-24"/>
        </w:rPr>
        <w:object w:dxaOrig="2560" w:dyaOrig="620">
          <v:shape id="_x0000_i1032" type="#_x0000_t75" style="width:127.5pt;height:31.5pt" o:ole="">
            <v:imagedata r:id="rId29" o:title=""/>
          </v:shape>
          <o:OLEObject Type="Embed" ProgID="Equation.3" ShapeID="_x0000_i1032" DrawAspect="Content" ObjectID="_1439815230" r:id="rId30"/>
        </w:object>
      </w:r>
      <w:r>
        <w:t>=</w:t>
      </w:r>
    </w:p>
    <w:p w:rsidR="00D67A92" w:rsidRDefault="00D67A92" w:rsidP="001F55C8">
      <w:pPr>
        <w:pStyle w:val="Paragrafoelenco"/>
        <w:jc w:val="right"/>
      </w:pPr>
      <w:r w:rsidRPr="00622F75">
        <w:rPr>
          <w:position w:val="-24"/>
        </w:rPr>
        <w:object w:dxaOrig="5200" w:dyaOrig="620">
          <v:shape id="_x0000_i1033" type="#_x0000_t75" style="width:260.25pt;height:31.5pt" o:ole="">
            <v:imagedata r:id="rId31" o:title=""/>
          </v:shape>
          <o:OLEObject Type="Embed" ProgID="Equation.3" ShapeID="_x0000_i1033" DrawAspect="Content" ObjectID="_1439815231" r:id="rId32"/>
        </w:object>
      </w:r>
      <w:r>
        <w:t>0</w:t>
      </w:r>
      <w:r w:rsidR="001F55C8">
        <w:tab/>
      </w:r>
      <w:r w:rsidR="001F55C8">
        <w:tab/>
      </w:r>
      <w:r w:rsidR="001F55C8">
        <w:tab/>
      </w:r>
      <w:r w:rsidR="001F55C8">
        <w:tab/>
        <w:t>(1.3)</w:t>
      </w:r>
    </w:p>
    <w:p w:rsidR="00D67A92" w:rsidRDefault="00D67A92">
      <w:pPr>
        <w:pStyle w:val="Paragrafoelenco"/>
        <w:jc w:val="both"/>
      </w:pPr>
    </w:p>
    <w:p w:rsidR="00D67A92" w:rsidRDefault="00D67A92">
      <w:pPr>
        <w:pStyle w:val="Paragrafoelenco"/>
        <w:numPr>
          <w:ilvl w:val="0"/>
          <w:numId w:val="4"/>
        </w:numPr>
        <w:jc w:val="both"/>
      </w:pPr>
      <w:r>
        <w:t>n=2</w:t>
      </w:r>
      <w:r w:rsidR="005B2E01">
        <w:t>:</w:t>
      </w:r>
      <w:r>
        <w:t xml:space="preserve"> termine di quadrupolo:</w:t>
      </w:r>
    </w:p>
    <w:p w:rsidR="00FF3848" w:rsidRDefault="00FF3848" w:rsidP="00FF3848">
      <w:pPr>
        <w:pStyle w:val="Paragrafoelenco"/>
        <w:jc w:val="both"/>
      </w:pPr>
    </w:p>
    <w:p w:rsidR="00D67A92" w:rsidRDefault="0004445E" w:rsidP="001F55C8">
      <w:pPr>
        <w:jc w:val="right"/>
      </w:pPr>
      <w:r w:rsidRPr="00622F75">
        <w:rPr>
          <w:position w:val="-130"/>
        </w:rPr>
        <w:object w:dxaOrig="6520" w:dyaOrig="2720">
          <v:shape id="_x0000_i1034" type="#_x0000_t75" style="width:327pt;height:135.75pt" o:ole="">
            <v:imagedata r:id="rId33" o:title=""/>
          </v:shape>
          <o:OLEObject Type="Embed" ProgID="Equation.3" ShapeID="_x0000_i1034" DrawAspect="Content" ObjectID="_1439815232" r:id="rId34"/>
        </w:object>
      </w:r>
      <w:r w:rsidR="001F55C8">
        <w:tab/>
      </w:r>
      <w:r w:rsidR="001F55C8">
        <w:tab/>
        <w:t>(1.4)</w:t>
      </w:r>
    </w:p>
    <w:p w:rsidR="00D67A92" w:rsidRDefault="00D67A92">
      <w:pPr>
        <w:jc w:val="both"/>
      </w:pPr>
    </w:p>
    <w:p w:rsidR="00D67A92" w:rsidRDefault="0050586F">
      <w:pPr>
        <w:jc w:val="both"/>
      </w:pPr>
      <w:r>
        <w:t>I</w:t>
      </w:r>
      <w:r w:rsidR="00D67A92">
        <w:t>ntrodu</w:t>
      </w:r>
      <w:r>
        <w:t>ciamo</w:t>
      </w:r>
      <w:r w:rsidR="00D67A92">
        <w:t xml:space="preserve"> i momenti d’inerzia della </w:t>
      </w:r>
      <w:r>
        <w:t>T</w:t>
      </w:r>
      <w:r w:rsidR="00D67A92">
        <w:t>erra rispetto ai suoi assi principali, dei quali l’asse z è nominalmente allineato con l’asse di rotazione, e gli assi x e y giacciono sul piano equatoriale</w:t>
      </w:r>
      <w:r w:rsidR="00D7103B">
        <w:t xml:space="preserve"> (Figura 1.4)</w:t>
      </w:r>
      <w:r w:rsidR="00D67A92">
        <w:t>:</w:t>
      </w:r>
    </w:p>
    <w:p w:rsidR="001F55C8" w:rsidRDefault="001F55C8">
      <w:pPr>
        <w:jc w:val="both"/>
      </w:pPr>
    </w:p>
    <w:p w:rsidR="00D67A92" w:rsidRDefault="001F55C8" w:rsidP="001F55C8">
      <w:pPr>
        <w:jc w:val="right"/>
      </w:pPr>
      <w:r w:rsidRPr="00935724">
        <w:rPr>
          <w:position w:val="-16"/>
        </w:rPr>
        <w:object w:dxaOrig="8500" w:dyaOrig="499">
          <v:shape id="_x0000_i1035" type="#_x0000_t75" style="width:424.5pt;height:24.75pt" o:ole="">
            <v:imagedata r:id="rId35" o:title=""/>
          </v:shape>
          <o:OLEObject Type="Embed" ProgID="Equation.3" ShapeID="_x0000_i1035" DrawAspect="Content" ObjectID="_1439815233" r:id="rId36"/>
        </w:object>
      </w:r>
      <w:r>
        <w:t xml:space="preserve">  (1.5)</w:t>
      </w:r>
    </w:p>
    <w:p w:rsidR="00D67A92" w:rsidRDefault="00D67A92">
      <w:pPr>
        <w:jc w:val="both"/>
      </w:pPr>
    </w:p>
    <w:p w:rsidR="00D67A92" w:rsidRDefault="00D67A92">
      <w:pPr>
        <w:jc w:val="both"/>
      </w:pPr>
    </w:p>
    <w:p w:rsidR="00D67A92" w:rsidRDefault="001F55C8">
      <w:pPr>
        <w:jc w:val="both"/>
      </w:pPr>
      <w:r>
        <w:t>o</w:t>
      </w:r>
      <w:r w:rsidR="00D67A92">
        <w:t xml:space="preserve">ve </w:t>
      </w:r>
      <w:r w:rsidR="00D67A92">
        <w:rPr>
          <w:rFonts w:ascii="Symbol" w:hAnsi="Symbol"/>
        </w:rPr>
        <w:t></w:t>
      </w:r>
      <w:r w:rsidR="00D67A92">
        <w:t xml:space="preserve"> è la densità terrestre e l’integrale è esteso a tutto il volume terrestre. Per una figura schiacciata ai poli, l’asse di massimo momento d’inerzia è C, cioè quello rispetto all’asse z.</w:t>
      </w:r>
    </w:p>
    <w:p w:rsidR="00D67A92" w:rsidRDefault="00D67A92">
      <w:pPr>
        <w:jc w:val="both"/>
      </w:pPr>
    </w:p>
    <w:p w:rsidR="00D67A92" w:rsidRDefault="00D67A92">
      <w:pPr>
        <w:jc w:val="both"/>
      </w:pPr>
      <w:r>
        <w:t>Analogamente valgono le relazioni inverse:</w:t>
      </w:r>
    </w:p>
    <w:p w:rsidR="00D67A92" w:rsidRDefault="001F55C8" w:rsidP="001F55C8">
      <w:pPr>
        <w:jc w:val="right"/>
      </w:pPr>
      <w:r w:rsidRPr="00622F75">
        <w:rPr>
          <w:position w:val="-24"/>
        </w:rPr>
        <w:object w:dxaOrig="9139" w:dyaOrig="620">
          <v:shape id="_x0000_i1036" type="#_x0000_t75" style="width:456.75pt;height:31.5pt" o:ole="">
            <v:imagedata r:id="rId37" o:title=""/>
          </v:shape>
          <o:OLEObject Type="Embed" ProgID="Equation.3" ShapeID="_x0000_i1036" DrawAspect="Content" ObjectID="_1439815234" r:id="rId38"/>
        </w:object>
      </w:r>
      <w:r>
        <w:t>(1.6)</w:t>
      </w:r>
    </w:p>
    <w:p w:rsidR="00D67A92" w:rsidRDefault="00D67A92">
      <w:pPr>
        <w:jc w:val="both"/>
      </w:pPr>
    </w:p>
    <w:p w:rsidR="00D67A92" w:rsidRDefault="00D67A92">
      <w:pPr>
        <w:jc w:val="both"/>
      </w:pPr>
      <w:r>
        <w:t xml:space="preserve">Assumendo </w:t>
      </w:r>
      <w:proofErr w:type="spellStart"/>
      <w:r>
        <w:t>A=B</w:t>
      </w:r>
      <w:proofErr w:type="spellEnd"/>
      <w:r>
        <w:t xml:space="preserve"> abbiamo che:</w:t>
      </w:r>
    </w:p>
    <w:p w:rsidR="00FF3848" w:rsidRDefault="00FF3848">
      <w:pPr>
        <w:jc w:val="both"/>
      </w:pPr>
    </w:p>
    <w:p w:rsidR="0004445E" w:rsidRDefault="0004445E" w:rsidP="001F55C8">
      <w:pPr>
        <w:jc w:val="right"/>
      </w:pPr>
      <w:r w:rsidRPr="0004445E">
        <w:rPr>
          <w:position w:val="-68"/>
        </w:rPr>
        <w:object w:dxaOrig="7699" w:dyaOrig="1480">
          <v:shape id="_x0000_i1037" type="#_x0000_t75" style="width:384.75pt;height:74.25pt" o:ole="">
            <v:imagedata r:id="rId39" o:title=""/>
          </v:shape>
          <o:OLEObject Type="Embed" ProgID="Equation.3" ShapeID="_x0000_i1037" DrawAspect="Content" ObjectID="_1439815235" r:id="rId40"/>
        </w:object>
      </w:r>
      <w:r w:rsidR="001F55C8">
        <w:tab/>
      </w:r>
      <w:r w:rsidR="001F55C8">
        <w:tab/>
        <w:t>(1.7)</w:t>
      </w:r>
    </w:p>
    <w:p w:rsidR="00FF3848" w:rsidRDefault="00FF3848">
      <w:pPr>
        <w:jc w:val="both"/>
      </w:pPr>
    </w:p>
    <w:p w:rsidR="0004445E" w:rsidRDefault="0004445E">
      <w:pPr>
        <w:jc w:val="both"/>
      </w:pPr>
      <w:r>
        <w:t xml:space="preserve">Raggruppando i termini e tenendo conto che </w:t>
      </w:r>
      <w:proofErr w:type="spellStart"/>
      <w:r>
        <w:t>z=rsin</w:t>
      </w:r>
      <w:proofErr w:type="spellEnd"/>
      <w:r w:rsidRPr="0004445E">
        <w:rPr>
          <w:rFonts w:ascii="Symbol" w:hAnsi="Symbol"/>
        </w:rPr>
        <w:t></w:t>
      </w:r>
      <w:r>
        <w:rPr>
          <w:rFonts w:ascii="Symbol" w:hAnsi="Symbol"/>
        </w:rPr>
        <w:t></w:t>
      </w:r>
    </w:p>
    <w:p w:rsidR="00FF3848" w:rsidRDefault="00FF3848">
      <w:pPr>
        <w:jc w:val="both"/>
        <w:rPr>
          <w:position w:val="-24"/>
        </w:rPr>
      </w:pPr>
    </w:p>
    <w:p w:rsidR="00D67A92" w:rsidRDefault="00D67A92" w:rsidP="001F55C8">
      <w:pPr>
        <w:jc w:val="right"/>
      </w:pPr>
      <w:r w:rsidRPr="00622F75">
        <w:rPr>
          <w:position w:val="-24"/>
        </w:rPr>
        <w:object w:dxaOrig="7160" w:dyaOrig="620">
          <v:shape id="_x0000_i1038" type="#_x0000_t75" style="width:357.75pt;height:31.5pt" o:ole="" o:allowoverlap="f">
            <v:imagedata r:id="rId41" o:title=""/>
          </v:shape>
          <o:OLEObject Type="Embed" ProgID="Equation.3" ShapeID="_x0000_i1038" DrawAspect="Content" ObjectID="_1439815236" r:id="rId42"/>
        </w:object>
      </w:r>
      <w:r w:rsidR="001F55C8">
        <w:tab/>
        <w:t>(1.8)</w:t>
      </w:r>
    </w:p>
    <w:p w:rsidR="00FF3848" w:rsidRDefault="00FF3848">
      <w:pPr>
        <w:jc w:val="both"/>
      </w:pPr>
    </w:p>
    <w:p w:rsidR="00D67A92" w:rsidRDefault="00045165">
      <w:pPr>
        <w:jc w:val="both"/>
      </w:pPr>
      <w:r>
        <w:t>Abbiamo così dimostrato</w:t>
      </w:r>
      <w:r w:rsidR="00D67A92">
        <w:t xml:space="preserve"> che il potenziale di uno sferoide di momenti d’inerzia </w:t>
      </w:r>
      <w:proofErr w:type="spellStart"/>
      <w:r w:rsidR="00D67A92">
        <w:t>A=B</w:t>
      </w:r>
      <w:proofErr w:type="spellEnd"/>
      <w:r w:rsidR="00D67A92">
        <w:t xml:space="preserve"> e C dipende dal raggio e dalla latitudine ma, </w:t>
      </w:r>
      <w:r>
        <w:t>per</w:t>
      </w:r>
      <w:r w:rsidR="00D67A92">
        <w:t xml:space="preserve"> la simmetria intorno a z, è indipendente dalla longitudine:</w:t>
      </w:r>
    </w:p>
    <w:p w:rsidR="00D67A92" w:rsidRDefault="00D67A92">
      <w:pPr>
        <w:jc w:val="both"/>
      </w:pPr>
    </w:p>
    <w:p w:rsidR="00D67A92" w:rsidRDefault="001F55C8" w:rsidP="001F55C8">
      <w:pPr>
        <w:jc w:val="right"/>
      </w:pPr>
      <w:r w:rsidRPr="00935724">
        <w:rPr>
          <w:position w:val="-24"/>
        </w:rPr>
        <w:object w:dxaOrig="7680" w:dyaOrig="660">
          <v:shape id="_x0000_i1039" type="#_x0000_t75" style="width:383.25pt;height:33pt;mso-position-horizontal:absolute" o:ole="" o:allowoverlap="f">
            <v:imagedata r:id="rId43" o:title=""/>
          </v:shape>
          <o:OLEObject Type="Embed" ProgID="Equation.3" ShapeID="_x0000_i1039" DrawAspect="Content" ObjectID="_1439815237" r:id="rId44"/>
        </w:object>
      </w:r>
      <w:r>
        <w:tab/>
      </w:r>
      <w:r>
        <w:tab/>
        <w:t>(1.9)</w:t>
      </w:r>
    </w:p>
    <w:p w:rsidR="00D67A92" w:rsidRDefault="00D67A92">
      <w:pPr>
        <w:jc w:val="both"/>
      </w:pPr>
    </w:p>
    <w:p w:rsidR="00D67A92" w:rsidRDefault="00D67A92">
      <w:pPr>
        <w:jc w:val="both"/>
      </w:pPr>
    </w:p>
    <w:p w:rsidR="00D67A92" w:rsidRDefault="00D67A92">
      <w:pPr>
        <w:jc w:val="both"/>
      </w:pPr>
      <w:r>
        <w:t xml:space="preserve">Se la Terra ruota con una velocità angolare </w:t>
      </w:r>
      <w:r>
        <w:rPr>
          <w:rFonts w:ascii="Symbol" w:hAnsi="Symbol"/>
        </w:rPr>
        <w:t></w:t>
      </w:r>
      <w:r>
        <w:t xml:space="preserve"> intorno a z, bisogna aggiungere il </w:t>
      </w:r>
      <w:r w:rsidR="00FF3848">
        <w:t>potenziale</w:t>
      </w:r>
      <w:r>
        <w:t xml:space="preserve"> centrifugo:</w:t>
      </w:r>
    </w:p>
    <w:p w:rsidR="00FF3848" w:rsidRDefault="00FF3848">
      <w:pPr>
        <w:jc w:val="both"/>
      </w:pPr>
    </w:p>
    <w:p w:rsidR="00FF3848" w:rsidRDefault="00FF3848" w:rsidP="001F55C8">
      <w:pPr>
        <w:jc w:val="right"/>
      </w:pPr>
      <w:r w:rsidRPr="00B8276A">
        <w:rPr>
          <w:position w:val="-24"/>
        </w:rPr>
        <w:object w:dxaOrig="5200" w:dyaOrig="660">
          <v:shape id="_x0000_i1040" type="#_x0000_t75" style="width:260.25pt;height:33pt" o:ole="" o:allowoverlap="f">
            <v:imagedata r:id="rId45" o:title=""/>
          </v:shape>
          <o:OLEObject Type="Embed" ProgID="Equation.3" ShapeID="_x0000_i1040" DrawAspect="Content" ObjectID="_1439815238" r:id="rId46"/>
        </w:object>
      </w:r>
      <w:r w:rsidR="001F55C8">
        <w:tab/>
      </w:r>
      <w:r w:rsidR="001F55C8">
        <w:tab/>
      </w:r>
      <w:r w:rsidR="001F55C8">
        <w:tab/>
        <w:t>(1.10)</w:t>
      </w:r>
    </w:p>
    <w:p w:rsidR="00D67A92" w:rsidRDefault="00D67A92">
      <w:pPr>
        <w:jc w:val="both"/>
      </w:pPr>
    </w:p>
    <w:p w:rsidR="00D67A92" w:rsidRDefault="00D67A92">
      <w:pPr>
        <w:jc w:val="both"/>
      </w:pPr>
    </w:p>
    <w:p w:rsidR="00D67A92" w:rsidRDefault="00D67A92">
      <w:pPr>
        <w:jc w:val="both"/>
      </w:pPr>
      <w:r>
        <w:t>La superficie di equilibrio è per definizione una superficie equipotenziale, cioè il luogo dei punti che essendo allo stesso potenziale non subiscono forze orizzontali che ne determinerebbero lo spostamento. La sezione meridiana della equipotenziale U</w:t>
      </w:r>
      <w:r>
        <w:rPr>
          <w:vertAlign w:val="subscript"/>
        </w:rPr>
        <w:t>0</w:t>
      </w:r>
      <w:r>
        <w:t xml:space="preserve"> che meglio approssima la superficie del medio mare è approssimabile con una ellisse di semiassi maggiore e minore </w:t>
      </w:r>
      <w:r w:rsidRPr="00B96B3C">
        <w:rPr>
          <w:i/>
        </w:rPr>
        <w:t>a</w:t>
      </w:r>
      <w:r>
        <w:t xml:space="preserve"> e </w:t>
      </w:r>
      <w:r w:rsidRPr="00B96B3C">
        <w:rPr>
          <w:i/>
        </w:rPr>
        <w:t>c</w:t>
      </w:r>
      <w:r>
        <w:t xml:space="preserve"> rispettivamente.</w:t>
      </w:r>
    </w:p>
    <w:p w:rsidR="00D67A92" w:rsidRDefault="001F55C8">
      <w:pPr>
        <w:jc w:val="both"/>
      </w:pPr>
      <w:r>
        <w:rPr>
          <w:noProof/>
        </w:rPr>
        <w:drawing>
          <wp:anchor distT="365760" distB="23368" distL="114300" distR="446278" simplePos="0" relativeHeight="33055713" behindDoc="0" locked="0" layoutInCell="1" allowOverlap="1">
            <wp:simplePos x="0" y="0"/>
            <wp:positionH relativeFrom="column">
              <wp:posOffset>1209675</wp:posOffset>
            </wp:positionH>
            <wp:positionV relativeFrom="paragraph">
              <wp:posOffset>-899795</wp:posOffset>
            </wp:positionV>
            <wp:extent cx="3667760" cy="3474720"/>
            <wp:effectExtent l="19050" t="0" r="0" b="0"/>
            <wp:wrapTopAndBottom/>
            <wp:docPr id="453" name="Oggetto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671888" cy="3479800"/>
                      <a:chOff x="755650" y="2852738"/>
                      <a:chExt cx="3671888" cy="3479800"/>
                    </a:xfrm>
                  </a:grpSpPr>
                  <a:grpSp>
                    <a:nvGrpSpPr>
                      <a:cNvPr id="115726" name="Group 14"/>
                      <a:cNvGrpSpPr>
                        <a:grpSpLocks/>
                      </a:cNvGrpSpPr>
                    </a:nvGrpSpPr>
                    <a:grpSpPr bwMode="auto">
                      <a:xfrm>
                        <a:off x="755650" y="2852738"/>
                        <a:ext cx="3671888" cy="3479800"/>
                        <a:chOff x="476" y="1797"/>
                        <a:chExt cx="2313" cy="2192"/>
                      </a:xfrm>
                    </a:grpSpPr>
                    <a:pic>
                      <a:nvPicPr>
                        <a:cNvPr id="115718" name="Picture 6" descr="SLIDE02"/>
                        <a:cNvPicPr>
                          <a:picLocks noChangeAspect="1" noChangeArrowheads="1"/>
                        </a:cNvPicPr>
                      </a:nvPicPr>
                      <a:blipFill>
                        <a:blip r:embed="rId47"/>
                        <a:srcRect/>
                        <a:stretch>
                          <a:fillRect/>
                        </a:stretch>
                      </a:blipFill>
                      <a:spPr bwMode="auto">
                        <a:xfrm>
                          <a:off x="476" y="1933"/>
                          <a:ext cx="2056" cy="2056"/>
                        </a:xfrm>
                        <a:prstGeom prst="rect">
                          <a:avLst/>
                        </a:prstGeom>
                        <a:noFill/>
                      </a:spPr>
                    </a:pic>
                    <a:sp>
                      <a:nvSpPr>
                        <a:cNvPr id="115719" name="Line 7"/>
                        <a:cNvSpPr>
                          <a:spLocks noChangeShapeType="1"/>
                        </a:cNvSpPr>
                      </a:nvSpPr>
                      <a:spPr bwMode="auto">
                        <a:xfrm flipV="1">
                          <a:off x="1429" y="1842"/>
                          <a:ext cx="0" cy="318"/>
                        </a:xfrm>
                        <a:prstGeom prst="line">
                          <a:avLst/>
                        </a:prstGeom>
                        <a:noFill/>
                        <a:ln w="63500">
                          <a:solidFill>
                            <a:srgbClr val="FF0000"/>
                          </a:solidFill>
                          <a:round/>
                          <a:headEnd/>
                          <a:tailEnd type="triangle" w="med" len="med"/>
                        </a:ln>
                        <a:effectLst/>
                      </a:spPr>
                      <a:txSp>
                        <a:txBody>
                          <a:bodyPr wrap="none"/>
                          <a:lstStyle>
                            <a:defPPr>
                              <a:defRPr lang="it-IT"/>
                            </a:defPPr>
                            <a:lvl1pPr algn="l" rtl="0" fontAlgn="base">
                              <a:spcBef>
                                <a:spcPct val="0"/>
                              </a:spcBef>
                              <a:spcAft>
                                <a:spcPct val="0"/>
                              </a:spcAft>
                              <a:defRPr sz="3200" kern="1200">
                                <a:solidFill>
                                  <a:schemeClr val="tx1"/>
                                </a:solidFill>
                                <a:latin typeface="Times New Roman" pitchFamily="18" charset="0"/>
                                <a:ea typeface="+mn-ea"/>
                                <a:cs typeface="+mn-cs"/>
                              </a:defRPr>
                            </a:lvl1pPr>
                            <a:lvl2pPr marL="457200" algn="l" rtl="0" fontAlgn="base">
                              <a:spcBef>
                                <a:spcPct val="0"/>
                              </a:spcBef>
                              <a:spcAft>
                                <a:spcPct val="0"/>
                              </a:spcAft>
                              <a:defRPr sz="3200" kern="1200">
                                <a:solidFill>
                                  <a:schemeClr val="tx1"/>
                                </a:solidFill>
                                <a:latin typeface="Times New Roman" pitchFamily="18" charset="0"/>
                                <a:ea typeface="+mn-ea"/>
                                <a:cs typeface="+mn-cs"/>
                              </a:defRPr>
                            </a:lvl2pPr>
                            <a:lvl3pPr marL="914400" algn="l" rtl="0" fontAlgn="base">
                              <a:spcBef>
                                <a:spcPct val="0"/>
                              </a:spcBef>
                              <a:spcAft>
                                <a:spcPct val="0"/>
                              </a:spcAft>
                              <a:defRPr sz="3200" kern="1200">
                                <a:solidFill>
                                  <a:schemeClr val="tx1"/>
                                </a:solidFill>
                                <a:latin typeface="Times New Roman" pitchFamily="18" charset="0"/>
                                <a:ea typeface="+mn-ea"/>
                                <a:cs typeface="+mn-cs"/>
                              </a:defRPr>
                            </a:lvl3pPr>
                            <a:lvl4pPr marL="1371600" algn="l" rtl="0" fontAlgn="base">
                              <a:spcBef>
                                <a:spcPct val="0"/>
                              </a:spcBef>
                              <a:spcAft>
                                <a:spcPct val="0"/>
                              </a:spcAft>
                              <a:defRPr sz="3200" kern="1200">
                                <a:solidFill>
                                  <a:schemeClr val="tx1"/>
                                </a:solidFill>
                                <a:latin typeface="Times New Roman" pitchFamily="18" charset="0"/>
                                <a:ea typeface="+mn-ea"/>
                                <a:cs typeface="+mn-cs"/>
                              </a:defRPr>
                            </a:lvl4pPr>
                            <a:lvl5pPr marL="1828800" algn="l" rtl="0" fontAlgn="base">
                              <a:spcBef>
                                <a:spcPct val="0"/>
                              </a:spcBef>
                              <a:spcAft>
                                <a:spcPct val="0"/>
                              </a:spcAft>
                              <a:defRPr sz="3200" kern="1200">
                                <a:solidFill>
                                  <a:schemeClr val="tx1"/>
                                </a:solidFill>
                                <a:latin typeface="Times New Roman" pitchFamily="18" charset="0"/>
                                <a:ea typeface="+mn-ea"/>
                                <a:cs typeface="+mn-cs"/>
                              </a:defRPr>
                            </a:lvl5pPr>
                            <a:lvl6pPr marL="2286000" algn="l" defTabSz="914400" rtl="0" eaLnBrk="1" latinLnBrk="0" hangingPunct="1">
                              <a:defRPr sz="3200" kern="1200">
                                <a:solidFill>
                                  <a:schemeClr val="tx1"/>
                                </a:solidFill>
                                <a:latin typeface="Times New Roman" pitchFamily="18" charset="0"/>
                                <a:ea typeface="+mn-ea"/>
                                <a:cs typeface="+mn-cs"/>
                              </a:defRPr>
                            </a:lvl6pPr>
                            <a:lvl7pPr marL="2743200" algn="l" defTabSz="914400" rtl="0" eaLnBrk="1" latinLnBrk="0" hangingPunct="1">
                              <a:defRPr sz="3200" kern="1200">
                                <a:solidFill>
                                  <a:schemeClr val="tx1"/>
                                </a:solidFill>
                                <a:latin typeface="Times New Roman" pitchFamily="18" charset="0"/>
                                <a:ea typeface="+mn-ea"/>
                                <a:cs typeface="+mn-cs"/>
                              </a:defRPr>
                            </a:lvl7pPr>
                            <a:lvl8pPr marL="3200400" algn="l" defTabSz="914400" rtl="0" eaLnBrk="1" latinLnBrk="0" hangingPunct="1">
                              <a:defRPr sz="3200" kern="1200">
                                <a:solidFill>
                                  <a:schemeClr val="tx1"/>
                                </a:solidFill>
                                <a:latin typeface="Times New Roman" pitchFamily="18" charset="0"/>
                                <a:ea typeface="+mn-ea"/>
                                <a:cs typeface="+mn-cs"/>
                              </a:defRPr>
                            </a:lvl8pPr>
                            <a:lvl9pPr marL="3657600" algn="l" defTabSz="914400" rtl="0" eaLnBrk="1" latinLnBrk="0" hangingPunct="1">
                              <a:defRPr sz="3200" kern="1200">
                                <a:solidFill>
                                  <a:schemeClr val="tx1"/>
                                </a:solidFill>
                                <a:latin typeface="Times New Roman" pitchFamily="18" charset="0"/>
                                <a:ea typeface="+mn-ea"/>
                                <a:cs typeface="+mn-cs"/>
                              </a:defRPr>
                            </a:lvl9pPr>
                          </a:lstStyle>
                          <a:p>
                            <a:endParaRPr lang="it-IT"/>
                          </a:p>
                        </a:txBody>
                        <a:useSpRect/>
                      </a:txSp>
                    </a:sp>
                    <a:sp>
                      <a:nvSpPr>
                        <a:cNvPr id="115720" name="Line 8"/>
                        <a:cNvSpPr>
                          <a:spLocks noChangeShapeType="1"/>
                        </a:cNvSpPr>
                      </a:nvSpPr>
                      <a:spPr bwMode="auto">
                        <a:xfrm flipH="1">
                          <a:off x="1066" y="3385"/>
                          <a:ext cx="136" cy="317"/>
                        </a:xfrm>
                        <a:prstGeom prst="line">
                          <a:avLst/>
                        </a:prstGeom>
                        <a:noFill/>
                        <a:ln w="63500">
                          <a:solidFill>
                            <a:srgbClr val="FF0000"/>
                          </a:solidFill>
                          <a:round/>
                          <a:headEnd/>
                          <a:tailEnd type="triangle" w="med" len="med"/>
                        </a:ln>
                        <a:effectLst/>
                      </a:spPr>
                      <a:txSp>
                        <a:txBody>
                          <a:bodyPr wrap="none"/>
                          <a:lstStyle>
                            <a:defPPr>
                              <a:defRPr lang="it-IT"/>
                            </a:defPPr>
                            <a:lvl1pPr algn="l" rtl="0" fontAlgn="base">
                              <a:spcBef>
                                <a:spcPct val="0"/>
                              </a:spcBef>
                              <a:spcAft>
                                <a:spcPct val="0"/>
                              </a:spcAft>
                              <a:defRPr sz="3200" kern="1200">
                                <a:solidFill>
                                  <a:schemeClr val="tx1"/>
                                </a:solidFill>
                                <a:latin typeface="Times New Roman" pitchFamily="18" charset="0"/>
                                <a:ea typeface="+mn-ea"/>
                                <a:cs typeface="+mn-cs"/>
                              </a:defRPr>
                            </a:lvl1pPr>
                            <a:lvl2pPr marL="457200" algn="l" rtl="0" fontAlgn="base">
                              <a:spcBef>
                                <a:spcPct val="0"/>
                              </a:spcBef>
                              <a:spcAft>
                                <a:spcPct val="0"/>
                              </a:spcAft>
                              <a:defRPr sz="3200" kern="1200">
                                <a:solidFill>
                                  <a:schemeClr val="tx1"/>
                                </a:solidFill>
                                <a:latin typeface="Times New Roman" pitchFamily="18" charset="0"/>
                                <a:ea typeface="+mn-ea"/>
                                <a:cs typeface="+mn-cs"/>
                              </a:defRPr>
                            </a:lvl2pPr>
                            <a:lvl3pPr marL="914400" algn="l" rtl="0" fontAlgn="base">
                              <a:spcBef>
                                <a:spcPct val="0"/>
                              </a:spcBef>
                              <a:spcAft>
                                <a:spcPct val="0"/>
                              </a:spcAft>
                              <a:defRPr sz="3200" kern="1200">
                                <a:solidFill>
                                  <a:schemeClr val="tx1"/>
                                </a:solidFill>
                                <a:latin typeface="Times New Roman" pitchFamily="18" charset="0"/>
                                <a:ea typeface="+mn-ea"/>
                                <a:cs typeface="+mn-cs"/>
                              </a:defRPr>
                            </a:lvl3pPr>
                            <a:lvl4pPr marL="1371600" algn="l" rtl="0" fontAlgn="base">
                              <a:spcBef>
                                <a:spcPct val="0"/>
                              </a:spcBef>
                              <a:spcAft>
                                <a:spcPct val="0"/>
                              </a:spcAft>
                              <a:defRPr sz="3200" kern="1200">
                                <a:solidFill>
                                  <a:schemeClr val="tx1"/>
                                </a:solidFill>
                                <a:latin typeface="Times New Roman" pitchFamily="18" charset="0"/>
                                <a:ea typeface="+mn-ea"/>
                                <a:cs typeface="+mn-cs"/>
                              </a:defRPr>
                            </a:lvl4pPr>
                            <a:lvl5pPr marL="1828800" algn="l" rtl="0" fontAlgn="base">
                              <a:spcBef>
                                <a:spcPct val="0"/>
                              </a:spcBef>
                              <a:spcAft>
                                <a:spcPct val="0"/>
                              </a:spcAft>
                              <a:defRPr sz="3200" kern="1200">
                                <a:solidFill>
                                  <a:schemeClr val="tx1"/>
                                </a:solidFill>
                                <a:latin typeface="Times New Roman" pitchFamily="18" charset="0"/>
                                <a:ea typeface="+mn-ea"/>
                                <a:cs typeface="+mn-cs"/>
                              </a:defRPr>
                            </a:lvl5pPr>
                            <a:lvl6pPr marL="2286000" algn="l" defTabSz="914400" rtl="0" eaLnBrk="1" latinLnBrk="0" hangingPunct="1">
                              <a:defRPr sz="3200" kern="1200">
                                <a:solidFill>
                                  <a:schemeClr val="tx1"/>
                                </a:solidFill>
                                <a:latin typeface="Times New Roman" pitchFamily="18" charset="0"/>
                                <a:ea typeface="+mn-ea"/>
                                <a:cs typeface="+mn-cs"/>
                              </a:defRPr>
                            </a:lvl6pPr>
                            <a:lvl7pPr marL="2743200" algn="l" defTabSz="914400" rtl="0" eaLnBrk="1" latinLnBrk="0" hangingPunct="1">
                              <a:defRPr sz="3200" kern="1200">
                                <a:solidFill>
                                  <a:schemeClr val="tx1"/>
                                </a:solidFill>
                                <a:latin typeface="Times New Roman" pitchFamily="18" charset="0"/>
                                <a:ea typeface="+mn-ea"/>
                                <a:cs typeface="+mn-cs"/>
                              </a:defRPr>
                            </a:lvl7pPr>
                            <a:lvl8pPr marL="3200400" algn="l" defTabSz="914400" rtl="0" eaLnBrk="1" latinLnBrk="0" hangingPunct="1">
                              <a:defRPr sz="3200" kern="1200">
                                <a:solidFill>
                                  <a:schemeClr val="tx1"/>
                                </a:solidFill>
                                <a:latin typeface="Times New Roman" pitchFamily="18" charset="0"/>
                                <a:ea typeface="+mn-ea"/>
                                <a:cs typeface="+mn-cs"/>
                              </a:defRPr>
                            </a:lvl8pPr>
                            <a:lvl9pPr marL="3657600" algn="l" defTabSz="914400" rtl="0" eaLnBrk="1" latinLnBrk="0" hangingPunct="1">
                              <a:defRPr sz="3200" kern="1200">
                                <a:solidFill>
                                  <a:schemeClr val="tx1"/>
                                </a:solidFill>
                                <a:latin typeface="Times New Roman" pitchFamily="18" charset="0"/>
                                <a:ea typeface="+mn-ea"/>
                                <a:cs typeface="+mn-cs"/>
                              </a:defRPr>
                            </a:lvl9pPr>
                          </a:lstStyle>
                          <a:p>
                            <a:endParaRPr lang="it-IT"/>
                          </a:p>
                        </a:txBody>
                        <a:useSpRect/>
                      </a:txSp>
                    </a:sp>
                    <a:sp>
                      <a:nvSpPr>
                        <a:cNvPr id="115721" name="Line 9"/>
                        <a:cNvSpPr>
                          <a:spLocks noChangeShapeType="1"/>
                        </a:cNvSpPr>
                      </a:nvSpPr>
                      <a:spPr bwMode="auto">
                        <a:xfrm>
                          <a:off x="2472" y="2931"/>
                          <a:ext cx="272" cy="0"/>
                        </a:xfrm>
                        <a:prstGeom prst="line">
                          <a:avLst/>
                        </a:prstGeom>
                        <a:noFill/>
                        <a:ln w="63500">
                          <a:solidFill>
                            <a:srgbClr val="FF0000"/>
                          </a:solidFill>
                          <a:round/>
                          <a:headEnd/>
                          <a:tailEnd type="triangle" w="med" len="med"/>
                        </a:ln>
                        <a:effectLst/>
                      </a:spPr>
                      <a:txSp>
                        <a:txBody>
                          <a:bodyPr wrap="none"/>
                          <a:lstStyle>
                            <a:defPPr>
                              <a:defRPr lang="it-IT"/>
                            </a:defPPr>
                            <a:lvl1pPr algn="l" rtl="0" fontAlgn="base">
                              <a:spcBef>
                                <a:spcPct val="0"/>
                              </a:spcBef>
                              <a:spcAft>
                                <a:spcPct val="0"/>
                              </a:spcAft>
                              <a:defRPr sz="3200" kern="1200">
                                <a:solidFill>
                                  <a:schemeClr val="tx1"/>
                                </a:solidFill>
                                <a:latin typeface="Times New Roman" pitchFamily="18" charset="0"/>
                                <a:ea typeface="+mn-ea"/>
                                <a:cs typeface="+mn-cs"/>
                              </a:defRPr>
                            </a:lvl1pPr>
                            <a:lvl2pPr marL="457200" algn="l" rtl="0" fontAlgn="base">
                              <a:spcBef>
                                <a:spcPct val="0"/>
                              </a:spcBef>
                              <a:spcAft>
                                <a:spcPct val="0"/>
                              </a:spcAft>
                              <a:defRPr sz="3200" kern="1200">
                                <a:solidFill>
                                  <a:schemeClr val="tx1"/>
                                </a:solidFill>
                                <a:latin typeface="Times New Roman" pitchFamily="18" charset="0"/>
                                <a:ea typeface="+mn-ea"/>
                                <a:cs typeface="+mn-cs"/>
                              </a:defRPr>
                            </a:lvl2pPr>
                            <a:lvl3pPr marL="914400" algn="l" rtl="0" fontAlgn="base">
                              <a:spcBef>
                                <a:spcPct val="0"/>
                              </a:spcBef>
                              <a:spcAft>
                                <a:spcPct val="0"/>
                              </a:spcAft>
                              <a:defRPr sz="3200" kern="1200">
                                <a:solidFill>
                                  <a:schemeClr val="tx1"/>
                                </a:solidFill>
                                <a:latin typeface="Times New Roman" pitchFamily="18" charset="0"/>
                                <a:ea typeface="+mn-ea"/>
                                <a:cs typeface="+mn-cs"/>
                              </a:defRPr>
                            </a:lvl3pPr>
                            <a:lvl4pPr marL="1371600" algn="l" rtl="0" fontAlgn="base">
                              <a:spcBef>
                                <a:spcPct val="0"/>
                              </a:spcBef>
                              <a:spcAft>
                                <a:spcPct val="0"/>
                              </a:spcAft>
                              <a:defRPr sz="3200" kern="1200">
                                <a:solidFill>
                                  <a:schemeClr val="tx1"/>
                                </a:solidFill>
                                <a:latin typeface="Times New Roman" pitchFamily="18" charset="0"/>
                                <a:ea typeface="+mn-ea"/>
                                <a:cs typeface="+mn-cs"/>
                              </a:defRPr>
                            </a:lvl4pPr>
                            <a:lvl5pPr marL="1828800" algn="l" rtl="0" fontAlgn="base">
                              <a:spcBef>
                                <a:spcPct val="0"/>
                              </a:spcBef>
                              <a:spcAft>
                                <a:spcPct val="0"/>
                              </a:spcAft>
                              <a:defRPr sz="3200" kern="1200">
                                <a:solidFill>
                                  <a:schemeClr val="tx1"/>
                                </a:solidFill>
                                <a:latin typeface="Times New Roman" pitchFamily="18" charset="0"/>
                                <a:ea typeface="+mn-ea"/>
                                <a:cs typeface="+mn-cs"/>
                              </a:defRPr>
                            </a:lvl5pPr>
                            <a:lvl6pPr marL="2286000" algn="l" defTabSz="914400" rtl="0" eaLnBrk="1" latinLnBrk="0" hangingPunct="1">
                              <a:defRPr sz="3200" kern="1200">
                                <a:solidFill>
                                  <a:schemeClr val="tx1"/>
                                </a:solidFill>
                                <a:latin typeface="Times New Roman" pitchFamily="18" charset="0"/>
                                <a:ea typeface="+mn-ea"/>
                                <a:cs typeface="+mn-cs"/>
                              </a:defRPr>
                            </a:lvl6pPr>
                            <a:lvl7pPr marL="2743200" algn="l" defTabSz="914400" rtl="0" eaLnBrk="1" latinLnBrk="0" hangingPunct="1">
                              <a:defRPr sz="3200" kern="1200">
                                <a:solidFill>
                                  <a:schemeClr val="tx1"/>
                                </a:solidFill>
                                <a:latin typeface="Times New Roman" pitchFamily="18" charset="0"/>
                                <a:ea typeface="+mn-ea"/>
                                <a:cs typeface="+mn-cs"/>
                              </a:defRPr>
                            </a:lvl7pPr>
                            <a:lvl8pPr marL="3200400" algn="l" defTabSz="914400" rtl="0" eaLnBrk="1" latinLnBrk="0" hangingPunct="1">
                              <a:defRPr sz="3200" kern="1200">
                                <a:solidFill>
                                  <a:schemeClr val="tx1"/>
                                </a:solidFill>
                                <a:latin typeface="Times New Roman" pitchFamily="18" charset="0"/>
                                <a:ea typeface="+mn-ea"/>
                                <a:cs typeface="+mn-cs"/>
                              </a:defRPr>
                            </a:lvl8pPr>
                            <a:lvl9pPr marL="3657600" algn="l" defTabSz="914400" rtl="0" eaLnBrk="1" latinLnBrk="0" hangingPunct="1">
                              <a:defRPr sz="3200" kern="1200">
                                <a:solidFill>
                                  <a:schemeClr val="tx1"/>
                                </a:solidFill>
                                <a:latin typeface="Times New Roman" pitchFamily="18" charset="0"/>
                                <a:ea typeface="+mn-ea"/>
                                <a:cs typeface="+mn-cs"/>
                              </a:defRPr>
                            </a:lvl9pPr>
                          </a:lstStyle>
                          <a:p>
                            <a:endParaRPr lang="it-IT"/>
                          </a:p>
                        </a:txBody>
                        <a:useSpRect/>
                      </a:txSp>
                    </a:sp>
                    <a:sp>
                      <a:nvSpPr>
                        <a:cNvPr id="115722" name="Text Box 10"/>
                        <a:cNvSpPr txBox="1">
                          <a:spLocks noChangeArrowheads="1"/>
                        </a:cNvSpPr>
                      </a:nvSpPr>
                      <a:spPr bwMode="auto">
                        <a:xfrm>
                          <a:off x="1156" y="3657"/>
                          <a:ext cx="227" cy="250"/>
                        </a:xfrm>
                        <a:prstGeom prst="rect">
                          <a:avLst/>
                        </a:prstGeom>
                        <a:solidFill>
                          <a:schemeClr val="hlink"/>
                        </a:solidFill>
                        <a:ln w="9525">
                          <a:noFill/>
                          <a:miter lim="800000"/>
                          <a:headEnd/>
                          <a:tailEnd/>
                        </a:ln>
                        <a:effectLst/>
                      </a:spPr>
                      <a:txSp>
                        <a:txBody>
                          <a:bodyPr>
                            <a:spAutoFit/>
                          </a:bodyPr>
                          <a:lstStyle>
                            <a:defPPr>
                              <a:defRPr lang="it-IT"/>
                            </a:defPPr>
                            <a:lvl1pPr algn="l" rtl="0" fontAlgn="base">
                              <a:spcBef>
                                <a:spcPct val="0"/>
                              </a:spcBef>
                              <a:spcAft>
                                <a:spcPct val="0"/>
                              </a:spcAft>
                              <a:defRPr sz="3200" kern="1200">
                                <a:solidFill>
                                  <a:schemeClr val="tx1"/>
                                </a:solidFill>
                                <a:latin typeface="Times New Roman" pitchFamily="18" charset="0"/>
                                <a:ea typeface="+mn-ea"/>
                                <a:cs typeface="+mn-cs"/>
                              </a:defRPr>
                            </a:lvl1pPr>
                            <a:lvl2pPr marL="457200" algn="l" rtl="0" fontAlgn="base">
                              <a:spcBef>
                                <a:spcPct val="0"/>
                              </a:spcBef>
                              <a:spcAft>
                                <a:spcPct val="0"/>
                              </a:spcAft>
                              <a:defRPr sz="3200" kern="1200">
                                <a:solidFill>
                                  <a:schemeClr val="tx1"/>
                                </a:solidFill>
                                <a:latin typeface="Times New Roman" pitchFamily="18" charset="0"/>
                                <a:ea typeface="+mn-ea"/>
                                <a:cs typeface="+mn-cs"/>
                              </a:defRPr>
                            </a:lvl2pPr>
                            <a:lvl3pPr marL="914400" algn="l" rtl="0" fontAlgn="base">
                              <a:spcBef>
                                <a:spcPct val="0"/>
                              </a:spcBef>
                              <a:spcAft>
                                <a:spcPct val="0"/>
                              </a:spcAft>
                              <a:defRPr sz="3200" kern="1200">
                                <a:solidFill>
                                  <a:schemeClr val="tx1"/>
                                </a:solidFill>
                                <a:latin typeface="Times New Roman" pitchFamily="18" charset="0"/>
                                <a:ea typeface="+mn-ea"/>
                                <a:cs typeface="+mn-cs"/>
                              </a:defRPr>
                            </a:lvl3pPr>
                            <a:lvl4pPr marL="1371600" algn="l" rtl="0" fontAlgn="base">
                              <a:spcBef>
                                <a:spcPct val="0"/>
                              </a:spcBef>
                              <a:spcAft>
                                <a:spcPct val="0"/>
                              </a:spcAft>
                              <a:defRPr sz="3200" kern="1200">
                                <a:solidFill>
                                  <a:schemeClr val="tx1"/>
                                </a:solidFill>
                                <a:latin typeface="Times New Roman" pitchFamily="18" charset="0"/>
                                <a:ea typeface="+mn-ea"/>
                                <a:cs typeface="+mn-cs"/>
                              </a:defRPr>
                            </a:lvl4pPr>
                            <a:lvl5pPr marL="1828800" algn="l" rtl="0" fontAlgn="base">
                              <a:spcBef>
                                <a:spcPct val="0"/>
                              </a:spcBef>
                              <a:spcAft>
                                <a:spcPct val="0"/>
                              </a:spcAft>
                              <a:defRPr sz="3200" kern="1200">
                                <a:solidFill>
                                  <a:schemeClr val="tx1"/>
                                </a:solidFill>
                                <a:latin typeface="Times New Roman" pitchFamily="18" charset="0"/>
                                <a:ea typeface="+mn-ea"/>
                                <a:cs typeface="+mn-cs"/>
                              </a:defRPr>
                            </a:lvl5pPr>
                            <a:lvl6pPr marL="2286000" algn="l" defTabSz="914400" rtl="0" eaLnBrk="1" latinLnBrk="0" hangingPunct="1">
                              <a:defRPr sz="3200" kern="1200">
                                <a:solidFill>
                                  <a:schemeClr val="tx1"/>
                                </a:solidFill>
                                <a:latin typeface="Times New Roman" pitchFamily="18" charset="0"/>
                                <a:ea typeface="+mn-ea"/>
                                <a:cs typeface="+mn-cs"/>
                              </a:defRPr>
                            </a:lvl6pPr>
                            <a:lvl7pPr marL="2743200" algn="l" defTabSz="914400" rtl="0" eaLnBrk="1" latinLnBrk="0" hangingPunct="1">
                              <a:defRPr sz="3200" kern="1200">
                                <a:solidFill>
                                  <a:schemeClr val="tx1"/>
                                </a:solidFill>
                                <a:latin typeface="Times New Roman" pitchFamily="18" charset="0"/>
                                <a:ea typeface="+mn-ea"/>
                                <a:cs typeface="+mn-cs"/>
                              </a:defRPr>
                            </a:lvl7pPr>
                            <a:lvl8pPr marL="3200400" algn="l" defTabSz="914400" rtl="0" eaLnBrk="1" latinLnBrk="0" hangingPunct="1">
                              <a:defRPr sz="3200" kern="1200">
                                <a:solidFill>
                                  <a:schemeClr val="tx1"/>
                                </a:solidFill>
                                <a:latin typeface="Times New Roman" pitchFamily="18" charset="0"/>
                                <a:ea typeface="+mn-ea"/>
                                <a:cs typeface="+mn-cs"/>
                              </a:defRPr>
                            </a:lvl8pPr>
                            <a:lvl9pPr marL="3657600" algn="l" defTabSz="914400" rtl="0" eaLnBrk="1" latinLnBrk="0" hangingPunct="1">
                              <a:defRPr sz="3200" kern="1200">
                                <a:solidFill>
                                  <a:schemeClr val="tx1"/>
                                </a:solidFill>
                                <a:latin typeface="Times New Roman" pitchFamily="18" charset="0"/>
                                <a:ea typeface="+mn-ea"/>
                                <a:cs typeface="+mn-cs"/>
                              </a:defRPr>
                            </a:lvl9pPr>
                          </a:lstStyle>
                          <a:p>
                            <a:pPr>
                              <a:spcBef>
                                <a:spcPct val="50000"/>
                              </a:spcBef>
                            </a:pPr>
                            <a:r>
                              <a:rPr lang="it-IT" sz="2000"/>
                              <a:t>x</a:t>
                            </a:r>
                          </a:p>
                        </a:txBody>
                        <a:useSpRect/>
                      </a:txSp>
                    </a:sp>
                    <a:sp>
                      <a:nvSpPr>
                        <a:cNvPr id="115723" name="Text Box 11"/>
                        <a:cNvSpPr txBox="1">
                          <a:spLocks noChangeArrowheads="1"/>
                        </a:cNvSpPr>
                      </a:nvSpPr>
                      <a:spPr bwMode="auto">
                        <a:xfrm>
                          <a:off x="2562" y="3022"/>
                          <a:ext cx="227" cy="250"/>
                        </a:xfrm>
                        <a:prstGeom prst="rect">
                          <a:avLst/>
                        </a:prstGeom>
                        <a:solidFill>
                          <a:schemeClr val="hlink"/>
                        </a:solidFill>
                        <a:ln w="9525">
                          <a:noFill/>
                          <a:miter lim="800000"/>
                          <a:headEnd/>
                          <a:tailEnd/>
                        </a:ln>
                        <a:effectLst/>
                      </a:spPr>
                      <a:txSp>
                        <a:txBody>
                          <a:bodyPr>
                            <a:spAutoFit/>
                          </a:bodyPr>
                          <a:lstStyle>
                            <a:defPPr>
                              <a:defRPr lang="it-IT"/>
                            </a:defPPr>
                            <a:lvl1pPr algn="l" rtl="0" fontAlgn="base">
                              <a:spcBef>
                                <a:spcPct val="0"/>
                              </a:spcBef>
                              <a:spcAft>
                                <a:spcPct val="0"/>
                              </a:spcAft>
                              <a:defRPr sz="3200" kern="1200">
                                <a:solidFill>
                                  <a:schemeClr val="tx1"/>
                                </a:solidFill>
                                <a:latin typeface="Times New Roman" pitchFamily="18" charset="0"/>
                                <a:ea typeface="+mn-ea"/>
                                <a:cs typeface="+mn-cs"/>
                              </a:defRPr>
                            </a:lvl1pPr>
                            <a:lvl2pPr marL="457200" algn="l" rtl="0" fontAlgn="base">
                              <a:spcBef>
                                <a:spcPct val="0"/>
                              </a:spcBef>
                              <a:spcAft>
                                <a:spcPct val="0"/>
                              </a:spcAft>
                              <a:defRPr sz="3200" kern="1200">
                                <a:solidFill>
                                  <a:schemeClr val="tx1"/>
                                </a:solidFill>
                                <a:latin typeface="Times New Roman" pitchFamily="18" charset="0"/>
                                <a:ea typeface="+mn-ea"/>
                                <a:cs typeface="+mn-cs"/>
                              </a:defRPr>
                            </a:lvl2pPr>
                            <a:lvl3pPr marL="914400" algn="l" rtl="0" fontAlgn="base">
                              <a:spcBef>
                                <a:spcPct val="0"/>
                              </a:spcBef>
                              <a:spcAft>
                                <a:spcPct val="0"/>
                              </a:spcAft>
                              <a:defRPr sz="3200" kern="1200">
                                <a:solidFill>
                                  <a:schemeClr val="tx1"/>
                                </a:solidFill>
                                <a:latin typeface="Times New Roman" pitchFamily="18" charset="0"/>
                                <a:ea typeface="+mn-ea"/>
                                <a:cs typeface="+mn-cs"/>
                              </a:defRPr>
                            </a:lvl3pPr>
                            <a:lvl4pPr marL="1371600" algn="l" rtl="0" fontAlgn="base">
                              <a:spcBef>
                                <a:spcPct val="0"/>
                              </a:spcBef>
                              <a:spcAft>
                                <a:spcPct val="0"/>
                              </a:spcAft>
                              <a:defRPr sz="3200" kern="1200">
                                <a:solidFill>
                                  <a:schemeClr val="tx1"/>
                                </a:solidFill>
                                <a:latin typeface="Times New Roman" pitchFamily="18" charset="0"/>
                                <a:ea typeface="+mn-ea"/>
                                <a:cs typeface="+mn-cs"/>
                              </a:defRPr>
                            </a:lvl4pPr>
                            <a:lvl5pPr marL="1828800" algn="l" rtl="0" fontAlgn="base">
                              <a:spcBef>
                                <a:spcPct val="0"/>
                              </a:spcBef>
                              <a:spcAft>
                                <a:spcPct val="0"/>
                              </a:spcAft>
                              <a:defRPr sz="3200" kern="1200">
                                <a:solidFill>
                                  <a:schemeClr val="tx1"/>
                                </a:solidFill>
                                <a:latin typeface="Times New Roman" pitchFamily="18" charset="0"/>
                                <a:ea typeface="+mn-ea"/>
                                <a:cs typeface="+mn-cs"/>
                              </a:defRPr>
                            </a:lvl5pPr>
                            <a:lvl6pPr marL="2286000" algn="l" defTabSz="914400" rtl="0" eaLnBrk="1" latinLnBrk="0" hangingPunct="1">
                              <a:defRPr sz="3200" kern="1200">
                                <a:solidFill>
                                  <a:schemeClr val="tx1"/>
                                </a:solidFill>
                                <a:latin typeface="Times New Roman" pitchFamily="18" charset="0"/>
                                <a:ea typeface="+mn-ea"/>
                                <a:cs typeface="+mn-cs"/>
                              </a:defRPr>
                            </a:lvl6pPr>
                            <a:lvl7pPr marL="2743200" algn="l" defTabSz="914400" rtl="0" eaLnBrk="1" latinLnBrk="0" hangingPunct="1">
                              <a:defRPr sz="3200" kern="1200">
                                <a:solidFill>
                                  <a:schemeClr val="tx1"/>
                                </a:solidFill>
                                <a:latin typeface="Times New Roman" pitchFamily="18" charset="0"/>
                                <a:ea typeface="+mn-ea"/>
                                <a:cs typeface="+mn-cs"/>
                              </a:defRPr>
                            </a:lvl7pPr>
                            <a:lvl8pPr marL="3200400" algn="l" defTabSz="914400" rtl="0" eaLnBrk="1" latinLnBrk="0" hangingPunct="1">
                              <a:defRPr sz="3200" kern="1200">
                                <a:solidFill>
                                  <a:schemeClr val="tx1"/>
                                </a:solidFill>
                                <a:latin typeface="Times New Roman" pitchFamily="18" charset="0"/>
                                <a:ea typeface="+mn-ea"/>
                                <a:cs typeface="+mn-cs"/>
                              </a:defRPr>
                            </a:lvl8pPr>
                            <a:lvl9pPr marL="3657600" algn="l" defTabSz="914400" rtl="0" eaLnBrk="1" latinLnBrk="0" hangingPunct="1">
                              <a:defRPr sz="3200" kern="1200">
                                <a:solidFill>
                                  <a:schemeClr val="tx1"/>
                                </a:solidFill>
                                <a:latin typeface="Times New Roman" pitchFamily="18" charset="0"/>
                                <a:ea typeface="+mn-ea"/>
                                <a:cs typeface="+mn-cs"/>
                              </a:defRPr>
                            </a:lvl9pPr>
                          </a:lstStyle>
                          <a:p>
                            <a:pPr>
                              <a:spcBef>
                                <a:spcPct val="50000"/>
                              </a:spcBef>
                            </a:pPr>
                            <a:r>
                              <a:rPr lang="it-IT" sz="2000"/>
                              <a:t>y</a:t>
                            </a:r>
                          </a:p>
                        </a:txBody>
                        <a:useSpRect/>
                      </a:txSp>
                    </a:sp>
                    <a:sp>
                      <a:nvSpPr>
                        <a:cNvPr id="115724" name="Text Box 12"/>
                        <a:cNvSpPr txBox="1">
                          <a:spLocks noChangeArrowheads="1"/>
                        </a:cNvSpPr>
                      </a:nvSpPr>
                      <a:spPr bwMode="auto">
                        <a:xfrm>
                          <a:off x="1474" y="1797"/>
                          <a:ext cx="227" cy="250"/>
                        </a:xfrm>
                        <a:prstGeom prst="rect">
                          <a:avLst/>
                        </a:prstGeom>
                        <a:solidFill>
                          <a:schemeClr val="hlink"/>
                        </a:solidFill>
                        <a:ln w="9525">
                          <a:noFill/>
                          <a:miter lim="800000"/>
                          <a:headEnd/>
                          <a:tailEnd/>
                        </a:ln>
                        <a:effectLst/>
                      </a:spPr>
                      <a:txSp>
                        <a:txBody>
                          <a:bodyPr>
                            <a:spAutoFit/>
                          </a:bodyPr>
                          <a:lstStyle>
                            <a:defPPr>
                              <a:defRPr lang="it-IT"/>
                            </a:defPPr>
                            <a:lvl1pPr algn="l" rtl="0" fontAlgn="base">
                              <a:spcBef>
                                <a:spcPct val="0"/>
                              </a:spcBef>
                              <a:spcAft>
                                <a:spcPct val="0"/>
                              </a:spcAft>
                              <a:defRPr sz="3200" kern="1200">
                                <a:solidFill>
                                  <a:schemeClr val="tx1"/>
                                </a:solidFill>
                                <a:latin typeface="Times New Roman" pitchFamily="18" charset="0"/>
                                <a:ea typeface="+mn-ea"/>
                                <a:cs typeface="+mn-cs"/>
                              </a:defRPr>
                            </a:lvl1pPr>
                            <a:lvl2pPr marL="457200" algn="l" rtl="0" fontAlgn="base">
                              <a:spcBef>
                                <a:spcPct val="0"/>
                              </a:spcBef>
                              <a:spcAft>
                                <a:spcPct val="0"/>
                              </a:spcAft>
                              <a:defRPr sz="3200" kern="1200">
                                <a:solidFill>
                                  <a:schemeClr val="tx1"/>
                                </a:solidFill>
                                <a:latin typeface="Times New Roman" pitchFamily="18" charset="0"/>
                                <a:ea typeface="+mn-ea"/>
                                <a:cs typeface="+mn-cs"/>
                              </a:defRPr>
                            </a:lvl2pPr>
                            <a:lvl3pPr marL="914400" algn="l" rtl="0" fontAlgn="base">
                              <a:spcBef>
                                <a:spcPct val="0"/>
                              </a:spcBef>
                              <a:spcAft>
                                <a:spcPct val="0"/>
                              </a:spcAft>
                              <a:defRPr sz="3200" kern="1200">
                                <a:solidFill>
                                  <a:schemeClr val="tx1"/>
                                </a:solidFill>
                                <a:latin typeface="Times New Roman" pitchFamily="18" charset="0"/>
                                <a:ea typeface="+mn-ea"/>
                                <a:cs typeface="+mn-cs"/>
                              </a:defRPr>
                            </a:lvl3pPr>
                            <a:lvl4pPr marL="1371600" algn="l" rtl="0" fontAlgn="base">
                              <a:spcBef>
                                <a:spcPct val="0"/>
                              </a:spcBef>
                              <a:spcAft>
                                <a:spcPct val="0"/>
                              </a:spcAft>
                              <a:defRPr sz="3200" kern="1200">
                                <a:solidFill>
                                  <a:schemeClr val="tx1"/>
                                </a:solidFill>
                                <a:latin typeface="Times New Roman" pitchFamily="18" charset="0"/>
                                <a:ea typeface="+mn-ea"/>
                                <a:cs typeface="+mn-cs"/>
                              </a:defRPr>
                            </a:lvl4pPr>
                            <a:lvl5pPr marL="1828800" algn="l" rtl="0" fontAlgn="base">
                              <a:spcBef>
                                <a:spcPct val="0"/>
                              </a:spcBef>
                              <a:spcAft>
                                <a:spcPct val="0"/>
                              </a:spcAft>
                              <a:defRPr sz="3200" kern="1200">
                                <a:solidFill>
                                  <a:schemeClr val="tx1"/>
                                </a:solidFill>
                                <a:latin typeface="Times New Roman" pitchFamily="18" charset="0"/>
                                <a:ea typeface="+mn-ea"/>
                                <a:cs typeface="+mn-cs"/>
                              </a:defRPr>
                            </a:lvl5pPr>
                            <a:lvl6pPr marL="2286000" algn="l" defTabSz="914400" rtl="0" eaLnBrk="1" latinLnBrk="0" hangingPunct="1">
                              <a:defRPr sz="3200" kern="1200">
                                <a:solidFill>
                                  <a:schemeClr val="tx1"/>
                                </a:solidFill>
                                <a:latin typeface="Times New Roman" pitchFamily="18" charset="0"/>
                                <a:ea typeface="+mn-ea"/>
                                <a:cs typeface="+mn-cs"/>
                              </a:defRPr>
                            </a:lvl6pPr>
                            <a:lvl7pPr marL="2743200" algn="l" defTabSz="914400" rtl="0" eaLnBrk="1" latinLnBrk="0" hangingPunct="1">
                              <a:defRPr sz="3200" kern="1200">
                                <a:solidFill>
                                  <a:schemeClr val="tx1"/>
                                </a:solidFill>
                                <a:latin typeface="Times New Roman" pitchFamily="18" charset="0"/>
                                <a:ea typeface="+mn-ea"/>
                                <a:cs typeface="+mn-cs"/>
                              </a:defRPr>
                            </a:lvl7pPr>
                            <a:lvl8pPr marL="3200400" algn="l" defTabSz="914400" rtl="0" eaLnBrk="1" latinLnBrk="0" hangingPunct="1">
                              <a:defRPr sz="3200" kern="1200">
                                <a:solidFill>
                                  <a:schemeClr val="tx1"/>
                                </a:solidFill>
                                <a:latin typeface="Times New Roman" pitchFamily="18" charset="0"/>
                                <a:ea typeface="+mn-ea"/>
                                <a:cs typeface="+mn-cs"/>
                              </a:defRPr>
                            </a:lvl8pPr>
                            <a:lvl9pPr marL="3657600" algn="l" defTabSz="914400" rtl="0" eaLnBrk="1" latinLnBrk="0" hangingPunct="1">
                              <a:defRPr sz="3200" kern="1200">
                                <a:solidFill>
                                  <a:schemeClr val="tx1"/>
                                </a:solidFill>
                                <a:latin typeface="Times New Roman" pitchFamily="18" charset="0"/>
                                <a:ea typeface="+mn-ea"/>
                                <a:cs typeface="+mn-cs"/>
                              </a:defRPr>
                            </a:lvl9pPr>
                          </a:lstStyle>
                          <a:p>
                            <a:pPr>
                              <a:spcBef>
                                <a:spcPct val="50000"/>
                              </a:spcBef>
                            </a:pPr>
                            <a:r>
                              <a:rPr lang="it-IT" sz="2000"/>
                              <a:t>z</a:t>
                            </a:r>
                          </a:p>
                        </a:txBody>
                        <a:useSpRect/>
                      </a:txSp>
                    </a:sp>
                  </a:grpSp>
                </lc:lockedCanvas>
              </a:graphicData>
            </a:graphic>
          </wp:anchor>
        </w:drawing>
      </w:r>
      <w:r w:rsidR="005C5C87">
        <w:pict>
          <v:shape id="_x0000_s1244" type="#_x0000_t202" style="position:absolute;left:0;text-align:left;margin-left:-10pt;margin-top:211.5pt;width:372.55pt;height:30.7pt;z-index:50854942;mso-position-horizontal-relative:text;mso-position-vertical-relative:text" stroked="f">
            <v:textbox style="mso-next-textbox:#_x0000_s1244;mso-fit-shape-to-text:t" inset="0,0,0,0">
              <w:txbxContent>
                <w:p w:rsidR="002313D2" w:rsidRDefault="002313D2">
                  <w:pPr>
                    <w:pStyle w:val="Didascalia"/>
                    <w:rPr>
                      <w:noProof/>
                      <w:sz w:val="24"/>
                      <w:szCs w:val="24"/>
                    </w:rPr>
                  </w:pPr>
                  <w:r>
                    <w:t xml:space="preserve">Figura 1.4: la Terra e il sistema geocentrico e </w:t>
                  </w:r>
                  <w:proofErr w:type="spellStart"/>
                  <w:r>
                    <w:t>corotante</w:t>
                  </w:r>
                  <w:proofErr w:type="spellEnd"/>
                  <w:r>
                    <w:t xml:space="preserve"> ECEF (</w:t>
                  </w:r>
                  <w:proofErr w:type="spellStart"/>
                  <w:r>
                    <w:t>Earth</w:t>
                  </w:r>
                  <w:proofErr w:type="spellEnd"/>
                  <w:r>
                    <w:t xml:space="preserve"> </w:t>
                  </w:r>
                  <w:proofErr w:type="spellStart"/>
                  <w:r>
                    <w:t>Centered</w:t>
                  </w:r>
                  <w:proofErr w:type="spellEnd"/>
                  <w:r>
                    <w:t xml:space="preserve">, </w:t>
                  </w:r>
                  <w:proofErr w:type="spellStart"/>
                  <w:r>
                    <w:t>Earth</w:t>
                  </w:r>
                  <w:proofErr w:type="spellEnd"/>
                  <w:r>
                    <w:t xml:space="preserve"> </w:t>
                  </w:r>
                  <w:proofErr w:type="spellStart"/>
                  <w:r>
                    <w:t>Fixed</w:t>
                  </w:r>
                  <w:proofErr w:type="spellEnd"/>
                  <w:r>
                    <w:t>)</w:t>
                  </w:r>
                </w:p>
              </w:txbxContent>
            </v:textbox>
            <w10:wrap type="topAndBottom"/>
          </v:shape>
        </w:pict>
      </w:r>
    </w:p>
    <w:p w:rsidR="001F55C8" w:rsidRDefault="00D67A92">
      <w:pPr>
        <w:jc w:val="both"/>
      </w:pPr>
      <w:r>
        <w:t>All’equatore</w:t>
      </w:r>
      <w:r w:rsidR="00983504">
        <w:t xml:space="preserve"> e ai poli</w:t>
      </w:r>
      <w:r>
        <w:t xml:space="preserve"> si ha rispettivamente:</w:t>
      </w:r>
    </w:p>
    <w:p w:rsidR="001F55C8" w:rsidRDefault="001F55C8">
      <w:pPr>
        <w:jc w:val="both"/>
      </w:pPr>
    </w:p>
    <w:p w:rsidR="00D67A92" w:rsidRDefault="001F55C8" w:rsidP="001F55C8">
      <w:pPr>
        <w:jc w:val="right"/>
      </w:pPr>
      <w:r w:rsidRPr="001F55C8">
        <w:t xml:space="preserve"> </w:t>
      </w:r>
      <w:r w:rsidRPr="00935724">
        <w:rPr>
          <w:position w:val="-72"/>
        </w:rPr>
        <w:object w:dxaOrig="2860" w:dyaOrig="1560">
          <v:shape id="_x0000_i1041" type="#_x0000_t75" style="width:143.25pt;height:78.75pt" o:ole="" o:allowoverlap="f">
            <v:imagedata r:id="rId48" o:title=""/>
          </v:shape>
          <o:OLEObject Type="Embed" ProgID="Equation.3" ShapeID="_x0000_i1041" DrawAspect="Content" ObjectID="_1439815239" r:id="rId49"/>
        </w:object>
      </w:r>
      <w:r>
        <w:tab/>
      </w:r>
      <w:r>
        <w:tab/>
      </w:r>
      <w:r>
        <w:tab/>
      </w:r>
      <w:r>
        <w:tab/>
        <w:t>(1.11)</w:t>
      </w:r>
    </w:p>
    <w:p w:rsidR="00D67A92" w:rsidRDefault="00D67A92">
      <w:pPr>
        <w:jc w:val="both"/>
      </w:pPr>
    </w:p>
    <w:p w:rsidR="00D67A92" w:rsidRDefault="00D67A92">
      <w:pPr>
        <w:jc w:val="both"/>
      </w:pPr>
      <w:r>
        <w:t>Posto</w:t>
      </w:r>
    </w:p>
    <w:p w:rsidR="00D67A92" w:rsidRDefault="00D67A92" w:rsidP="001F55C8">
      <w:pPr>
        <w:jc w:val="right"/>
      </w:pPr>
      <m:oMath>
        <m:r>
          <w:rPr>
            <w:rFonts w:ascii="Cambria Math" w:hAnsi="Cambria Math"/>
          </w:rPr>
          <m:t xml:space="preserve">f= </m:t>
        </m:r>
        <m:f>
          <m:fPr>
            <m:ctrlPr>
              <w:rPr>
                <w:rFonts w:ascii="Cambria Math" w:hAnsi="Cambria Math"/>
                <w:i/>
              </w:rPr>
            </m:ctrlPr>
          </m:fPr>
          <m:num>
            <m:r>
              <w:rPr>
                <w:rFonts w:ascii="Cambria Math" w:hAnsi="Cambria Math"/>
              </w:rPr>
              <m:t>a-c</m:t>
            </m:r>
          </m:num>
          <m:den>
            <m:r>
              <w:rPr>
                <w:rFonts w:ascii="Cambria Math" w:hAnsi="Cambria Math"/>
              </w:rPr>
              <m:t>c</m:t>
            </m:r>
          </m:den>
        </m:f>
      </m:oMath>
      <w:r w:rsidR="001F55C8">
        <w:tab/>
      </w:r>
      <w:r w:rsidR="001F55C8">
        <w:tab/>
      </w:r>
      <w:r w:rsidR="001F55C8">
        <w:tab/>
      </w:r>
      <w:r w:rsidR="001F55C8">
        <w:tab/>
      </w:r>
      <w:r w:rsidR="001F55C8">
        <w:tab/>
      </w:r>
      <w:r w:rsidR="001F55C8">
        <w:tab/>
        <w:t>(1.12)</w:t>
      </w:r>
    </w:p>
    <w:p w:rsidR="00FF3848" w:rsidRDefault="00FF3848">
      <w:pPr>
        <w:jc w:val="both"/>
      </w:pPr>
    </w:p>
    <w:p w:rsidR="00D67A92" w:rsidRDefault="0050586F">
      <w:pPr>
        <w:jc w:val="both"/>
      </w:pPr>
      <w:r>
        <w:t>p</w:t>
      </w:r>
      <w:r w:rsidR="00D67A92">
        <w:t>ossiamo eliminare U</w:t>
      </w:r>
      <w:r w:rsidR="00D67A92">
        <w:rPr>
          <w:vertAlign w:val="subscript"/>
        </w:rPr>
        <w:t>0</w:t>
      </w:r>
      <w:r w:rsidR="00D67A92">
        <w:t xml:space="preserve"> per esprimere lo schiacciamento f in funzione dei momenti d’inerzia e della velocità angolare terrestre (si è posto =1 il cubo del rapporto a/c):</w:t>
      </w:r>
    </w:p>
    <w:p w:rsidR="00D67A92" w:rsidRDefault="00D67A92">
      <w:pPr>
        <w:jc w:val="both"/>
      </w:pPr>
      <w:r>
        <w:t xml:space="preserve"> </w:t>
      </w:r>
    </w:p>
    <w:p w:rsidR="00D67A92" w:rsidRDefault="00FF3848" w:rsidP="001F55C8">
      <w:pPr>
        <w:jc w:val="right"/>
      </w:pPr>
      <w:r w:rsidRPr="00622F75">
        <w:rPr>
          <w:position w:val="-24"/>
        </w:rPr>
        <w:object w:dxaOrig="1380" w:dyaOrig="620">
          <v:shape id="_x0000_i1042" type="#_x0000_t75" style="width:69pt;height:31.5pt" o:ole="">
            <v:imagedata r:id="rId50" o:title=""/>
          </v:shape>
          <o:OLEObject Type="Embed" ProgID="Equation.3" ShapeID="_x0000_i1042" DrawAspect="Content" ObjectID="_1439815240" r:id="rId51"/>
        </w:object>
      </w:r>
      <w:r w:rsidR="001F55C8">
        <w:tab/>
      </w:r>
      <w:r w:rsidR="001F55C8">
        <w:tab/>
      </w:r>
      <w:r w:rsidR="001F55C8">
        <w:tab/>
      </w:r>
      <w:r w:rsidR="001F55C8">
        <w:tab/>
      </w:r>
      <w:r w:rsidR="001F55C8">
        <w:tab/>
      </w:r>
      <w:r w:rsidR="001F55C8">
        <w:tab/>
        <w:t>(1.13)</w:t>
      </w:r>
    </w:p>
    <w:p w:rsidR="00D67A92" w:rsidRDefault="00D67A92">
      <w:pPr>
        <w:jc w:val="both"/>
      </w:pPr>
    </w:p>
    <w:p w:rsidR="00D67A92" w:rsidRDefault="00D67A92">
      <w:pPr>
        <w:jc w:val="both"/>
      </w:pPr>
      <w:r>
        <w:t>ove m è il rapporto tra potenziale centrifugo ed energia cinetica rotazionale, entrambi calcolati all’equatore:</w:t>
      </w:r>
    </w:p>
    <w:p w:rsidR="00D67A92" w:rsidRDefault="001F55C8" w:rsidP="001F55C8">
      <w:pPr>
        <w:jc w:val="right"/>
      </w:pPr>
      <w:r w:rsidRPr="00935724">
        <w:rPr>
          <w:position w:val="-24"/>
        </w:rPr>
        <w:object w:dxaOrig="1060" w:dyaOrig="660">
          <v:shape id="_x0000_i1043" type="#_x0000_t75" style="width:54pt;height:33pt" o:ole="" o:allowoverlap="f">
            <v:imagedata r:id="rId52" o:title=""/>
          </v:shape>
          <o:OLEObject Type="Embed" ProgID="Equation.3" ShapeID="_x0000_i1043" DrawAspect="Content" ObjectID="_1439815241" r:id="rId53"/>
        </w:object>
      </w:r>
      <w:r w:rsidR="00550A87">
        <w:tab/>
      </w:r>
      <w:r w:rsidR="00550A87">
        <w:tab/>
      </w:r>
      <w:r w:rsidR="00550A87">
        <w:tab/>
      </w:r>
      <w:r w:rsidR="00550A87">
        <w:tab/>
      </w:r>
      <w:r w:rsidR="00550A87">
        <w:tab/>
      </w:r>
      <w:r w:rsidR="00550A87">
        <w:tab/>
        <w:t>(1.14)</w:t>
      </w:r>
    </w:p>
    <w:p w:rsidR="00D67A92" w:rsidRDefault="00D67A92">
      <w:pPr>
        <w:jc w:val="both"/>
      </w:pPr>
    </w:p>
    <w:p w:rsidR="00D67A92" w:rsidRDefault="00D67A92">
      <w:pPr>
        <w:jc w:val="both"/>
      </w:pPr>
      <w:r>
        <w:t>Abbiamo quindi una importante relazione che lega lo schiacciamento della sezione  meridiana dello sferoide da un lato, e le cause fisiche che lo determinano (J</w:t>
      </w:r>
      <w:r>
        <w:rPr>
          <w:vertAlign w:val="subscript"/>
        </w:rPr>
        <w:t>2</w:t>
      </w:r>
      <w:r>
        <w:t xml:space="preserve">,rotazione) dall’altro. </w:t>
      </w:r>
    </w:p>
    <w:p w:rsidR="00D67A92" w:rsidRDefault="00D67A92">
      <w:pPr>
        <w:jc w:val="both"/>
      </w:pPr>
    </w:p>
    <w:p w:rsidR="00D67A92" w:rsidRDefault="00D67A92">
      <w:pPr>
        <w:jc w:val="both"/>
      </w:pPr>
      <w:r>
        <w:t>L’equazione dell’equipotenziale U=U</w:t>
      </w:r>
      <w:r>
        <w:rPr>
          <w:vertAlign w:val="subscript"/>
        </w:rPr>
        <w:t>0</w:t>
      </w:r>
      <w:r>
        <w:t>=costante ha la forma di un ellisse:</w:t>
      </w:r>
    </w:p>
    <w:p w:rsidR="00D67A92" w:rsidRDefault="00D67A92">
      <w:pPr>
        <w:jc w:val="both"/>
      </w:pPr>
    </w:p>
    <w:p w:rsidR="00D67A92" w:rsidRDefault="00D67A92" w:rsidP="00550A87">
      <w:pPr>
        <w:jc w:val="right"/>
      </w:pPr>
      <w:r w:rsidRPr="00622F75">
        <w:rPr>
          <w:position w:val="-72"/>
        </w:rPr>
        <w:object w:dxaOrig="5200" w:dyaOrig="1860">
          <v:shape id="_x0000_i1044" type="#_x0000_t75" style="width:260.25pt;height:93.75pt" o:ole="" o:allowoverlap="f">
            <v:imagedata r:id="rId54" o:title=""/>
          </v:shape>
          <o:OLEObject Type="Embed" ProgID="Equation.3" ShapeID="_x0000_i1044" DrawAspect="Content" ObjectID="_1439815242" r:id="rId55"/>
        </w:object>
      </w:r>
      <w:r w:rsidR="00550A87">
        <w:tab/>
      </w:r>
      <w:r w:rsidR="00550A87">
        <w:tab/>
        <w:t>(1.15)</w:t>
      </w:r>
      <w:r>
        <w:t xml:space="preserve"> </w:t>
      </w:r>
    </w:p>
    <w:p w:rsidR="00D67A92" w:rsidRDefault="00D67A92">
      <w:pPr>
        <w:jc w:val="both"/>
      </w:pPr>
    </w:p>
    <w:p w:rsidR="00D67A92" w:rsidRDefault="00D67A92">
      <w:pPr>
        <w:jc w:val="both"/>
      </w:pPr>
      <w:r>
        <w:t xml:space="preserve">Il </w:t>
      </w:r>
      <w:proofErr w:type="spellStart"/>
      <w:r>
        <w:t>datum</w:t>
      </w:r>
      <w:proofErr w:type="spellEnd"/>
      <w:r>
        <w:t xml:space="preserve"> geodetico specifica la dimensione geometrica dello sferoide: semiasse maggiore a e semiasse minore c dell’ellisse meridiana sono le due grandezze principali. Normalmente al posto del semiasse minore c si usa lo schiacciamento inverso 1/f. Alternativamente si usa l’eccentricità dell’ellisse meridiana:</w:t>
      </w:r>
    </w:p>
    <w:p w:rsidR="00D67A92" w:rsidRDefault="00D67A92">
      <w:pPr>
        <w:jc w:val="both"/>
      </w:pPr>
    </w:p>
    <w:p w:rsidR="00D67A92" w:rsidRDefault="005C5C87" w:rsidP="00550A87">
      <w:pPr>
        <w:jc w:val="right"/>
      </w:pPr>
      <m:oMath>
        <m:sSup>
          <m:sSupPr>
            <m:ctrlPr>
              <w:rPr>
                <w:rFonts w:ascii="Cambria Math" w:hAnsi="Cambria Math"/>
                <w:i/>
              </w:rPr>
            </m:ctrlPr>
          </m:sSupPr>
          <m:e>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2</m:t>
                    </m:r>
                  </m:sup>
                </m:sSup>
              </m:num>
              <m:den>
                <m:sSup>
                  <m:sSupPr>
                    <m:ctrlPr>
                      <w:rPr>
                        <w:rFonts w:ascii="Cambria Math" w:hAnsi="Cambria Math"/>
                        <w:i/>
                      </w:rPr>
                    </m:ctrlPr>
                  </m:sSupPr>
                  <m:e>
                    <m:r>
                      <w:rPr>
                        <w:rFonts w:ascii="Cambria Math" w:hAnsi="Cambria Math"/>
                      </w:rPr>
                      <m:t>a</m:t>
                    </m:r>
                  </m:e>
                  <m:sup>
                    <m:r>
                      <w:rPr>
                        <w:rFonts w:ascii="Cambria Math" w:hAnsi="Cambria Math"/>
                      </w:rPr>
                      <m:t>2</m:t>
                    </m:r>
                  </m:sup>
                </m:sSup>
              </m:den>
            </m:f>
          </m:e>
          <m:sup/>
        </m:sSup>
        <m:r>
          <w:rPr>
            <w:rFonts w:ascii="Cambria Math" w:hAnsi="Cambria Math"/>
          </w:rPr>
          <m:t>=2f-</m:t>
        </m:r>
        <m:sSup>
          <m:sSupPr>
            <m:ctrlPr>
              <w:rPr>
                <w:rFonts w:ascii="Cambria Math" w:hAnsi="Cambria Math"/>
                <w:i/>
              </w:rPr>
            </m:ctrlPr>
          </m:sSupPr>
          <m:e>
            <m:r>
              <w:rPr>
                <w:rFonts w:ascii="Cambria Math" w:hAnsi="Cambria Math"/>
              </w:rPr>
              <m:t>f</m:t>
            </m:r>
          </m:e>
          <m:sup>
            <m:r>
              <w:rPr>
                <w:rFonts w:ascii="Cambria Math" w:hAnsi="Cambria Math"/>
              </w:rPr>
              <m:t>2</m:t>
            </m:r>
          </m:sup>
        </m:sSup>
      </m:oMath>
      <w:r w:rsidR="00550A87">
        <w:tab/>
      </w:r>
      <w:r w:rsidR="00550A87">
        <w:tab/>
      </w:r>
      <w:r w:rsidR="00550A87">
        <w:tab/>
      </w:r>
      <w:r w:rsidR="00550A87">
        <w:tab/>
      </w:r>
      <w:r w:rsidR="00550A87">
        <w:tab/>
        <w:t>(1.16)</w:t>
      </w:r>
    </w:p>
    <w:p w:rsidR="00D67A92" w:rsidRDefault="00D67A92">
      <w:pPr>
        <w:jc w:val="both"/>
      </w:pPr>
    </w:p>
    <w:p w:rsidR="00D67A92" w:rsidRDefault="00D67A92">
      <w:pPr>
        <w:jc w:val="both"/>
      </w:pPr>
      <w:r>
        <w:t>L’equazione della superficie U</w:t>
      </w:r>
      <w:r>
        <w:rPr>
          <w:vertAlign w:val="subscript"/>
        </w:rPr>
        <w:t>0</w:t>
      </w:r>
      <w:r>
        <w:t>=cost è, in prima approssimazione nello schiacciamento:</w:t>
      </w:r>
    </w:p>
    <w:p w:rsidR="00550A87" w:rsidRDefault="00550A87">
      <w:pPr>
        <w:jc w:val="both"/>
      </w:pPr>
    </w:p>
    <w:p w:rsidR="00D67A92" w:rsidRDefault="00550A87" w:rsidP="00550A87">
      <w:pPr>
        <w:jc w:val="right"/>
      </w:pPr>
      <w:r w:rsidRPr="00935724">
        <w:rPr>
          <w:position w:val="-10"/>
        </w:rPr>
        <w:object w:dxaOrig="2100" w:dyaOrig="360">
          <v:shape id="_x0000_i1045" type="#_x0000_t75" style="width:105pt;height:18pt" o:ole="" o:allowoverlap="f">
            <v:imagedata r:id="rId56" o:title=""/>
          </v:shape>
          <o:OLEObject Type="Embed" ProgID="Equation.3" ShapeID="_x0000_i1045" DrawAspect="Content" ObjectID="_1439815243" r:id="rId57"/>
        </w:object>
      </w:r>
      <w:r>
        <w:tab/>
      </w:r>
      <w:r>
        <w:tab/>
      </w:r>
      <w:r>
        <w:tab/>
      </w:r>
      <w:r>
        <w:tab/>
      </w:r>
      <w:r>
        <w:tab/>
      </w:r>
      <w:r>
        <w:tab/>
        <w:t>(1.17)</w:t>
      </w:r>
    </w:p>
    <w:p w:rsidR="00D67A92" w:rsidRDefault="00D67A92">
      <w:pPr>
        <w:jc w:val="both"/>
      </w:pPr>
    </w:p>
    <w:p w:rsidR="00D67A92" w:rsidRDefault="00D7103B">
      <w:pPr>
        <w:jc w:val="both"/>
      </w:pPr>
      <w:r>
        <w:t>c</w:t>
      </w:r>
      <w:r w:rsidR="00D67A92">
        <w:t xml:space="preserve">he è infatti l’equazione di un’ellisse. I valori del </w:t>
      </w:r>
      <w:proofErr w:type="spellStart"/>
      <w:r w:rsidR="00D67A92">
        <w:t>datum</w:t>
      </w:r>
      <w:proofErr w:type="spellEnd"/>
      <w:r w:rsidR="00D67A92">
        <w:t xml:space="preserve"> WGS84 </w:t>
      </w:r>
      <w:r w:rsidR="002F7D84">
        <w:t xml:space="preserve">usato dal GPS e PZ90, usato dal </w:t>
      </w:r>
      <w:r w:rsidR="00961C14">
        <w:t>GLONASS</w:t>
      </w:r>
      <w:r w:rsidR="002F7D84">
        <w:t>,</w:t>
      </w:r>
      <w:r w:rsidR="00D67A92">
        <w:t xml:space="preserve"> sono:</w:t>
      </w:r>
    </w:p>
    <w:p w:rsidR="00D67A92" w:rsidRDefault="00D67A92">
      <w:pPr>
        <w:jc w:val="both"/>
      </w:pPr>
    </w:p>
    <w:tbl>
      <w:tblPr>
        <w:tblStyle w:val="Tabellaacolori2"/>
        <w:tblW w:w="0" w:type="auto"/>
        <w:tblLook w:val="04A0"/>
      </w:tblPr>
      <w:tblGrid>
        <w:gridCol w:w="2518"/>
        <w:gridCol w:w="1755"/>
        <w:gridCol w:w="2457"/>
        <w:gridCol w:w="2790"/>
      </w:tblGrid>
      <w:tr w:rsidR="007415FD" w:rsidTr="00873AD3">
        <w:trPr>
          <w:cnfStyle w:val="100000000000"/>
          <w:trHeight w:val="567"/>
        </w:trPr>
        <w:tc>
          <w:tcPr>
            <w:cnfStyle w:val="001000000000"/>
            <w:tcW w:w="2518" w:type="dxa"/>
            <w:tcBorders>
              <w:top w:val="nil"/>
              <w:left w:val="nil"/>
              <w:bottom w:val="nil"/>
              <w:right w:val="nil"/>
            </w:tcBorders>
            <w:hideMark/>
          </w:tcPr>
          <w:p w:rsidR="007415FD" w:rsidRDefault="00FF3848">
            <w:pPr>
              <w:jc w:val="both"/>
            </w:pPr>
            <w:r>
              <w:rPr>
                <w:u w:val="single"/>
              </w:rPr>
              <w:t>G</w:t>
            </w:r>
            <w:r w:rsidR="007415FD">
              <w:rPr>
                <w:u w:val="single"/>
              </w:rPr>
              <w:t>randezza</w:t>
            </w:r>
          </w:p>
        </w:tc>
        <w:tc>
          <w:tcPr>
            <w:tcW w:w="1755" w:type="dxa"/>
            <w:tcBorders>
              <w:top w:val="nil"/>
              <w:left w:val="nil"/>
              <w:bottom w:val="nil"/>
              <w:right w:val="nil"/>
            </w:tcBorders>
            <w:hideMark/>
          </w:tcPr>
          <w:p w:rsidR="007415FD" w:rsidRDefault="00FF3848">
            <w:pPr>
              <w:jc w:val="both"/>
              <w:cnfStyle w:val="100000000000"/>
            </w:pPr>
            <w:r>
              <w:rPr>
                <w:u w:val="single"/>
              </w:rPr>
              <w:t>S</w:t>
            </w:r>
            <w:r w:rsidR="007415FD">
              <w:rPr>
                <w:u w:val="single"/>
              </w:rPr>
              <w:t>imbolo</w:t>
            </w:r>
          </w:p>
        </w:tc>
        <w:tc>
          <w:tcPr>
            <w:tcW w:w="0" w:type="auto"/>
            <w:tcBorders>
              <w:top w:val="nil"/>
              <w:left w:val="nil"/>
              <w:bottom w:val="nil"/>
              <w:right w:val="nil"/>
            </w:tcBorders>
            <w:hideMark/>
          </w:tcPr>
          <w:p w:rsidR="007415FD" w:rsidRDefault="007415FD">
            <w:pPr>
              <w:jc w:val="both"/>
              <w:cnfStyle w:val="100000000000"/>
            </w:pPr>
            <w:r>
              <w:rPr>
                <w:u w:val="single"/>
              </w:rPr>
              <w:t>Valore WGS-84 (GPS)</w:t>
            </w:r>
          </w:p>
        </w:tc>
        <w:tc>
          <w:tcPr>
            <w:tcW w:w="0" w:type="auto"/>
            <w:tcBorders>
              <w:top w:val="nil"/>
              <w:left w:val="nil"/>
              <w:bottom w:val="nil"/>
              <w:right w:val="nil"/>
            </w:tcBorders>
          </w:tcPr>
          <w:p w:rsidR="007415FD" w:rsidRDefault="007415FD" w:rsidP="002F7D84">
            <w:pPr>
              <w:jc w:val="both"/>
              <w:cnfStyle w:val="100000000000"/>
              <w:rPr>
                <w:u w:val="single"/>
              </w:rPr>
            </w:pPr>
            <w:r>
              <w:rPr>
                <w:u w:val="single"/>
              </w:rPr>
              <w:t>Valore</w:t>
            </w:r>
            <w:r w:rsidR="002F7D84">
              <w:rPr>
                <w:u w:val="single"/>
              </w:rPr>
              <w:t xml:space="preserve"> PZ90 </w:t>
            </w:r>
            <w:r>
              <w:rPr>
                <w:u w:val="single"/>
              </w:rPr>
              <w:t>(</w:t>
            </w:r>
            <w:r w:rsidR="00961C14">
              <w:rPr>
                <w:u w:val="single"/>
              </w:rPr>
              <w:t>GLONASS</w:t>
            </w:r>
            <w:r>
              <w:rPr>
                <w:u w:val="single"/>
              </w:rPr>
              <w:t>)</w:t>
            </w:r>
          </w:p>
        </w:tc>
      </w:tr>
      <w:tr w:rsidR="007415FD" w:rsidTr="00873AD3">
        <w:trPr>
          <w:trHeight w:val="266"/>
        </w:trPr>
        <w:tc>
          <w:tcPr>
            <w:cnfStyle w:val="001000000000"/>
            <w:tcW w:w="2518" w:type="dxa"/>
            <w:tcBorders>
              <w:top w:val="nil"/>
              <w:left w:val="nil"/>
              <w:bottom w:val="nil"/>
              <w:right w:val="nil"/>
            </w:tcBorders>
            <w:hideMark/>
          </w:tcPr>
          <w:p w:rsidR="007415FD" w:rsidRDefault="005C5C87">
            <w:pPr>
              <w:jc w:val="both"/>
            </w:pPr>
            <w:r>
              <w:pict>
                <v:shape id="_x0000_s1728" type="#_x0000_t75" style="position:absolute;left:0;text-align:left;margin-left:116.9pt;margin-top:9.75pt;width:51.75pt;height:24.65pt;z-index:213590750;mso-position-horizontal-relative:text;mso-position-vertical-relative:text">
                  <v:imagedata r:id="rId58" o:title=""/>
                </v:shape>
                <o:OLEObject Type="Embed" ProgID="Equation.3" ShapeID="_x0000_s1728" DrawAspect="Content" ObjectID="_1439815249" r:id="rId59"/>
              </w:pict>
            </w:r>
            <w:r w:rsidR="007415FD">
              <w:t xml:space="preserve">Raggio equatoriale </w:t>
            </w:r>
          </w:p>
        </w:tc>
        <w:tc>
          <w:tcPr>
            <w:tcW w:w="1755" w:type="dxa"/>
            <w:tcBorders>
              <w:top w:val="nil"/>
              <w:left w:val="nil"/>
              <w:bottom w:val="nil"/>
              <w:right w:val="nil"/>
            </w:tcBorders>
            <w:hideMark/>
          </w:tcPr>
          <w:p w:rsidR="007415FD" w:rsidRDefault="005430AC">
            <w:pPr>
              <w:jc w:val="both"/>
              <w:cnfStyle w:val="000000000000"/>
            </w:pPr>
            <w:r>
              <w:t>a</w:t>
            </w:r>
          </w:p>
        </w:tc>
        <w:tc>
          <w:tcPr>
            <w:tcW w:w="0" w:type="auto"/>
            <w:tcBorders>
              <w:top w:val="nil"/>
              <w:left w:val="nil"/>
              <w:bottom w:val="nil"/>
              <w:right w:val="nil"/>
            </w:tcBorders>
            <w:hideMark/>
          </w:tcPr>
          <w:p w:rsidR="007415FD" w:rsidRDefault="007415FD">
            <w:pPr>
              <w:jc w:val="both"/>
              <w:cnfStyle w:val="000000000000"/>
            </w:pPr>
            <w:r>
              <w:t>6378137 +/- 2 m</w:t>
            </w:r>
          </w:p>
        </w:tc>
        <w:tc>
          <w:tcPr>
            <w:tcW w:w="0" w:type="auto"/>
            <w:tcBorders>
              <w:top w:val="nil"/>
              <w:left w:val="nil"/>
              <w:bottom w:val="nil"/>
              <w:right w:val="nil"/>
            </w:tcBorders>
          </w:tcPr>
          <w:p w:rsidR="007415FD" w:rsidRDefault="007415FD">
            <w:pPr>
              <w:jc w:val="both"/>
              <w:cnfStyle w:val="000000000000"/>
            </w:pPr>
            <w:r>
              <w:t>6378136 m</w:t>
            </w:r>
          </w:p>
        </w:tc>
      </w:tr>
      <w:tr w:rsidR="007415FD" w:rsidTr="005430AC">
        <w:trPr>
          <w:trHeight w:val="580"/>
        </w:trPr>
        <w:tc>
          <w:tcPr>
            <w:cnfStyle w:val="001000000000"/>
            <w:tcW w:w="2518" w:type="dxa"/>
            <w:tcBorders>
              <w:top w:val="nil"/>
              <w:left w:val="nil"/>
              <w:bottom w:val="nil"/>
              <w:right w:val="nil"/>
            </w:tcBorders>
            <w:hideMark/>
          </w:tcPr>
          <w:p w:rsidR="007415FD" w:rsidRDefault="007415FD">
            <w:pPr>
              <w:jc w:val="both"/>
            </w:pPr>
            <w:r>
              <w:t xml:space="preserve">Seconda armonica </w:t>
            </w:r>
          </w:p>
        </w:tc>
        <w:tc>
          <w:tcPr>
            <w:tcW w:w="1755" w:type="dxa"/>
            <w:tcBorders>
              <w:top w:val="nil"/>
              <w:left w:val="nil"/>
              <w:bottom w:val="nil"/>
              <w:right w:val="nil"/>
            </w:tcBorders>
            <w:hideMark/>
          </w:tcPr>
          <w:p w:rsidR="007415FD" w:rsidRDefault="007415FD">
            <w:pPr>
              <w:cnfStyle w:val="000000000000"/>
              <w:rPr>
                <w:sz w:val="20"/>
                <w:szCs w:val="20"/>
              </w:rPr>
            </w:pPr>
          </w:p>
        </w:tc>
        <w:tc>
          <w:tcPr>
            <w:tcW w:w="0" w:type="auto"/>
            <w:tcBorders>
              <w:top w:val="nil"/>
              <w:left w:val="nil"/>
              <w:bottom w:val="nil"/>
              <w:right w:val="nil"/>
            </w:tcBorders>
            <w:hideMark/>
          </w:tcPr>
          <w:p w:rsidR="007415FD" w:rsidRDefault="0022312A" w:rsidP="00D67B63">
            <w:pPr>
              <w:jc w:val="both"/>
              <w:cnfStyle w:val="000000000000"/>
            </w:pPr>
            <w:r>
              <w:t>-</w:t>
            </w:r>
            <w:r w:rsidR="007415FD">
              <w:t>1082.63 * 10</w:t>
            </w:r>
            <w:r w:rsidR="007415FD">
              <w:rPr>
                <w:vertAlign w:val="superscript"/>
              </w:rPr>
              <w:t>-6</w:t>
            </w:r>
          </w:p>
        </w:tc>
        <w:tc>
          <w:tcPr>
            <w:tcW w:w="0" w:type="auto"/>
            <w:tcBorders>
              <w:top w:val="nil"/>
              <w:left w:val="nil"/>
              <w:bottom w:val="nil"/>
              <w:right w:val="nil"/>
            </w:tcBorders>
          </w:tcPr>
          <w:p w:rsidR="007415FD" w:rsidRDefault="0022312A" w:rsidP="00D67B63">
            <w:pPr>
              <w:jc w:val="both"/>
              <w:cnfStyle w:val="000000000000"/>
            </w:pPr>
            <w:r>
              <w:t>-</w:t>
            </w:r>
            <w:r w:rsidR="007415FD">
              <w:t>1082.63 *10</w:t>
            </w:r>
            <w:r w:rsidR="007415FD" w:rsidRPr="007415FD">
              <w:rPr>
                <w:vertAlign w:val="superscript"/>
              </w:rPr>
              <w:t>-6</w:t>
            </w:r>
          </w:p>
        </w:tc>
      </w:tr>
      <w:tr w:rsidR="007415FD" w:rsidTr="00873AD3">
        <w:trPr>
          <w:trHeight w:val="567"/>
        </w:trPr>
        <w:tc>
          <w:tcPr>
            <w:cnfStyle w:val="001000000000"/>
            <w:tcW w:w="2518" w:type="dxa"/>
            <w:tcBorders>
              <w:top w:val="nil"/>
              <w:left w:val="nil"/>
              <w:bottom w:val="nil"/>
              <w:right w:val="nil"/>
            </w:tcBorders>
            <w:hideMark/>
          </w:tcPr>
          <w:p w:rsidR="007415FD" w:rsidRDefault="007415FD">
            <w:pPr>
              <w:jc w:val="both"/>
            </w:pPr>
            <w:r>
              <w:t>Velocità angolare</w:t>
            </w:r>
          </w:p>
        </w:tc>
        <w:tc>
          <w:tcPr>
            <w:tcW w:w="1755" w:type="dxa"/>
            <w:tcBorders>
              <w:top w:val="nil"/>
              <w:left w:val="nil"/>
              <w:bottom w:val="nil"/>
              <w:right w:val="nil"/>
            </w:tcBorders>
            <w:hideMark/>
          </w:tcPr>
          <w:p w:rsidR="007415FD" w:rsidRPr="007415FD" w:rsidRDefault="007415FD">
            <w:pPr>
              <w:jc w:val="both"/>
              <w:cnfStyle w:val="000000000000"/>
            </w:pPr>
            <w:r>
              <w:rPr>
                <w:rFonts w:ascii="Symbol" w:hAnsi="Symbol"/>
              </w:rPr>
              <w:t></w:t>
            </w:r>
            <w:r w:rsidRPr="007415FD">
              <w:rPr>
                <w:vertAlign w:val="subscript"/>
              </w:rPr>
              <w:t>e</w:t>
            </w:r>
          </w:p>
        </w:tc>
        <w:tc>
          <w:tcPr>
            <w:tcW w:w="0" w:type="auto"/>
            <w:tcBorders>
              <w:top w:val="nil"/>
              <w:left w:val="nil"/>
              <w:bottom w:val="nil"/>
              <w:right w:val="nil"/>
            </w:tcBorders>
            <w:hideMark/>
          </w:tcPr>
          <w:p w:rsidR="007415FD" w:rsidRDefault="007415FD">
            <w:pPr>
              <w:jc w:val="both"/>
              <w:cnfStyle w:val="000000000000"/>
            </w:pPr>
            <w:r>
              <w:t>7292115*10</w:t>
            </w:r>
            <w:r>
              <w:rPr>
                <w:vertAlign w:val="superscript"/>
              </w:rPr>
              <w:t>-11</w:t>
            </w:r>
            <w:r>
              <w:t xml:space="preserve"> </w:t>
            </w:r>
            <w:proofErr w:type="spellStart"/>
            <w:r>
              <w:t>rad</w:t>
            </w:r>
            <w:proofErr w:type="spellEnd"/>
            <w:r>
              <w:t>/sec</w:t>
            </w:r>
          </w:p>
        </w:tc>
        <w:tc>
          <w:tcPr>
            <w:tcW w:w="0" w:type="auto"/>
            <w:tcBorders>
              <w:top w:val="nil"/>
              <w:left w:val="nil"/>
              <w:bottom w:val="nil"/>
              <w:right w:val="nil"/>
            </w:tcBorders>
          </w:tcPr>
          <w:p w:rsidR="007415FD" w:rsidRDefault="007415FD">
            <w:pPr>
              <w:jc w:val="both"/>
              <w:cnfStyle w:val="000000000000"/>
            </w:pPr>
            <w:r>
              <w:t>7292115*10</w:t>
            </w:r>
            <w:r>
              <w:rPr>
                <w:vertAlign w:val="superscript"/>
              </w:rPr>
              <w:t>-11</w:t>
            </w:r>
            <w:r>
              <w:t xml:space="preserve"> </w:t>
            </w:r>
            <w:proofErr w:type="spellStart"/>
            <w:r>
              <w:t>rad</w:t>
            </w:r>
            <w:proofErr w:type="spellEnd"/>
            <w:r>
              <w:t>/sec</w:t>
            </w:r>
          </w:p>
        </w:tc>
      </w:tr>
      <w:tr w:rsidR="007415FD" w:rsidTr="00873AD3">
        <w:trPr>
          <w:trHeight w:val="567"/>
        </w:trPr>
        <w:tc>
          <w:tcPr>
            <w:cnfStyle w:val="001000000000"/>
            <w:tcW w:w="2518" w:type="dxa"/>
            <w:tcBorders>
              <w:top w:val="nil"/>
              <w:left w:val="nil"/>
              <w:bottom w:val="single" w:sz="12" w:space="0" w:color="000000"/>
              <w:right w:val="nil"/>
            </w:tcBorders>
            <w:hideMark/>
          </w:tcPr>
          <w:p w:rsidR="007415FD" w:rsidRDefault="007415FD">
            <w:pPr>
              <w:jc w:val="both"/>
            </w:pPr>
            <w:r>
              <w:t>Massa gravitazionale Terrestre</w:t>
            </w:r>
          </w:p>
        </w:tc>
        <w:tc>
          <w:tcPr>
            <w:tcW w:w="1755" w:type="dxa"/>
            <w:tcBorders>
              <w:top w:val="nil"/>
              <w:left w:val="nil"/>
              <w:bottom w:val="single" w:sz="12" w:space="0" w:color="000000"/>
              <w:right w:val="nil"/>
            </w:tcBorders>
            <w:hideMark/>
          </w:tcPr>
          <w:p w:rsidR="007415FD" w:rsidRDefault="007415FD">
            <w:pPr>
              <w:jc w:val="both"/>
              <w:cnfStyle w:val="000000000000"/>
            </w:pPr>
            <w:r>
              <w:t>GM</w:t>
            </w:r>
          </w:p>
        </w:tc>
        <w:tc>
          <w:tcPr>
            <w:tcW w:w="0" w:type="auto"/>
            <w:tcBorders>
              <w:top w:val="nil"/>
              <w:left w:val="nil"/>
              <w:bottom w:val="single" w:sz="12" w:space="0" w:color="000000"/>
              <w:right w:val="nil"/>
            </w:tcBorders>
            <w:hideMark/>
          </w:tcPr>
          <w:p w:rsidR="007415FD" w:rsidRDefault="007415FD">
            <w:pPr>
              <w:jc w:val="both"/>
              <w:cnfStyle w:val="000000000000"/>
            </w:pPr>
            <w:r>
              <w:t>3986005 * 10</w:t>
            </w:r>
            <w:r>
              <w:rPr>
                <w:vertAlign w:val="superscript"/>
              </w:rPr>
              <w:t>8</w:t>
            </w:r>
            <w:r>
              <w:t>m</w:t>
            </w:r>
            <w:r>
              <w:rPr>
                <w:vertAlign w:val="superscript"/>
              </w:rPr>
              <w:t>3</w:t>
            </w:r>
            <w:r>
              <w:t>/sec</w:t>
            </w:r>
            <w:r>
              <w:rPr>
                <w:vertAlign w:val="superscript"/>
              </w:rPr>
              <w:t>2</w:t>
            </w:r>
          </w:p>
        </w:tc>
        <w:tc>
          <w:tcPr>
            <w:tcW w:w="0" w:type="auto"/>
            <w:tcBorders>
              <w:top w:val="nil"/>
              <w:left w:val="nil"/>
              <w:bottom w:val="single" w:sz="12" w:space="0" w:color="000000"/>
              <w:right w:val="nil"/>
            </w:tcBorders>
          </w:tcPr>
          <w:p w:rsidR="007415FD" w:rsidRDefault="007415FD" w:rsidP="007415FD">
            <w:pPr>
              <w:jc w:val="both"/>
              <w:cnfStyle w:val="000000000000"/>
            </w:pPr>
            <w:r>
              <w:t>3986004</w:t>
            </w:r>
            <w:r w:rsidR="002F7D84">
              <w:t>.</w:t>
            </w:r>
            <w:r>
              <w:t>4 * 10</w:t>
            </w:r>
            <w:r>
              <w:rPr>
                <w:vertAlign w:val="superscript"/>
              </w:rPr>
              <w:t>8</w:t>
            </w:r>
            <w:r>
              <w:t>m</w:t>
            </w:r>
            <w:r>
              <w:rPr>
                <w:vertAlign w:val="superscript"/>
              </w:rPr>
              <w:t>3</w:t>
            </w:r>
            <w:r>
              <w:t>/sec</w:t>
            </w:r>
            <w:r>
              <w:rPr>
                <w:vertAlign w:val="superscript"/>
              </w:rPr>
              <w:t>2</w:t>
            </w:r>
          </w:p>
        </w:tc>
      </w:tr>
    </w:tbl>
    <w:p w:rsidR="00D67A92" w:rsidRDefault="005C5C87">
      <w:pPr>
        <w:jc w:val="both"/>
      </w:pPr>
      <w:r>
        <w:rPr>
          <w:noProof/>
        </w:rPr>
        <w:pict>
          <v:shape id="_x0000_s1875" type="#_x0000_t202" style="position:absolute;left:0;text-align:left;margin-left:-6.25pt;margin-top:5.25pt;width:486.6pt;height:28.45pt;z-index:251679744;mso-position-horizontal-relative:text;mso-position-vertical-relative:text" stroked="f">
            <v:textbox style="mso-next-textbox:#_x0000_s1875" inset="0,0,0,0">
              <w:txbxContent>
                <w:p w:rsidR="002313D2" w:rsidRDefault="002313D2" w:rsidP="00F36EA5">
                  <w:pPr>
                    <w:pStyle w:val="Didascalia"/>
                    <w:rPr>
                      <w:noProof/>
                      <w:sz w:val="24"/>
                      <w:szCs w:val="24"/>
                    </w:rPr>
                  </w:pPr>
                  <w:r>
                    <w:t>Tabella 1.1 . Alcune costanti fisiche della Terra. Il sistema WGS84 è usato dal GPS, mentre il sistema PZ90 è usato dal GLONASS. La differenza più importante è nel valore del GM terrestre.</w:t>
                  </w:r>
                </w:p>
              </w:txbxContent>
            </v:textbox>
          </v:shape>
        </w:pict>
      </w:r>
    </w:p>
    <w:p w:rsidR="00F36EA5" w:rsidRDefault="00F36EA5" w:rsidP="00CF5A9F">
      <w:pPr>
        <w:pStyle w:val="Titolo2"/>
      </w:pPr>
    </w:p>
    <w:p w:rsidR="00D67A92" w:rsidRDefault="00322E8F" w:rsidP="00CF5A9F">
      <w:pPr>
        <w:pStyle w:val="Titolo2"/>
      </w:pPr>
      <w:bookmarkStart w:id="6" w:name="_Toc366063019"/>
      <w:r>
        <w:t xml:space="preserve">1.3 </w:t>
      </w:r>
      <w:r w:rsidR="00D67A92">
        <w:t xml:space="preserve">Trasformazione di </w:t>
      </w:r>
      <w:proofErr w:type="spellStart"/>
      <w:r w:rsidR="00D67A92">
        <w:t>Helmert</w:t>
      </w:r>
      <w:proofErr w:type="spellEnd"/>
      <w:r w:rsidR="00D67A92">
        <w:t xml:space="preserve"> a 7 parametri</w:t>
      </w:r>
      <w:bookmarkEnd w:id="6"/>
    </w:p>
    <w:p w:rsidR="00D67A92" w:rsidRDefault="00D67A92"/>
    <w:p w:rsidR="00D67A92" w:rsidRDefault="005C5C87">
      <w:pPr>
        <w:jc w:val="both"/>
      </w:pPr>
      <w:r>
        <w:pict>
          <v:group id="_x0000_s1326" style="position:absolute;left:0;text-align:left;margin-left:130.4pt;margin-top:68.15pt;width:125.25pt;height:79.5pt;z-index:91538894" coordorigin="1432,4569" coordsize="2505,1590">
            <v:group id="_x0000_s1317" style="position:absolute;left:1432;top:5175;width:1300;height:984" coordorigin="1432,5175" coordsize="1300,984">
              <v:shapetype id="_x0000_t32" coordsize="21600,21600" o:spt="32" o:oned="t" path="m,l21600,21600e" filled="f">
                <v:path arrowok="t" fillok="f" o:connecttype="none"/>
                <o:lock v:ext="edit" shapetype="t"/>
              </v:shapetype>
              <v:shape id="_x0000_s1314" type="#_x0000_t32" style="position:absolute;left:2035;top:5175;width:0;height:706;flip:y" o:connectortype="straight">
                <v:stroke endarrow="block"/>
              </v:shape>
              <v:shape id="_x0000_s1315" type="#_x0000_t32" style="position:absolute;left:2035;top:5881;width:697;height:0" o:connectortype="straight">
                <v:stroke endarrow="block"/>
              </v:shape>
              <v:shape id="_x0000_s1316" type="#_x0000_t32" style="position:absolute;left:1432;top:5881;width:603;height:278;flip:x" o:connectortype="straight">
                <v:stroke endarrow="block"/>
              </v:shape>
            </v:group>
            <v:group id="_x0000_s1318" style="position:absolute;left:2637;top:4897;width:1300;height:984;rotation:2478555fd" coordorigin="1432,5175" coordsize="1300,984">
              <v:shape id="_x0000_s1319" type="#_x0000_t32" style="position:absolute;left:2035;top:5175;width:0;height:706;flip:y" o:connectortype="straight">
                <v:stroke endarrow="block"/>
              </v:shape>
              <v:shape id="_x0000_s1320" type="#_x0000_t32" style="position:absolute;left:2035;top:5881;width:697;height:0" o:connectortype="straight">
                <v:stroke endarrow="block"/>
              </v:shape>
              <v:shape id="_x0000_s1321" type="#_x0000_t32" style="position:absolute;left:1432;top:5881;width:603;height:278;flip:x" o:connectortype="straight">
                <v:stroke endarrow="block"/>
              </v:shape>
            </v:group>
            <v:shape id="_x0000_s1322" type="#_x0000_t32" style="position:absolute;left:2035;top:5546;width:1061;height:335;flip:y" o:connectortype="straight">
              <v:stroke dashstyle="longDash" endarrow="block"/>
            </v:shape>
            <v:shape id="_x0000_s1323" type="#_x0000_t32" style="position:absolute;left:3096;top:4989;width:81;height:557;flip:y" o:connectortype="straight">
              <v:stroke dashstyle="dash" endarrow="block"/>
            </v:shape>
            <v:shape id="_x0000_s1324" type="#_x0000_t32" style="position:absolute;left:2035;top:4989;width:1142;height:892;flip:y" o:connectortype="straight">
              <v:stroke dashstyle="dash" endarrow="block"/>
            </v:shape>
            <v:shape id="_x0000_s1325" type="#_x0000_t202" style="position:absolute;left:2927;top:4569;width:408;height:420;mso-height-percent:200;mso-height-percent:200;mso-width-relative:margin;mso-height-relative:margin" stroked="f">
              <v:textbox style="mso-next-textbox:#_x0000_s1325;mso-fit-shape-to-text:t">
                <w:txbxContent>
                  <w:p w:rsidR="002313D2" w:rsidRDefault="002313D2">
                    <w:r>
                      <w:t>P</w:t>
                    </w:r>
                  </w:p>
                </w:txbxContent>
              </v:textbox>
            </v:shape>
          </v:group>
        </w:pict>
      </w:r>
      <w:r w:rsidR="00D67A92">
        <w:t xml:space="preserve">Il </w:t>
      </w:r>
      <w:proofErr w:type="spellStart"/>
      <w:r w:rsidR="00D67A92">
        <w:t>datum</w:t>
      </w:r>
      <w:proofErr w:type="spellEnd"/>
      <w:r w:rsidR="00D67A92">
        <w:t xml:space="preserve"> specifica le coordinate del centro dello sferoide rispetto ad un’origine convenzionale (3 parametri), gli angoli di rotazione degli assi dello sferoide rispetto a un sistema convenzionale di assi (3 parametri) e un fattore di scala (1 parametro). Le trasformazioni che collegano geometricamente coordinate di uno stesso punto definite in due </w:t>
      </w:r>
      <w:proofErr w:type="spellStart"/>
      <w:r w:rsidR="00D67A92">
        <w:t>datum</w:t>
      </w:r>
      <w:proofErr w:type="spellEnd"/>
      <w:r w:rsidR="00D67A92">
        <w:t xml:space="preserve"> diversi sono pertanto a 7 parametri,  e vengono chiamate Trasformazioni di </w:t>
      </w:r>
      <w:proofErr w:type="spellStart"/>
      <w:r w:rsidR="00D67A92">
        <w:t>Helmert</w:t>
      </w:r>
      <w:proofErr w:type="spellEnd"/>
      <w:r w:rsidR="0022312A">
        <w:t xml:space="preserve"> (Figura 1.5)</w:t>
      </w:r>
      <w:r w:rsidR="00D67A92">
        <w:t>.</w:t>
      </w:r>
    </w:p>
    <w:p w:rsidR="00D67A92" w:rsidRDefault="00D67A92">
      <w:pPr>
        <w:jc w:val="both"/>
      </w:pPr>
    </w:p>
    <w:p w:rsidR="00D67A92" w:rsidRDefault="00D67A92">
      <w:pPr>
        <w:jc w:val="both"/>
      </w:pPr>
    </w:p>
    <w:p w:rsidR="00D67A92" w:rsidRDefault="00D67A92">
      <w:pPr>
        <w:jc w:val="both"/>
      </w:pPr>
    </w:p>
    <w:p w:rsidR="00D67A92" w:rsidRDefault="00D67A92">
      <w:pPr>
        <w:jc w:val="both"/>
      </w:pPr>
    </w:p>
    <w:p w:rsidR="00D67A92" w:rsidRDefault="00D67A92">
      <w:pPr>
        <w:jc w:val="both"/>
      </w:pPr>
    </w:p>
    <w:p w:rsidR="00D67A92" w:rsidRDefault="005C5C87">
      <w:pPr>
        <w:jc w:val="both"/>
      </w:pPr>
      <w:r>
        <w:rPr>
          <w:noProof/>
        </w:rPr>
        <w:pict>
          <v:shape id="_x0000_s1876" type="#_x0000_t202" style="position:absolute;left:0;text-align:left;margin-left:-6.25pt;margin-top:9.65pt;width:486.6pt;height:30.7pt;z-index:251680768" stroked="f">
            <v:textbox style="mso-next-textbox:#_x0000_s1876;mso-fit-shape-to-text:t" inset="0,0,0,0">
              <w:txbxContent>
                <w:p w:rsidR="002313D2" w:rsidRDefault="002313D2" w:rsidP="00F36EA5">
                  <w:pPr>
                    <w:pStyle w:val="Didascalia"/>
                    <w:rPr>
                      <w:noProof/>
                      <w:sz w:val="24"/>
                      <w:szCs w:val="24"/>
                    </w:rPr>
                  </w:pPr>
                  <w:r>
                    <w:t>Figura 1. 5. Il punto P può essere rappresentato in sistemi di coordinate che, nel caso più generale, sono legati da una trasformazione di similitudine a sette parametri: tre traslazioni, tre rotazioni e un fattore di scala.</w:t>
                  </w:r>
                </w:p>
              </w:txbxContent>
            </v:textbox>
          </v:shape>
        </w:pict>
      </w:r>
    </w:p>
    <w:p w:rsidR="00D67A92" w:rsidRDefault="00D67A92">
      <w:pPr>
        <w:jc w:val="both"/>
      </w:pPr>
    </w:p>
    <w:p w:rsidR="00D67A92" w:rsidRDefault="00D67A92">
      <w:pPr>
        <w:jc w:val="both"/>
      </w:pPr>
    </w:p>
    <w:p w:rsidR="00D67A92" w:rsidRDefault="00D67A92">
      <w:pPr>
        <w:jc w:val="both"/>
      </w:pPr>
      <w:r>
        <w:t>La forma generale di tale trasformazione è:</w:t>
      </w:r>
    </w:p>
    <w:p w:rsidR="00D67A92" w:rsidRDefault="00D67A92">
      <w:pPr>
        <w:jc w:val="both"/>
      </w:pPr>
    </w:p>
    <w:p w:rsidR="00D67A92" w:rsidRDefault="005C5C87" w:rsidP="00550A87">
      <w:pPr>
        <w:jc w:val="right"/>
      </w:pPr>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=c+μRX</m:t>
        </m:r>
      </m:oMath>
      <w:r w:rsidR="00550A87">
        <w:tab/>
      </w:r>
      <w:r w:rsidR="00550A87">
        <w:tab/>
      </w:r>
      <w:r w:rsidR="00550A87">
        <w:tab/>
      </w:r>
      <w:r w:rsidR="00550A87">
        <w:tab/>
      </w:r>
      <w:r w:rsidR="00550A87">
        <w:tab/>
      </w:r>
      <w:r w:rsidR="00550A87">
        <w:tab/>
        <w:t>(1.18)</w:t>
      </w:r>
    </w:p>
    <w:p w:rsidR="00D67A92" w:rsidRDefault="00D67A92">
      <w:pPr>
        <w:jc w:val="both"/>
      </w:pPr>
    </w:p>
    <w:p w:rsidR="00D67A92" w:rsidRDefault="00D67A92">
      <w:pPr>
        <w:jc w:val="both"/>
      </w:pPr>
      <w:r>
        <w:t xml:space="preserve">Ove  c è il vettore che collega le due origini, </w:t>
      </w:r>
      <w:r>
        <w:rPr>
          <w:rFonts w:ascii="Symbol" w:hAnsi="Symbol"/>
        </w:rPr>
        <w:t></w:t>
      </w:r>
      <w:r>
        <w:t xml:space="preserve"> è il fattore di scala e R è il prodotto di tre matrici di rotazione. Il fattore di scala è molto vicino a 1 e gli angoli di rotazione sono prossimi a zero. Inoltre il vettore c è molto prossimo alla differenza tra X’ e X. Pertanto la trasformazione di </w:t>
      </w:r>
      <w:proofErr w:type="spellStart"/>
      <w:r>
        <w:t>Helmert</w:t>
      </w:r>
      <w:proofErr w:type="spellEnd"/>
      <w:r>
        <w:t xml:space="preserve"> al prim’ordine di approssimazione diventa una trasformazione infinitesima:</w:t>
      </w:r>
    </w:p>
    <w:p w:rsidR="00D67A92" w:rsidRDefault="00D67A92">
      <w:pPr>
        <w:jc w:val="both"/>
      </w:pPr>
    </w:p>
    <w:p w:rsidR="00D67A92" w:rsidRDefault="00D67A92" w:rsidP="00C108EA">
      <w:pPr>
        <w:jc w:val="right"/>
      </w:pPr>
      <m:oMath>
        <m:r>
          <w:rPr>
            <w:rFonts w:ascii="Cambria Math" w:hAnsi="Cambria Math"/>
          </w:rPr>
          <m:t xml:space="preserve"> μ=1+∆μ;R=</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sSub>
                    <m:sSubPr>
                      <m:ctrlPr>
                        <w:rPr>
                          <w:rFonts w:ascii="Cambria Math" w:hAnsi="Cambria Math"/>
                          <w:i/>
                        </w:rPr>
                      </m:ctrlPr>
                    </m:sSubPr>
                    <m:e>
                      <m:r>
                        <w:rPr>
                          <w:rFonts w:ascii="Cambria Math" w:hAnsi="Cambria Math"/>
                        </w:rPr>
                        <m:t>∆α</m:t>
                      </m:r>
                    </m:e>
                    <m:sub>
                      <m:r>
                        <w:rPr>
                          <w:rFonts w:ascii="Cambria Math" w:hAnsi="Cambria Math"/>
                        </w:rPr>
                        <m:t>3</m:t>
                      </m:r>
                    </m:sub>
                  </m:sSub>
                </m:e>
                <m:e>
                  <m:sSub>
                    <m:sSubPr>
                      <m:ctrlPr>
                        <w:rPr>
                          <w:rFonts w:ascii="Cambria Math" w:hAnsi="Cambria Math"/>
                          <w:i/>
                        </w:rPr>
                      </m:ctrlPr>
                    </m:sSubPr>
                    <m:e>
                      <m:r>
                        <w:rPr>
                          <w:rFonts w:ascii="Cambria Math" w:hAnsi="Cambria Math"/>
                        </w:rPr>
                        <m:t>-∆α</m:t>
                      </m:r>
                    </m:e>
                    <m:sub>
                      <m:r>
                        <w:rPr>
                          <w:rFonts w:ascii="Cambria Math" w:hAnsi="Cambria Math"/>
                        </w:rPr>
                        <m:t>2</m:t>
                      </m:r>
                    </m:sub>
                  </m:sSub>
                </m:e>
              </m:mr>
              <m:mr>
                <m:e>
                  <m:sSub>
                    <m:sSubPr>
                      <m:ctrlPr>
                        <w:rPr>
                          <w:rFonts w:ascii="Cambria Math" w:hAnsi="Cambria Math"/>
                          <w:i/>
                        </w:rPr>
                      </m:ctrlPr>
                    </m:sSubPr>
                    <m:e>
                      <m:r>
                        <w:rPr>
                          <w:rFonts w:ascii="Cambria Math" w:hAnsi="Cambria Math"/>
                        </w:rPr>
                        <m:t>-∆α</m:t>
                      </m:r>
                    </m:e>
                    <m:sub>
                      <m:r>
                        <w:rPr>
                          <w:rFonts w:ascii="Cambria Math" w:hAnsi="Cambria Math"/>
                        </w:rPr>
                        <m:t>3</m:t>
                      </m:r>
                    </m:sub>
                  </m:sSub>
                </m:e>
                <m:e>
                  <m:r>
                    <w:rPr>
                      <w:rFonts w:ascii="Cambria Math" w:hAnsi="Cambria Math"/>
                    </w:rPr>
                    <m:t>1</m:t>
                  </m:r>
                </m:e>
                <m:e>
                  <m:sSub>
                    <m:sSubPr>
                      <m:ctrlPr>
                        <w:rPr>
                          <w:rFonts w:ascii="Cambria Math" w:hAnsi="Cambria Math"/>
                          <w:i/>
                        </w:rPr>
                      </m:ctrlPr>
                    </m:sSubPr>
                    <m:e>
                      <m:r>
                        <w:rPr>
                          <w:rFonts w:ascii="Cambria Math" w:hAnsi="Cambria Math"/>
                        </w:rPr>
                        <m:t>∆α</m:t>
                      </m:r>
                    </m:e>
                    <m:sub>
                      <m:r>
                        <w:rPr>
                          <w:rFonts w:ascii="Cambria Math" w:hAnsi="Cambria Math"/>
                        </w:rPr>
                        <m:t>1</m:t>
                      </m:r>
                    </m:sub>
                  </m:sSub>
                </m:e>
              </m:mr>
              <m:mr>
                <m:e>
                  <m:sSub>
                    <m:sSubPr>
                      <m:ctrlPr>
                        <w:rPr>
                          <w:rFonts w:ascii="Cambria Math" w:hAnsi="Cambria Math"/>
                          <w:i/>
                        </w:rPr>
                      </m:ctrlPr>
                    </m:sSubPr>
                    <m:e>
                      <m:r>
                        <w:rPr>
                          <w:rFonts w:ascii="Cambria Math" w:hAnsi="Cambria Math"/>
                        </w:rPr>
                        <m:t>∆α</m:t>
                      </m:r>
                    </m:e>
                    <m:sub>
                      <m:r>
                        <w:rPr>
                          <w:rFonts w:ascii="Cambria Math" w:hAnsi="Cambria Math"/>
                        </w:rPr>
                        <m:t>2</m:t>
                      </m:r>
                    </m:sub>
                  </m:sSub>
                </m:e>
                <m:e>
                  <m:sSub>
                    <m:sSubPr>
                      <m:ctrlPr>
                        <w:rPr>
                          <w:rFonts w:ascii="Cambria Math" w:hAnsi="Cambria Math"/>
                          <w:i/>
                        </w:rPr>
                      </m:ctrlPr>
                    </m:sSubPr>
                    <m:e>
                      <m:r>
                        <w:rPr>
                          <w:rFonts w:ascii="Cambria Math" w:hAnsi="Cambria Math"/>
                        </w:rPr>
                        <m:t>-∆α</m:t>
                      </m:r>
                    </m:e>
                    <m:sub>
                      <m:r>
                        <w:rPr>
                          <w:rFonts w:ascii="Cambria Math" w:hAnsi="Cambria Math"/>
                        </w:rPr>
                        <m:t>1</m:t>
                      </m:r>
                    </m:sub>
                  </m:sSub>
                </m:e>
                <m:e>
                  <m:r>
                    <w:rPr>
                      <w:rFonts w:ascii="Cambria Math" w:hAnsi="Cambria Math"/>
                    </w:rPr>
                    <m:t>1</m:t>
                  </m:r>
                </m:e>
              </m:mr>
            </m:m>
          </m:e>
        </m:d>
        <m:r>
          <w:rPr>
            <w:rFonts w:ascii="Cambria Math" w:hAnsi="Cambria Math"/>
          </w:rPr>
          <m:t>=I+∆R</m:t>
        </m:r>
      </m:oMath>
      <w:r w:rsidR="00C108EA">
        <w:tab/>
      </w:r>
      <w:r w:rsidR="00C108EA">
        <w:tab/>
        <w:t>(1.19)</w:t>
      </w:r>
    </w:p>
    <w:p w:rsidR="00D67A92" w:rsidRDefault="00D67A92">
      <w:pPr>
        <w:jc w:val="both"/>
      </w:pPr>
    </w:p>
    <w:p w:rsidR="00D67A92" w:rsidRDefault="00D67A92">
      <w:pPr>
        <w:jc w:val="both"/>
      </w:pPr>
    </w:p>
    <w:p w:rsidR="00D67A92" w:rsidRDefault="00D67A92" w:rsidP="00C108EA">
      <w:pPr>
        <w:jc w:val="right"/>
      </w:pPr>
      <m:oMath>
        <m:r>
          <w:rPr>
            <w:rFonts w:ascii="Cambria Math" w:hAnsi="Cambria Math"/>
          </w:rPr>
          <m:t>∆p=</m:t>
        </m:r>
        <m:sSup>
          <m:sSupPr>
            <m:ctrlPr>
              <w:rPr>
                <w:rFonts w:ascii="Cambria Math" w:hAnsi="Cambria Math"/>
                <w:i/>
              </w:rPr>
            </m:ctrlPr>
          </m:sSupPr>
          <m:e>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m:t>
                          </m:r>
                        </m:sub>
                      </m:sSub>
                    </m:e>
                    <m:e>
                      <m:sSub>
                        <m:sSubPr>
                          <m:ctrlPr>
                            <w:rPr>
                              <w:rFonts w:ascii="Cambria Math" w:hAnsi="Cambria Math"/>
                              <w:i/>
                            </w:rPr>
                          </m:ctrlPr>
                        </m:sSubPr>
                        <m:e>
                          <m:r>
                            <w:rPr>
                              <w:rFonts w:ascii="Cambria Math" w:hAnsi="Cambria Math"/>
                            </w:rPr>
                            <m:t>c</m:t>
                          </m:r>
                        </m:e>
                        <m:sub>
                          <m:r>
                            <w:rPr>
                              <w:rFonts w:ascii="Cambria Math" w:hAnsi="Cambria Math"/>
                            </w:rPr>
                            <m:t>2</m:t>
                          </m:r>
                        </m:sub>
                      </m:sSub>
                    </m:e>
                    <m:e>
                      <m:sSub>
                        <m:sSubPr>
                          <m:ctrlPr>
                            <w:rPr>
                              <w:rFonts w:ascii="Cambria Math" w:hAnsi="Cambria Math"/>
                              <w:i/>
                            </w:rPr>
                          </m:ctrlPr>
                        </m:sSubPr>
                        <m:e>
                          <m:r>
                            <w:rPr>
                              <w:rFonts w:ascii="Cambria Math" w:hAnsi="Cambria Math"/>
                            </w:rPr>
                            <m:t>c</m:t>
                          </m:r>
                        </m:e>
                        <m:sub>
                          <m:r>
                            <w:rPr>
                              <w:rFonts w:ascii="Cambria Math" w:hAnsi="Cambria Math"/>
                            </w:rPr>
                            <m:t>3</m:t>
                          </m:r>
                        </m:sub>
                      </m:sSub>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∆μ</m:t>
                            </m:r>
                          </m:e>
                          <m:e/>
                          <m:e/>
                        </m:mr>
                      </m:m>
                    </m:e>
                  </m:mr>
                </m:m>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∆α</m:t>
                          </m:r>
                        </m:e>
                        <m:sub>
                          <m:r>
                            <w:rPr>
                              <w:rFonts w:ascii="Cambria Math" w:hAnsi="Cambria Math"/>
                            </w:rPr>
                            <m:t>1</m:t>
                          </m:r>
                        </m:sub>
                      </m:sSub>
                    </m:e>
                    <m:e>
                      <m:sSub>
                        <m:sSubPr>
                          <m:ctrlPr>
                            <w:rPr>
                              <w:rFonts w:ascii="Cambria Math" w:hAnsi="Cambria Math"/>
                              <w:i/>
                            </w:rPr>
                          </m:ctrlPr>
                        </m:sSubPr>
                        <m:e>
                          <m:r>
                            <w:rPr>
                              <w:rFonts w:ascii="Cambria Math" w:hAnsi="Cambria Math"/>
                            </w:rPr>
                            <m:t>∆α</m:t>
                          </m:r>
                        </m:e>
                        <m:sub>
                          <m:r>
                            <w:rPr>
                              <w:rFonts w:ascii="Cambria Math" w:hAnsi="Cambria Math"/>
                            </w:rPr>
                            <m:t>2</m:t>
                          </m:r>
                        </m:sub>
                      </m:sSub>
                    </m:e>
                    <m:e>
                      <m:sSub>
                        <m:sSubPr>
                          <m:ctrlPr>
                            <w:rPr>
                              <w:rFonts w:ascii="Cambria Math" w:hAnsi="Cambria Math"/>
                              <w:i/>
                            </w:rPr>
                          </m:ctrlPr>
                        </m:sSubPr>
                        <m:e>
                          <m:r>
                            <w:rPr>
                              <w:rFonts w:ascii="Cambria Math" w:hAnsi="Cambria Math"/>
                            </w:rPr>
                            <m:t>∆α</m:t>
                          </m:r>
                        </m:e>
                        <m:sub>
                          <m:r>
                            <w:rPr>
                              <w:rFonts w:ascii="Cambria Math" w:hAnsi="Cambria Math"/>
                            </w:rPr>
                            <m:t>3</m:t>
                          </m:r>
                        </m:sub>
                      </m:sSub>
                    </m:e>
                  </m:mr>
                </m:m>
              </m:e>
            </m:d>
          </m:e>
          <m:sup>
            <m:r>
              <w:rPr>
                <w:rFonts w:ascii="Cambria Math" w:hAnsi="Cambria Math"/>
              </w:rPr>
              <m:t>T</m:t>
            </m:r>
          </m:sup>
        </m:sSup>
      </m:oMath>
      <w:r w:rsidR="00C108EA">
        <w:tab/>
      </w:r>
      <w:r w:rsidR="00C108EA">
        <w:tab/>
      </w:r>
      <w:r w:rsidR="00C108EA">
        <w:tab/>
        <w:t>(1.20)</w:t>
      </w:r>
    </w:p>
    <w:p w:rsidR="00D67A92" w:rsidRDefault="00D67A92">
      <w:pPr>
        <w:jc w:val="both"/>
      </w:pPr>
    </w:p>
    <w:p w:rsidR="00D67A92" w:rsidRDefault="00D67A92">
      <w:pPr>
        <w:jc w:val="both"/>
      </w:pPr>
      <w:r>
        <w:t xml:space="preserve">Se si dispone di n punti le cui coordinate sono note nei due sistemi, allora i parametri della trasformazione infinitesima di </w:t>
      </w:r>
      <w:proofErr w:type="spellStart"/>
      <w:r>
        <w:t>Helmert</w:t>
      </w:r>
      <w:proofErr w:type="spellEnd"/>
      <w:r>
        <w:t xml:space="preserve"> possono essere stimati con i minimi quadrati risolvendo il sistema di equazioni ridondate lineari:</w:t>
      </w:r>
    </w:p>
    <w:p w:rsidR="00D67A92" w:rsidRDefault="00D67A92">
      <w:pPr>
        <w:jc w:val="both"/>
      </w:pPr>
    </w:p>
    <w:p w:rsidR="00D67A92" w:rsidRDefault="005C5C87" w:rsidP="00C108EA">
      <w:pPr>
        <w:jc w:val="right"/>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e>
              </m:mr>
              <m:mr>
                <m:e>
                  <m:r>
                    <w:rPr>
                      <w:rFonts w:ascii="Cambria Math" w:hAnsi="Cambria Math"/>
                    </w:rPr>
                    <m:t>..</m:t>
                  </m:r>
                </m:e>
              </m:mr>
              <m:m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e>
              </m:mr>
            </m:m>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H</m:t>
                      </m:r>
                    </m:e>
                    <m:sub>
                      <m:r>
                        <w:rPr>
                          <w:rFonts w:ascii="Cambria Math" w:hAnsi="Cambria Math"/>
                        </w:rPr>
                        <m:t>1</m:t>
                      </m:r>
                    </m:sub>
                  </m:sSub>
                </m:e>
              </m:mr>
              <m:mr>
                <m:e>
                  <m:r>
                    <w:rPr>
                      <w:rFonts w:ascii="Cambria Math" w:hAnsi="Cambria Math"/>
                    </w:rPr>
                    <m:t>..</m:t>
                  </m:r>
                </m:e>
              </m:mr>
              <m:mr>
                <m:e>
                  <m:sSub>
                    <m:sSubPr>
                      <m:ctrlPr>
                        <w:rPr>
                          <w:rFonts w:ascii="Cambria Math" w:hAnsi="Cambria Math"/>
                          <w:i/>
                        </w:rPr>
                      </m:ctrlPr>
                    </m:sSubPr>
                    <m:e>
                      <m:r>
                        <w:rPr>
                          <w:rFonts w:ascii="Cambria Math" w:hAnsi="Cambria Math"/>
                        </w:rPr>
                        <m:t>H</m:t>
                      </m:r>
                    </m:e>
                    <m:sub>
                      <m:r>
                        <w:rPr>
                          <w:rFonts w:ascii="Cambria Math" w:hAnsi="Cambria Math"/>
                        </w:rPr>
                        <m:t>n</m:t>
                      </m:r>
                    </m:sub>
                  </m:sSub>
                </m:e>
              </m:mr>
            </m:m>
          </m:e>
        </m:d>
        <m:r>
          <w:rPr>
            <w:rFonts w:ascii="Cambria Math" w:hAnsi="Cambria Math"/>
          </w:rPr>
          <m:t>∆p</m:t>
        </m:r>
      </m:oMath>
      <w:r w:rsidR="00C108EA">
        <w:tab/>
      </w:r>
      <w:r w:rsidR="00C108EA">
        <w:tab/>
      </w:r>
      <w:r w:rsidR="00C108EA">
        <w:tab/>
      </w:r>
      <w:r w:rsidR="00C108EA">
        <w:tab/>
        <w:t>(1.21)</w:t>
      </w:r>
    </w:p>
    <w:p w:rsidR="00D67A92" w:rsidRDefault="00D67A92">
      <w:pPr>
        <w:jc w:val="both"/>
      </w:pPr>
    </w:p>
    <w:p w:rsidR="00D67A92" w:rsidRDefault="00D67A92">
      <w:pPr>
        <w:jc w:val="both"/>
      </w:pPr>
      <w:r>
        <w:t xml:space="preserve">ove ciascun elemento </w:t>
      </w:r>
      <w:proofErr w:type="spellStart"/>
      <w:r>
        <w:t>H</w:t>
      </w:r>
      <w:r>
        <w:rPr>
          <w:vertAlign w:val="subscript"/>
        </w:rPr>
        <w:t>i</w:t>
      </w:r>
      <w:proofErr w:type="spellEnd"/>
      <w:r>
        <w:t xml:space="preserve"> è a sua volta una matrice 7 x 3:</w:t>
      </w:r>
    </w:p>
    <w:p w:rsidR="00D67A92" w:rsidRDefault="00D67A92">
      <w:pPr>
        <w:jc w:val="both"/>
      </w:pPr>
    </w:p>
    <w:p w:rsidR="00D67A92" w:rsidRDefault="005C5C87" w:rsidP="00C108EA">
      <w:pPr>
        <w:jc w:val="right"/>
      </w:pPr>
      <m:oMath>
        <m:sSub>
          <m:sSubPr>
            <m:ctrlPr>
              <w:rPr>
                <w:rFonts w:ascii="Cambria Math" w:hAnsi="Cambria Math"/>
                <w:i/>
              </w:rPr>
            </m:ctrlPr>
          </m:sSubPr>
          <m:e>
            <m:r>
              <w:rPr>
                <w:rFonts w:ascii="Cambria Math" w:hAnsi="Cambria Math"/>
              </w:rPr>
              <m:t>H</m:t>
            </m:r>
          </m:e>
          <m:sub>
            <m:r>
              <w:rPr>
                <w:rFonts w:ascii="Cambria Math" w:hAnsi="Cambria Math"/>
              </w:rPr>
              <m:t>i</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r>
              <w:rPr>
                <w:rFonts w:ascii="Cambria Math" w:hAnsi="Cambria Math"/>
              </w:rPr>
              <m:t xml:space="preserve">  </m:t>
            </m:r>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i</m:t>
                      </m:r>
                    </m:sub>
                  </m:sSub>
                </m:e>
              </m:mr>
              <m:mr>
                <m:e>
                  <m:sSub>
                    <m:sSubPr>
                      <m:ctrlPr>
                        <w:rPr>
                          <w:rFonts w:ascii="Cambria Math" w:hAnsi="Cambria Math"/>
                          <w:i/>
                        </w:rPr>
                      </m:ctrlPr>
                    </m:sSubPr>
                    <m:e>
                      <m:r>
                        <w:rPr>
                          <w:rFonts w:ascii="Cambria Math" w:hAnsi="Cambria Math"/>
                        </w:rPr>
                        <m:t>Y</m:t>
                      </m:r>
                    </m:e>
                    <m:sub>
                      <m:r>
                        <w:rPr>
                          <w:rFonts w:ascii="Cambria Math" w:hAnsi="Cambria Math"/>
                        </w:rPr>
                        <m:t>i</m:t>
                      </m:r>
                    </m:sub>
                  </m:sSub>
                </m:e>
              </m:mr>
              <m:mr>
                <m:e>
                  <m:sSub>
                    <m:sSubPr>
                      <m:ctrlPr>
                        <w:rPr>
                          <w:rFonts w:ascii="Cambria Math" w:hAnsi="Cambria Math"/>
                          <w:i/>
                        </w:rPr>
                      </m:ctrlPr>
                    </m:sSubPr>
                    <m:e>
                      <m:r>
                        <w:rPr>
                          <w:rFonts w:ascii="Cambria Math" w:hAnsi="Cambria Math"/>
                        </w:rPr>
                        <m:t>Z</m:t>
                      </m:r>
                    </m:e>
                    <m:sub>
                      <m:r>
                        <w:rPr>
                          <w:rFonts w:ascii="Cambria Math" w:hAnsi="Cambria Math"/>
                        </w:rPr>
                        <m:t>i</m:t>
                      </m:r>
                    </m:sub>
                  </m:sSub>
                </m:e>
              </m:mr>
            </m:m>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0</m:t>
                  </m:r>
                </m:e>
                <m:e>
                  <m:sSub>
                    <m:sSubPr>
                      <m:ctrlPr>
                        <w:rPr>
                          <w:rFonts w:ascii="Cambria Math" w:hAnsi="Cambria Math"/>
                          <w:i/>
                        </w:rPr>
                      </m:ctrlPr>
                    </m:sSubPr>
                    <m:e>
                      <m:r>
                        <w:rPr>
                          <w:rFonts w:ascii="Cambria Math" w:hAnsi="Cambria Math"/>
                        </w:rPr>
                        <m:t>-Z</m:t>
                      </m:r>
                    </m:e>
                    <m:sub>
                      <m:r>
                        <w:rPr>
                          <w:rFonts w:ascii="Cambria Math" w:hAnsi="Cambria Math"/>
                        </w:rPr>
                        <m:t>i</m:t>
                      </m:r>
                    </m:sub>
                  </m:sSub>
                </m:e>
                <m:e>
                  <m:sSub>
                    <m:sSubPr>
                      <m:ctrlPr>
                        <w:rPr>
                          <w:rFonts w:ascii="Cambria Math" w:hAnsi="Cambria Math"/>
                          <w:i/>
                        </w:rPr>
                      </m:ctrlPr>
                    </m:sSubPr>
                    <m:e>
                      <m:r>
                        <w:rPr>
                          <w:rFonts w:ascii="Cambria Math" w:hAnsi="Cambria Math"/>
                        </w:rPr>
                        <m:t>Y</m:t>
                      </m:r>
                    </m:e>
                    <m:sub>
                      <m:r>
                        <w:rPr>
                          <w:rFonts w:ascii="Cambria Math" w:hAnsi="Cambria Math"/>
                        </w:rPr>
                        <m:t>i</m:t>
                      </m:r>
                    </m:sub>
                  </m:sSub>
                </m:e>
              </m:mr>
              <m:mr>
                <m:e>
                  <m:sSub>
                    <m:sSubPr>
                      <m:ctrlPr>
                        <w:rPr>
                          <w:rFonts w:ascii="Cambria Math" w:hAnsi="Cambria Math"/>
                          <w:i/>
                        </w:rPr>
                      </m:ctrlPr>
                    </m:sSubPr>
                    <m:e>
                      <m:r>
                        <w:rPr>
                          <w:rFonts w:ascii="Cambria Math" w:hAnsi="Cambria Math"/>
                        </w:rPr>
                        <m:t>Z</m:t>
                      </m:r>
                    </m:e>
                    <m:sub>
                      <m:r>
                        <w:rPr>
                          <w:rFonts w:ascii="Cambria Math" w:hAnsi="Cambria Math"/>
                        </w:rPr>
                        <m:t>i</m:t>
                      </m:r>
                    </m:sub>
                  </m:sSub>
                </m:e>
                <m:e>
                  <m:r>
                    <w:rPr>
                      <w:rFonts w:ascii="Cambria Math" w:hAnsi="Cambria Math"/>
                    </w:rPr>
                    <m:t>0</m:t>
                  </m:r>
                </m:e>
                <m:e>
                  <m:sSub>
                    <m:sSubPr>
                      <m:ctrlPr>
                        <w:rPr>
                          <w:rFonts w:ascii="Cambria Math" w:hAnsi="Cambria Math"/>
                          <w:i/>
                        </w:rPr>
                      </m:ctrlPr>
                    </m:sSubPr>
                    <m:e>
                      <m:r>
                        <w:rPr>
                          <w:rFonts w:ascii="Cambria Math" w:hAnsi="Cambria Math"/>
                        </w:rPr>
                        <m:t>-X</m:t>
                      </m:r>
                    </m:e>
                    <m:sub>
                      <m:r>
                        <w:rPr>
                          <w:rFonts w:ascii="Cambria Math" w:hAnsi="Cambria Math"/>
                        </w:rPr>
                        <m:t>i</m:t>
                      </m:r>
                    </m:sub>
                  </m:sSub>
                </m:e>
              </m:mr>
              <m:mr>
                <m:e>
                  <m:sSub>
                    <m:sSubPr>
                      <m:ctrlPr>
                        <w:rPr>
                          <w:rFonts w:ascii="Cambria Math" w:hAnsi="Cambria Math"/>
                          <w:i/>
                        </w:rPr>
                      </m:ctrlPr>
                    </m:sSubPr>
                    <m:e>
                      <m:r>
                        <w:rPr>
                          <w:rFonts w:ascii="Cambria Math" w:hAnsi="Cambria Math"/>
                        </w:rPr>
                        <m:t>-Y</m:t>
                      </m:r>
                    </m:e>
                    <m:sub>
                      <m:r>
                        <w:rPr>
                          <w:rFonts w:ascii="Cambria Math" w:hAnsi="Cambria Math"/>
                        </w:rPr>
                        <m:t>i</m:t>
                      </m:r>
                    </m:sub>
                  </m:sSub>
                </m:e>
                <m:e>
                  <m:sSub>
                    <m:sSubPr>
                      <m:ctrlPr>
                        <w:rPr>
                          <w:rFonts w:ascii="Cambria Math" w:hAnsi="Cambria Math"/>
                          <w:i/>
                        </w:rPr>
                      </m:ctrlPr>
                    </m:sSubPr>
                    <m:e>
                      <m:r>
                        <w:rPr>
                          <w:rFonts w:ascii="Cambria Math" w:hAnsi="Cambria Math"/>
                        </w:rPr>
                        <m:t>X</m:t>
                      </m:r>
                    </m:e>
                    <m:sub>
                      <m:r>
                        <w:rPr>
                          <w:rFonts w:ascii="Cambria Math" w:hAnsi="Cambria Math"/>
                        </w:rPr>
                        <m:t>i</m:t>
                      </m:r>
                    </m:sub>
                  </m:sSub>
                </m:e>
                <m:e>
                  <m:r>
                    <w:rPr>
                      <w:rFonts w:ascii="Cambria Math" w:hAnsi="Cambria Math"/>
                    </w:rPr>
                    <m:t>0</m:t>
                  </m:r>
                </m:e>
              </m:mr>
            </m:m>
          </m:e>
        </m:d>
      </m:oMath>
      <w:r w:rsidR="00C108EA">
        <w:tab/>
      </w:r>
      <w:r w:rsidR="00C108EA">
        <w:tab/>
      </w:r>
      <w:r w:rsidR="00C108EA">
        <w:tab/>
      </w:r>
      <w:r w:rsidR="00C108EA">
        <w:tab/>
        <w:t>(1.22)</w:t>
      </w:r>
    </w:p>
    <w:p w:rsidR="0070013A" w:rsidRDefault="0070013A">
      <w:pPr>
        <w:jc w:val="both"/>
      </w:pPr>
    </w:p>
    <w:p w:rsidR="00D67A92" w:rsidRDefault="00D67A92">
      <w:pPr>
        <w:jc w:val="both"/>
      </w:pPr>
      <w:r>
        <w:t>Si noti che la matrice H, una volta creata la catasta degli elementi di matrice per tutte le osservazioni, quando moltiplicata per la sua trasposta genererà una matrice H</w:t>
      </w:r>
      <w:r>
        <w:rPr>
          <w:vertAlign w:val="superscript"/>
        </w:rPr>
        <w:t>T</w:t>
      </w:r>
      <w:r>
        <w:t>H elementi notevolmente diversi tra di loro, al punto di vista numerico (le coordinate sono dell’ordine del milione di metri). Ne consegue che la inversa (H</w:t>
      </w:r>
      <w:r>
        <w:rPr>
          <w:vertAlign w:val="superscript"/>
        </w:rPr>
        <w:t>T</w:t>
      </w:r>
      <w:r>
        <w:t>H)</w:t>
      </w:r>
      <w:r>
        <w:rPr>
          <w:vertAlign w:val="superscript"/>
        </w:rPr>
        <w:t>-1</w:t>
      </w:r>
      <w:r>
        <w:t xml:space="preserve"> avrà delle notevoli perdite di precisione numerica. Il rimedio consiste nel </w:t>
      </w:r>
      <w:proofErr w:type="spellStart"/>
      <w:r>
        <w:t>riscalare</w:t>
      </w:r>
      <w:proofErr w:type="spellEnd"/>
      <w:r>
        <w:t xml:space="preserve"> le coordinate per un fattore fisso, oppure definire una coordinata baricentrica e riferire le coordinate dei singoli punti al baricentro.</w:t>
      </w:r>
    </w:p>
    <w:p w:rsidR="00D67A92" w:rsidRDefault="00D67A92">
      <w:pPr>
        <w:jc w:val="both"/>
      </w:pPr>
    </w:p>
    <w:p w:rsidR="00D67A92" w:rsidRDefault="00D67A92">
      <w:pPr>
        <w:jc w:val="both"/>
      </w:pPr>
      <w:r>
        <w:t>Per insiemi di punti che coprono un’area limitata sulla superficie terrestre, è conveniente determinare le sole tre traslazioni oppure usare una trasformazione locale del sistema di riferimento (</w:t>
      </w:r>
      <w:proofErr w:type="spellStart"/>
      <w:r>
        <w:t>cf</w:t>
      </w:r>
      <w:proofErr w:type="spellEnd"/>
      <w:r>
        <w:t>. paragrafo successivo). La trasformazione con 7 parametri viene di norma eseguita solo se gli n punti sono uniformemente distribuiti su tutta la superficie terrestre.</w:t>
      </w:r>
    </w:p>
    <w:p w:rsidR="00D67A92" w:rsidRDefault="00D67A92">
      <w:pPr>
        <w:jc w:val="both"/>
      </w:pPr>
    </w:p>
    <w:p w:rsidR="00D67A92" w:rsidRDefault="00D67A92">
      <w:pPr>
        <w:jc w:val="both"/>
      </w:pPr>
      <w:r>
        <w:t xml:space="preserve">Il </w:t>
      </w:r>
      <w:proofErr w:type="spellStart"/>
      <w:r>
        <w:t>datum</w:t>
      </w:r>
      <w:proofErr w:type="spellEnd"/>
      <w:r>
        <w:t xml:space="preserve"> attualmente adottato per convenzione internazionale è il GRS80 (</w:t>
      </w:r>
      <w:proofErr w:type="spellStart"/>
      <w:r>
        <w:t>Geodetic</w:t>
      </w:r>
      <w:proofErr w:type="spellEnd"/>
      <w:r>
        <w:t xml:space="preserve"> </w:t>
      </w:r>
      <w:proofErr w:type="spellStart"/>
      <w:r>
        <w:t>Reference</w:t>
      </w:r>
      <w:proofErr w:type="spellEnd"/>
      <w:r>
        <w:t xml:space="preserve"> System 1980). Esso differisce leggermente dal WGS84. Altri </w:t>
      </w:r>
      <w:proofErr w:type="spellStart"/>
      <w:r>
        <w:t>datums</w:t>
      </w:r>
      <w:proofErr w:type="spellEnd"/>
      <w:r>
        <w:t xml:space="preserve"> di vecchia concezione sono l’</w:t>
      </w:r>
      <w:r w:rsidR="00C009A1">
        <w:t>Ellissoide Internazionale</w:t>
      </w:r>
      <w:r>
        <w:t xml:space="preserve"> e l’</w:t>
      </w:r>
      <w:proofErr w:type="spellStart"/>
      <w:r>
        <w:t>European</w:t>
      </w:r>
      <w:proofErr w:type="spellEnd"/>
      <w:r>
        <w:t xml:space="preserve"> </w:t>
      </w:r>
      <w:proofErr w:type="spellStart"/>
      <w:r>
        <w:t>Datum</w:t>
      </w:r>
      <w:proofErr w:type="spellEnd"/>
      <w:r>
        <w:t xml:space="preserve"> 1950 (ED50). L’</w:t>
      </w:r>
      <w:r w:rsidR="0022312A">
        <w:t>A</w:t>
      </w:r>
      <w:r>
        <w:t xml:space="preserve">ppendice 1 illustra i </w:t>
      </w:r>
      <w:proofErr w:type="spellStart"/>
      <w:r>
        <w:t>datum</w:t>
      </w:r>
      <w:proofErr w:type="spellEnd"/>
      <w:r>
        <w:t xml:space="preserve"> nazionali e il loro scostamento in origine rispetto al GRS80. Tali scostamenti non hanno potuto essere stimati se non con l’avvento dei satelliti artificiali, che hanno permesso la materializzazione del centro di massa terrestre. Si noti che tali spostamenti in origine possono essere di alcune centinaia di metri. Analogamente il semiasse maggiore e lo schiacciamento terrestre possono deviare notevolmente da </w:t>
      </w:r>
      <w:proofErr w:type="spellStart"/>
      <w:r>
        <w:t>datum</w:t>
      </w:r>
      <w:proofErr w:type="spellEnd"/>
      <w:r>
        <w:t xml:space="preserve"> a </w:t>
      </w:r>
      <w:proofErr w:type="spellStart"/>
      <w:r>
        <w:t>datum</w:t>
      </w:r>
      <w:proofErr w:type="spellEnd"/>
      <w:r>
        <w:t>. Questa è una conseguenza del fatto che le osservazioni fatte per determinare tali parametri sono di carattere locale, e pertanto l’incertezza associata nella estrapolazione da locale a globale è notevole.</w:t>
      </w:r>
    </w:p>
    <w:p w:rsidR="00D67A92" w:rsidRDefault="00D67A92">
      <w:pPr>
        <w:jc w:val="both"/>
      </w:pPr>
    </w:p>
    <w:p w:rsidR="00D67A92" w:rsidRDefault="00322E8F" w:rsidP="00CF5A9F">
      <w:pPr>
        <w:pStyle w:val="Titolo2"/>
      </w:pPr>
      <w:bookmarkStart w:id="7" w:name="_Toc366063020"/>
      <w:r>
        <w:t xml:space="preserve">1.4 </w:t>
      </w:r>
      <w:r w:rsidR="00D67A92">
        <w:t>Trasformazione locale del sistema di riferimento</w:t>
      </w:r>
      <w:bookmarkEnd w:id="7"/>
    </w:p>
    <w:p w:rsidR="00D67A92" w:rsidRDefault="00D67A92">
      <w:pPr>
        <w:jc w:val="both"/>
      </w:pPr>
    </w:p>
    <w:p w:rsidR="00D67A92" w:rsidRDefault="00D67A92">
      <w:pPr>
        <w:jc w:val="both"/>
      </w:pPr>
      <w:r>
        <w:t>Una situazione frequente, specie nelle applicazioni ad alta precisione (ad es. catastali) è quella in cui la traiettoria misurata con tecniche satellitari, una volta riportata su una mappa ad es. fotografica, si discosta sistematicamente dall’immagine</w:t>
      </w:r>
      <w:r w:rsidR="0022312A">
        <w:t xml:space="preserve"> (Figura 1.6)</w:t>
      </w:r>
      <w:r>
        <w:t>.</w:t>
      </w:r>
    </w:p>
    <w:p w:rsidR="00D67A92" w:rsidRDefault="00D67A92">
      <w:pPr>
        <w:jc w:val="both"/>
      </w:pPr>
    </w:p>
    <w:p w:rsidR="00D67A92" w:rsidRDefault="00D67A92">
      <w:pPr>
        <w:jc w:val="both"/>
      </w:pPr>
    </w:p>
    <w:p w:rsidR="00D67A92" w:rsidRDefault="005C5C87">
      <w:pPr>
        <w:jc w:val="both"/>
      </w:pPr>
      <w:r>
        <w:pict>
          <v:group id="_x0000_s1331" style="position:absolute;left:0;text-align:left;margin-left:59.15pt;margin-top:39.95pt;width:139.95pt;height:94pt;rotation:861845fd;z-index:99167135" coordorigin="2183,7998" coordsize="2852,1822">
            <v:shape id="_x0000_s1332" type="#_x0000_t32" style="position:absolute;left:2183;top:9736;width:2852;height:84" o:connectortype="straight" strokecolor="#e36c0a [2409]">
              <v:stroke endarrow="block"/>
            </v:shape>
            <v:shape id="_x0000_s1333" type="#_x0000_t32" style="position:absolute;left:2183;top:7998;width:0;height:1708;flip:y" o:connectortype="straight" strokecolor="#e36c0a [2409]">
              <v:stroke endarrow="block"/>
            </v:shape>
          </v:group>
        </w:pict>
      </w:r>
      <w:r>
        <w:pict>
          <v:group id="_x0000_s1330" style="position:absolute;left:0;text-align:left;margin-left:52.45pt;margin-top:25.5pt;width:142.6pt;height:91.1pt;z-index:96624388" coordorigin="2183,7998" coordsize="2852,1822">
            <v:shape id="_x0000_s1328" type="#_x0000_t32" style="position:absolute;left:2183;top:9736;width:2852;height:84" o:connectortype="straight" strokecolor="#548dd4 [1951]">
              <v:stroke endarrow="block"/>
            </v:shape>
            <v:shape id="_x0000_s1329" type="#_x0000_t32" style="position:absolute;left:2183;top:7998;width:0;height:1708;flip:y" o:connectortype="straight" strokecolor="#548dd4 [1951]">
              <v:stroke endarrow="block"/>
            </v:shape>
          </v:group>
        </w:pict>
      </w:r>
      <w:r>
        <w:pict>
          <v:shape id="_x0000_s1327" style="position:absolute;left:0;text-align:left;margin-left:61.75pt;margin-top:46.3pt;width:272.65pt;height:176.95pt;rotation:-907986fd;z-index:94081641" coordsize="5453,3539" path="m372,l,632,5203,3539r250,-408l1264,743r83,-269l1068,409,372,xe" filled="f">
            <v:path arrowok="t"/>
          </v:shape>
        </w:pict>
      </w:r>
      <w:r w:rsidR="00D67A92">
        <w:rPr>
          <w:noProof/>
        </w:rPr>
        <w:drawing>
          <wp:inline distT="0" distB="0" distL="0" distR="0">
            <wp:extent cx="6115050" cy="3686175"/>
            <wp:effectExtent l="19050" t="19050" r="19050" b="28575"/>
            <wp:docPr id="22"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0"/>
                    <pic:cNvPicPr>
                      <a:picLocks noChangeAspect="1" noChangeArrowheads="1"/>
                    </pic:cNvPicPr>
                  </pic:nvPicPr>
                  <pic:blipFill>
                    <a:blip r:embed="rId60" cstate="print"/>
                    <a:srcRect/>
                    <a:stretch>
                      <a:fillRect/>
                    </a:stretch>
                  </pic:blipFill>
                  <pic:spPr bwMode="auto">
                    <a:xfrm>
                      <a:off x="0" y="0"/>
                      <a:ext cx="6115050" cy="3686175"/>
                    </a:xfrm>
                    <a:prstGeom prst="rect">
                      <a:avLst/>
                    </a:prstGeom>
                    <a:noFill/>
                    <a:ln w="9525" cmpd="sng">
                      <a:solidFill>
                        <a:srgbClr val="E46C0A"/>
                      </a:solidFill>
                      <a:miter lim="800000"/>
                      <a:headEnd/>
                      <a:tailEnd/>
                    </a:ln>
                    <a:effectLst/>
                  </pic:spPr>
                </pic:pic>
              </a:graphicData>
            </a:graphic>
          </wp:inline>
        </w:drawing>
      </w:r>
    </w:p>
    <w:p w:rsidR="00D67A92" w:rsidRDefault="003A0F93">
      <w:pPr>
        <w:jc w:val="both"/>
      </w:pPr>
      <w:r>
        <w:pict>
          <v:shape id="_x0000_s3406" type="#_x0000_t202" style="width:486.6pt;height:30.7pt;mso-left-percent:-10001;mso-top-percent:-10001;mso-position-horizontal:absolute;mso-position-horizontal-relative:char;mso-position-vertical:absolute;mso-position-vertical-relative:line;mso-left-percent:-10001;mso-top-percent:-10001" stroked="f">
            <v:textbox style="mso-next-textbox:#_x0000_s3406;mso-fit-shape-to-text:t" inset="0,0,0,0">
              <w:txbxContent>
                <w:p w:rsidR="002313D2" w:rsidRDefault="002313D2" w:rsidP="000947A6">
                  <w:pPr>
                    <w:pStyle w:val="Didascalia"/>
                    <w:rPr>
                      <w:noProof/>
                      <w:sz w:val="24"/>
                      <w:szCs w:val="24"/>
                    </w:rPr>
                  </w:pPr>
                  <w:r>
                    <w:t>Figura 1. 6: esempio di un rilievo (poligonale in nero) che non si sovrappone alla immagine, in quanto il rilievo e l’immagine adottano sistemi di riferimento diversi. Il riallineamento e la perfetta sovrapposizione in generale si ottengono calcolando un opportuno angolo di rotazione e due traslazioni, lungo Est e Nord.</w:t>
                  </w:r>
                </w:p>
              </w:txbxContent>
            </v:textbox>
            <w10:wrap type="none"/>
            <w10:anchorlock/>
          </v:shape>
        </w:pict>
      </w:r>
    </w:p>
    <w:p w:rsidR="00D67A92" w:rsidRDefault="00D67A92">
      <w:pPr>
        <w:jc w:val="both"/>
      </w:pPr>
      <w:r>
        <w:t>La figura mostra chiaramente che le coordinate dei punti del rilievo (in nero) differiscono dalle coordinate dei corrispondenti punti sulla mappa Google per una trasformazione che in generale dipende da tre parametri: due traslazioni (direzioni nord ed est) e una rotazione intorno alla normale al piano che localmente approssima la superficie topografica.</w:t>
      </w:r>
    </w:p>
    <w:p w:rsidR="00D67A92" w:rsidRDefault="00D67A92">
      <w:pPr>
        <w:jc w:val="both"/>
      </w:pPr>
      <w:r>
        <w:t>Indicando con x,x’ le coordinate di uno stesso punto nei due sistemi di riferimento abbiamo la relazione di trasformazione infinitesima:</w:t>
      </w:r>
    </w:p>
    <w:p w:rsidR="0070013A" w:rsidRDefault="0070013A">
      <w:pPr>
        <w:jc w:val="both"/>
      </w:pPr>
    </w:p>
    <w:p w:rsidR="00D67A92" w:rsidRDefault="005C5C87" w:rsidP="00C108EA">
      <w:pPr>
        <w:jc w:val="right"/>
      </w:pPr>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=c+Rx, ove c=</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∆E</m:t>
                  </m:r>
                </m:e>
              </m:mr>
              <m:mr>
                <m:e>
                  <m:r>
                    <w:rPr>
                      <w:rFonts w:ascii="Cambria Math" w:hAnsi="Cambria Math"/>
                    </w:rPr>
                    <m:t>∆N</m:t>
                  </m:r>
                </m:e>
              </m:mr>
            </m:m>
          </m:e>
        </m:d>
        <m:r>
          <w:rPr>
            <w:rFonts w:ascii="Cambria Math" w:hAnsi="Cambria Math"/>
          </w:rPr>
          <m:t>;R=</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-α</m:t>
                  </m:r>
                </m:e>
              </m:mr>
              <m:mr>
                <m:e>
                  <m:r>
                    <w:rPr>
                      <w:rFonts w:ascii="Cambria Math" w:hAnsi="Cambria Math"/>
                    </w:rPr>
                    <m:t>α</m:t>
                  </m:r>
                </m:e>
                <m:e>
                  <m:r>
                    <w:rPr>
                      <w:rFonts w:ascii="Cambria Math" w:hAnsi="Cambria Math"/>
                    </w:rPr>
                    <m:t>1</m:t>
                  </m:r>
                </m:e>
              </m:mr>
            </m:m>
          </m:e>
        </m:d>
      </m:oMath>
      <w:r w:rsidR="00C108EA">
        <w:tab/>
      </w:r>
      <w:r w:rsidR="00C108EA">
        <w:tab/>
      </w:r>
      <w:r w:rsidR="00C108EA">
        <w:tab/>
      </w:r>
      <w:r w:rsidR="00C108EA">
        <w:tab/>
        <w:t>(1.23)</w:t>
      </w:r>
    </w:p>
    <w:p w:rsidR="00D67A92" w:rsidRDefault="00D67A92">
      <w:pPr>
        <w:jc w:val="both"/>
      </w:pPr>
    </w:p>
    <w:p w:rsidR="00D67A92" w:rsidRDefault="00D67A92">
      <w:pPr>
        <w:jc w:val="both"/>
      </w:pPr>
      <w:r>
        <w:t>Questa trasformazione bidimensionale va vista come un caso particolare di quella tridimensionale esaminata nel precedente paragrafo. I tre parametri possono essere stimati se per alcuni punti sono note le coordinate Est, Nord in  entrambi i sistemi di riferimento. Per tali punti abbiamo pertanto che, nel caso di una trasformazione infinitesima:</w:t>
      </w:r>
    </w:p>
    <w:p w:rsidR="00D67A92" w:rsidRDefault="00D67A92">
      <w:pPr>
        <w:jc w:val="both"/>
      </w:pPr>
    </w:p>
    <w:p w:rsidR="00D67A92" w:rsidRDefault="005C5C87" w:rsidP="00C108EA">
      <w:pPr>
        <w:jc w:val="right"/>
      </w:pPr>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-x=Ap, ove A=</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1</m:t>
                  </m:r>
                </m:e>
              </m:mr>
            </m:m>
            <m:r>
              <w:rPr>
                <w:rFonts w:ascii="Cambria Math" w:hAnsi="Cambria Math"/>
              </w:rPr>
              <m:t xml:space="preserve">  </m:t>
            </m:r>
            <m:m>
              <m:mPr>
                <m:mcs>
                  <m:mc>
                    <m:mcPr>
                      <m:count m:val="1"/>
                      <m:mcJc m:val="center"/>
                    </m:mcPr>
                  </m:mc>
                </m:mcs>
                <m:ctrlPr>
                  <w:rPr>
                    <w:rFonts w:ascii="Cambria Math" w:hAnsi="Cambria Math"/>
                    <w:i/>
                  </w:rPr>
                </m:ctrlPr>
              </m:mPr>
              <m:mr>
                <m:e>
                  <m:r>
                    <w:rPr>
                      <w:rFonts w:ascii="Cambria Math" w:hAnsi="Cambria Math"/>
                    </w:rPr>
                    <m:t>-y</m:t>
                  </m:r>
                </m:e>
              </m:mr>
              <m:mr>
                <m:e>
                  <m:r>
                    <w:rPr>
                      <w:rFonts w:ascii="Cambria Math" w:hAnsi="Cambria Math"/>
                    </w:rPr>
                    <m:t>x</m:t>
                  </m:r>
                </m:e>
              </m:mr>
            </m:m>
          </m:e>
        </m:d>
        <m:r>
          <w:rPr>
            <w:rFonts w:ascii="Cambria Math" w:hAnsi="Cambria Math"/>
          </w:rPr>
          <m:t>;p=</m:t>
        </m:r>
        <m:sSup>
          <m:sSupPr>
            <m:ctrlPr>
              <w:rPr>
                <w:rFonts w:ascii="Cambria Math" w:hAnsi="Cambria Math"/>
                <w:i/>
              </w:rPr>
            </m:ctrlPr>
          </m:sSupPr>
          <m:e>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∆E</m:t>
                      </m:r>
                    </m:e>
                    <m:e>
                      <m:r>
                        <w:rPr>
                          <w:rFonts w:ascii="Cambria Math" w:hAnsi="Cambria Math"/>
                        </w:rPr>
                        <m:t>∆N</m:t>
                      </m:r>
                    </m:e>
                    <m:e>
                      <m:r>
                        <w:rPr>
                          <w:rFonts w:ascii="Cambria Math" w:hAnsi="Cambria Math"/>
                        </w:rPr>
                        <m:t>α</m:t>
                      </m:r>
                    </m:e>
                  </m:mr>
                </m:m>
              </m:e>
            </m:d>
          </m:e>
          <m:sup>
            <m:r>
              <w:rPr>
                <w:rFonts w:ascii="Cambria Math" w:hAnsi="Cambria Math"/>
              </w:rPr>
              <m:t>T</m:t>
            </m:r>
          </m:sup>
        </m:sSup>
      </m:oMath>
      <w:r w:rsidR="00C108EA">
        <w:tab/>
      </w:r>
      <w:r w:rsidR="00C108EA">
        <w:tab/>
      </w:r>
      <w:r w:rsidR="00C108EA">
        <w:tab/>
        <w:t>(1.24)</w:t>
      </w:r>
    </w:p>
    <w:p w:rsidR="00D67A92" w:rsidRDefault="00D67A92">
      <w:pPr>
        <w:jc w:val="center"/>
      </w:pPr>
    </w:p>
    <w:p w:rsidR="00D67A92" w:rsidRDefault="00D67A92">
      <w:pPr>
        <w:jc w:val="both"/>
      </w:pPr>
      <w:r>
        <w:t>I tre parametri incogniti vengono pertanto determinati con i minimi quadrati.</w:t>
      </w:r>
    </w:p>
    <w:p w:rsidR="008D069C" w:rsidRDefault="008D069C">
      <w:pPr>
        <w:jc w:val="both"/>
      </w:pPr>
    </w:p>
    <w:p w:rsidR="008D069C" w:rsidRDefault="008D069C">
      <w:pPr>
        <w:jc w:val="both"/>
      </w:pPr>
      <w:r>
        <w:t>Un esempio importante di questa trasformazione tra diversi sistemi di riferimento lo si ha nella cartografia del Veneto, quando il sistema di riferimento IGM95, nel quale i punti topografici di riferimento avevano delle coordinate convenzionali, è stato sostituito dal sistema di riferimento Rete Dinamica Nazionale (RDN), nel quale gli stessi punti di riferimento avevano coordinate leggermente diverse, per svariati motivi (movimenti locali, tecniche di misura ed elaborazione più precise). La differenza tra i due sistemi di riferimento è mostrata in figura, ed è modellabile con un vettore a tre dimensioni nel sistema locale Est, Nord, Up</w:t>
      </w:r>
      <w:r w:rsidR="0022312A">
        <w:t xml:space="preserve"> (Figura 1.7)</w:t>
      </w:r>
      <w:r>
        <w:t>:</w:t>
      </w:r>
    </w:p>
    <w:p w:rsidR="008D069C" w:rsidRDefault="008D069C">
      <w:pPr>
        <w:jc w:val="both"/>
      </w:pPr>
    </w:p>
    <w:p w:rsidR="008D069C" w:rsidRDefault="008D069C">
      <w:pPr>
        <w:jc w:val="both"/>
      </w:pPr>
      <w:r>
        <w:rPr>
          <w:noProof/>
        </w:rPr>
        <w:drawing>
          <wp:anchor distT="36576" distB="63627" distL="114300" distR="116459" simplePos="0" relativeHeight="251687936" behindDoc="0" locked="0" layoutInCell="1" allowOverlap="1">
            <wp:simplePos x="0" y="0"/>
            <wp:positionH relativeFrom="column">
              <wp:posOffset>22225</wp:posOffset>
            </wp:positionH>
            <wp:positionV relativeFrom="paragraph">
              <wp:posOffset>55880</wp:posOffset>
            </wp:positionV>
            <wp:extent cx="6118860" cy="4340860"/>
            <wp:effectExtent l="19050" t="0" r="0" b="0"/>
            <wp:wrapTopAndBottom/>
            <wp:docPr id="17" name="Oggetto 7"/>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34350" cy="5783262"/>
                      <a:chOff x="468313" y="1074738"/>
                      <a:chExt cx="8134350" cy="5783262"/>
                    </a:xfrm>
                  </a:grpSpPr>
                  <a:pic>
                    <a:nvPicPr>
                      <a:cNvPr id="15363" name="Picture 4"/>
                      <a:cNvPicPr>
                        <a:picLocks noChangeAspect="1" noChangeArrowheads="1"/>
                      </a:cNvPicPr>
                    </a:nvPicPr>
                    <a:blipFill>
                      <a:blip r:embed="rId61"/>
                      <a:srcRect/>
                      <a:stretch>
                        <a:fillRect/>
                      </a:stretch>
                    </a:blipFill>
                    <a:spPr bwMode="auto">
                      <a:xfrm>
                        <a:off x="468313" y="1074738"/>
                        <a:ext cx="8134350" cy="5783262"/>
                      </a:xfrm>
                      <a:prstGeom prst="rect">
                        <a:avLst/>
                      </a:prstGeom>
                      <a:noFill/>
                      <a:ln w="9525">
                        <a:noFill/>
                        <a:miter lim="800000"/>
                        <a:headEnd/>
                        <a:tailEnd/>
                      </a:ln>
                    </a:spPr>
                  </a:pic>
                  <a:sp>
                    <a:nvSpPr>
                      <a:cNvPr id="15364" name="Text Box 5"/>
                      <a:cNvSpPr txBox="1">
                        <a:spLocks noChangeArrowheads="1"/>
                      </a:cNvSpPr>
                    </a:nvSpPr>
                    <a:spPr bwMode="auto">
                      <a:xfrm>
                        <a:off x="5364163" y="2924175"/>
                        <a:ext cx="3168650" cy="1004888"/>
                      </a:xfrm>
                      <a:prstGeom prst="rect">
                        <a:avLst/>
                      </a:prstGeom>
                      <a:noFill/>
                      <a:ln w="9525">
                        <a:noFill/>
                        <a:miter lim="800000"/>
                        <a:headEnd/>
                        <a:tailEnd/>
                      </a:ln>
                    </a:spPr>
                    <a:txSp>
                      <a:txBody>
                        <a:bodyPr>
                          <a:spAutoFit/>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a:t>Horizontal Shift 3.2 cm</a:t>
                          </a:r>
                        </a:p>
                        <a:p>
                          <a:pPr>
                            <a:spcBef>
                              <a:spcPct val="50000"/>
                            </a:spcBef>
                          </a:pPr>
                          <a:r>
                            <a:rPr lang="it-IT"/>
                            <a:t>Vertical Shift: 8.8 cm</a:t>
                          </a:r>
                        </a:p>
                      </a:txBody>
                      <a:useSpRect/>
                    </a:txSp>
                  </a:sp>
                </lc:lockedCanvas>
              </a:graphicData>
            </a:graphic>
          </wp:anchor>
        </w:drawing>
      </w:r>
    </w:p>
    <w:p w:rsidR="00D67A92" w:rsidRDefault="005C5C87">
      <w:pPr>
        <w:jc w:val="both"/>
      </w:pPr>
      <w:r>
        <w:pict>
          <v:shape id="_x0000_s3405" type="#_x0000_t202" style="width:479.6pt;height:20.35pt;mso-left-percent:-10001;mso-top-percent:-10001;mso-position-horizontal:absolute;mso-position-horizontal-relative:char;mso-position-vertical:absolute;mso-position-vertical-relative:line;mso-left-percent:-10001;mso-top-percent:-10001" stroked="f">
            <v:textbox style="mso-next-textbox:#_x0000_s3405;mso-fit-shape-to-text:t" inset="0,0,0,0">
              <w:txbxContent>
                <w:p w:rsidR="002313D2" w:rsidRDefault="002313D2" w:rsidP="008D069C">
                  <w:pPr>
                    <w:pStyle w:val="Didascalia"/>
                    <w:rPr>
                      <w:sz w:val="24"/>
                      <w:szCs w:val="24"/>
                    </w:rPr>
                  </w:pPr>
                  <w:r>
                    <w:t>Figura 1.7: differenza in Nord, Est, Up delle coordinate degli stessi punti definiti nei due sistemi RDN e IGM95.</w:t>
                  </w:r>
                </w:p>
              </w:txbxContent>
            </v:textbox>
            <w10:wrap type="none"/>
            <w10:anchorlock/>
          </v:shape>
        </w:pict>
      </w:r>
    </w:p>
    <w:p w:rsidR="00D67A92" w:rsidRDefault="00322E8F" w:rsidP="00CF5A9F">
      <w:pPr>
        <w:pStyle w:val="Titolo2"/>
      </w:pPr>
      <w:bookmarkStart w:id="8" w:name="_Toc366063021"/>
      <w:r>
        <w:t xml:space="preserve">1.5 </w:t>
      </w:r>
      <w:r w:rsidR="00D67A92">
        <w:t>Raggi di curvatura dello sferoide e coordinate geodetiche</w:t>
      </w:r>
      <w:bookmarkEnd w:id="8"/>
    </w:p>
    <w:p w:rsidR="00D67A92" w:rsidRDefault="00D67A92">
      <w:pPr>
        <w:jc w:val="both"/>
      </w:pPr>
    </w:p>
    <w:p w:rsidR="00D67A92" w:rsidRDefault="00D67A92">
      <w:pPr>
        <w:jc w:val="both"/>
      </w:pPr>
      <w:r>
        <w:t>Superfici di livello sono le superfici lungo le quali la bolla si mantiene in posizione centrale. Lungo una superficie di livello l’acqua non si muove perché ogni punto di una superficie di livello è allo stesso potenziale e il movimento dell’acqua è determinato da differenze di potenziale.</w:t>
      </w:r>
    </w:p>
    <w:p w:rsidR="00D67A92" w:rsidRDefault="00D67A92">
      <w:pPr>
        <w:jc w:val="both"/>
      </w:pPr>
    </w:p>
    <w:p w:rsidR="00D67A92" w:rsidRDefault="00D67A92">
      <w:pPr>
        <w:jc w:val="both"/>
      </w:pPr>
      <w:r>
        <w:t>Superfici di livello sono dunque un’espressione del potenziale terrestre, che tipicamente consiste di una parte gravitazionale e una parte centrifuga. Le superfici di livello di un corpo omogeneo a geometria sferoidale sono anch’esse a geometria sferoidale. Pertanto le curve di livello dello sferoide terrestre sono degli sferoidi concentrici.</w:t>
      </w:r>
    </w:p>
    <w:p w:rsidR="00D67A92" w:rsidRDefault="00D67A92">
      <w:pPr>
        <w:jc w:val="both"/>
      </w:pPr>
    </w:p>
    <w:p w:rsidR="00D67A92" w:rsidRDefault="005C5C87">
      <w:pPr>
        <w:jc w:val="both"/>
      </w:pPr>
      <w:r>
        <w:pict>
          <v:group id="_x0000_s1071" style="position:absolute;left:0;text-align:left;margin-left:81.45pt;margin-top:72.3pt;width:296.1pt;height:164.1pt;z-index:251681792" coordorigin="855,2193" coordsize="5520,2967">
            <v:group id="_x0000_s1066" style="position:absolute;left:855;top:2193;width:5520;height:2967;mso-position-vertical-relative:page" coordorigin="1215,2355" coordsize="5520,2967">
              <v:oval id="_x0000_s1059" style="position:absolute;left:1410;top:2802;width:5040;height:2400"/>
              <v:shape id="_x0000_s1060" type="#_x0000_t32" style="position:absolute;left:3915;top:2355;width:15;height:2967;flip:x y" o:connectortype="straight">
                <v:stroke endarrow="block"/>
              </v:shape>
              <v:shape id="_x0000_s1061" type="#_x0000_t32" style="position:absolute;left:1215;top:3957;width:5520;height:15;flip:y" o:connectortype="straight">
                <v:stroke endarrow="block"/>
              </v:shape>
              <v:shape id="_x0000_s1062" type="#_x0000_t32" style="position:absolute;left:4950;top:2655;width:270;height:1005;flip:x" o:connectortype="straight">
                <v:stroke endarrow="block"/>
              </v:shape>
              <v:shape id="_x0000_s1063" type="#_x0000_t32" style="position:absolute;left:5880;top:3435;width:705;height:432;flip:x" o:connectortype="straight">
                <v:stroke endarrow="block"/>
              </v:shape>
              <v:shape id="_x0000_s1064" type="#_x0000_t32" style="position:absolute;left:4860;top:2862;width:600;height:153" o:connectortype="straight" strokeweight="2.75pt"/>
              <v:shape id="_x0000_s1065" type="#_x0000_t32" style="position:absolute;left:6195;top:3405;width:270;height:432" o:connectortype="straight" strokeweight="2.75pt"/>
            </v:group>
            <v:shape id="_x0000_s1069" type="#_x0000_t202" style="position:absolute;left:4956;top:3255;width:401;height:420;mso-height-percent:200;mso-height-percent:200;mso-width-relative:margin;mso-height-relative:margin" stroked="f">
              <v:textbox style="mso-next-textbox:#_x0000_s1069">
                <w:txbxContent>
                  <w:p w:rsidR="002313D2" w:rsidRDefault="002313D2">
                    <w:r>
                      <w:t>φ</w:t>
                    </w:r>
                  </w:p>
                </w:txbxContent>
              </v:textbox>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70" type="#_x0000_t19" style="position:absolute;left:4680;top:3244;width:420;height:566" coordsize="21600,21572" adj="-5708622,,,21572" path="wr-21600,-28,21600,43172,1090,,21600,21572nfewr-21600,-28,21600,43172,1090,,21600,21572l,21572nsxe">
              <v:path o:connectlocs="1090,0;21600,21572;0,21572"/>
            </v:shape>
            <w10:wrap type="topAndBottom"/>
          </v:group>
        </w:pict>
      </w:r>
      <w:r w:rsidR="00D67A92">
        <w:t>Le curve di livello sono definite in pratica dalla direzione della accelerazione di gravità, la cosiddetta direzione del filo a piombo. In una terra sferica la direzione del filo a piombo passa per l’origine. In una terra a sezione ellittica la direzione del filo a piombo interseca l’asse polare e passa per l’origine solo ai poli e all’equatore</w:t>
      </w:r>
      <w:r w:rsidR="0022312A">
        <w:t xml:space="preserve"> (Figura 1.8)</w:t>
      </w:r>
      <w:r w:rsidR="00D67A92">
        <w:t>.</w:t>
      </w:r>
    </w:p>
    <w:p w:rsidR="00D67A92" w:rsidRDefault="00D67A92"/>
    <w:p w:rsidR="00D67A92" w:rsidRDefault="00D67A92"/>
    <w:bookmarkStart w:id="9" w:name="OLE_LINK6"/>
    <w:bookmarkStart w:id="10" w:name="OLE_LINK5"/>
    <w:p w:rsidR="00D67A92" w:rsidRDefault="003A0F93">
      <w:pPr>
        <w:jc w:val="both"/>
      </w:pPr>
      <w:r>
        <w:pict>
          <v:shape id="_x0000_s3404" type="#_x0000_t202" style="width:479.6pt;height:20.35pt;mso-left-percent:-10001;mso-top-percent:-10001;mso-position-horizontal:absolute;mso-position-horizontal-relative:char;mso-position-vertical:absolute;mso-position-vertical-relative:line;mso-left-percent:-10001;mso-top-percent:-10001" stroked="f">
            <v:textbox style="mso-next-textbox:#_x0000_s3404;mso-fit-shape-to-text:t" inset="0,0,0,0">
              <w:txbxContent>
                <w:p w:rsidR="002313D2" w:rsidRDefault="002313D2">
                  <w:pPr>
                    <w:pStyle w:val="Didascalia"/>
                    <w:rPr>
                      <w:sz w:val="24"/>
                      <w:szCs w:val="24"/>
                    </w:rPr>
                  </w:pPr>
                  <w:r>
                    <w:t xml:space="preserve">Figura 1.8: la normale all’ellissoide in generale non intercetta il centro del sistema di riferimento. La latitudine geodetica, o latitudine,  </w:t>
                  </w:r>
                  <w:r w:rsidRPr="000947A6">
                    <w:rPr>
                      <w:rFonts w:ascii="Symbol" w:hAnsi="Symbol"/>
                    </w:rPr>
                    <w:t></w:t>
                  </w:r>
                  <w:r>
                    <w:t xml:space="preserve"> è definita come l’angolo della normale all’ellissoide rispetto al piano equatoriale.</w:t>
                  </w:r>
                </w:p>
              </w:txbxContent>
            </v:textbox>
            <w10:wrap type="none"/>
            <w10:anchorlock/>
          </v:shape>
        </w:pict>
      </w:r>
      <w:bookmarkEnd w:id="9"/>
      <w:bookmarkEnd w:id="10"/>
      <w:r w:rsidR="00D67A92">
        <w:t xml:space="preserve">La conseguenza pratica dell’essere la direzione del filo a piombo variabile con la posizione lungo il meridiano è che l’equivalente metrico della  lunghezza di un arco di meridiano corrispondente a uno stesso incremento di latitudine (ad es. 1 grado) varia lungo l’arco. Geometricamente questo si esprime con un raggio di curvatura dipendente dalla latitudine </w:t>
      </w:r>
      <w:r w:rsidR="00D67A92">
        <w:rPr>
          <w:rFonts w:ascii="Symbol" w:hAnsi="Symbol"/>
        </w:rPr>
        <w:t></w:t>
      </w:r>
      <w:r w:rsidR="00D67A92">
        <w:rPr>
          <w:rFonts w:ascii="Symbol" w:hAnsi="Symbol"/>
        </w:rPr>
        <w:t></w:t>
      </w:r>
    </w:p>
    <w:p w:rsidR="00D67A92" w:rsidRDefault="00D67A92">
      <w:pPr>
        <w:jc w:val="both"/>
      </w:pPr>
    </w:p>
    <w:p w:rsidR="00D67A92" w:rsidRDefault="00D67A92" w:rsidP="00C108EA">
      <w:pPr>
        <w:jc w:val="right"/>
      </w:pPr>
      <m:oMath>
        <m:r>
          <w:rPr>
            <w:rFonts w:ascii="Cambria Math" w:hAnsi="Cambria Math"/>
          </w:rPr>
          <m:t>dB=ρ(φ)dφ</m:t>
        </m:r>
      </m:oMath>
      <w:r w:rsidR="00C108EA">
        <w:tab/>
      </w:r>
      <w:r w:rsidR="00C108EA">
        <w:tab/>
      </w:r>
      <w:r w:rsidR="00C108EA">
        <w:tab/>
      </w:r>
      <w:r w:rsidR="00C108EA">
        <w:tab/>
      </w:r>
      <w:r w:rsidR="00C108EA">
        <w:tab/>
        <w:t>(1.25)</w:t>
      </w:r>
    </w:p>
    <w:p w:rsidR="00D67A92" w:rsidRDefault="00D67A92">
      <w:pPr>
        <w:jc w:val="both"/>
      </w:pPr>
    </w:p>
    <w:p w:rsidR="00D67A92" w:rsidRDefault="00D67A92">
      <w:pPr>
        <w:jc w:val="both"/>
      </w:pPr>
      <w:r>
        <w:t>Analogamente lungo un parallelo, l’equivalente metrico di un incremento in longitudine d</w:t>
      </w:r>
      <w:r>
        <w:rPr>
          <w:rFonts w:ascii="Symbol" w:hAnsi="Symbol"/>
        </w:rPr>
        <w:t></w:t>
      </w:r>
      <w:r>
        <w:t xml:space="preserve"> lungo un parallelo di latitudine </w:t>
      </w:r>
      <w:r>
        <w:rPr>
          <w:rFonts w:ascii="Symbol" w:hAnsi="Symbol"/>
        </w:rPr>
        <w:t></w:t>
      </w:r>
      <w:r>
        <w:t xml:space="preserve"> si esprime come segue:</w:t>
      </w:r>
    </w:p>
    <w:p w:rsidR="00D67A92" w:rsidRDefault="00D67A92">
      <w:pPr>
        <w:jc w:val="both"/>
      </w:pPr>
    </w:p>
    <w:p w:rsidR="00D67A92" w:rsidRDefault="00D67A92" w:rsidP="00C108EA">
      <w:pPr>
        <w:jc w:val="right"/>
      </w:pPr>
      <m:oMath>
        <m:r>
          <w:rPr>
            <w:rFonts w:ascii="Cambria Math" w:hAnsi="Cambria Math"/>
          </w:rPr>
          <m:t>dL=N</m:t>
        </m:r>
        <m:d>
          <m:dPr>
            <m:ctrlPr>
              <w:rPr>
                <w:rFonts w:ascii="Cambria Math" w:hAnsi="Cambria Math"/>
                <w:i/>
              </w:rPr>
            </m:ctrlPr>
          </m:dPr>
          <m:e>
            <m:r>
              <w:rPr>
                <w:rFonts w:ascii="Cambria Math" w:hAnsi="Cambria Math"/>
              </w:rPr>
              <m:t>φ</m:t>
            </m:r>
          </m:e>
        </m:d>
        <m:r>
          <w:rPr>
            <w:rFonts w:ascii="Cambria Math" w:hAnsi="Cambria Math"/>
          </w:rPr>
          <m:t>cosφdλ</m:t>
        </m:r>
      </m:oMath>
      <w:r w:rsidR="00C108EA">
        <w:tab/>
      </w:r>
      <w:r w:rsidR="00C108EA">
        <w:tab/>
      </w:r>
      <w:r w:rsidR="00C108EA">
        <w:tab/>
      </w:r>
      <w:r w:rsidR="00C108EA">
        <w:tab/>
      </w:r>
      <w:r w:rsidR="00C108EA">
        <w:tab/>
        <w:t>(1.26)</w:t>
      </w:r>
    </w:p>
    <w:p w:rsidR="00D67A92" w:rsidRDefault="00D67A92">
      <w:pPr>
        <w:jc w:val="both"/>
      </w:pPr>
    </w:p>
    <w:p w:rsidR="00D67A92" w:rsidRDefault="00D67A92">
      <w:pPr>
        <w:jc w:val="both"/>
      </w:pPr>
      <w:r>
        <w:t xml:space="preserve">I raggi </w:t>
      </w:r>
      <w:r>
        <w:rPr>
          <w:rFonts w:ascii="Symbol" w:hAnsi="Symbol"/>
        </w:rPr>
        <w:t></w:t>
      </w:r>
      <w:r>
        <w:t xml:space="preserve"> e N sono i due raggi principali di curvatura, rispettivamente del meridiano e del primo verticale, e svolgono un ruolo fondamentale in cartografia.</w:t>
      </w:r>
    </w:p>
    <w:p w:rsidR="00D67A92" w:rsidRDefault="005C5C87">
      <w:pPr>
        <w:jc w:val="both"/>
      </w:pPr>
      <w:r>
        <w:pict>
          <v:group id="_x0000_s1093" style="position:absolute;left:0;text-align:left;margin-left:82.2pt;margin-top:8.35pt;width:294pt;height:185.25pt;z-index:17799231" coordorigin="1579,10530" coordsize="5880,3705">
            <v:oval id="_x0000_s1074" style="position:absolute;left:1579;top:11070;width:4875;height:3060"/>
            <v:shape id="_x0000_s1075" type="#_x0000_t32" style="position:absolute;left:5520;top:11070;width:0;height:360;flip:y" o:connectortype="straight">
              <v:stroke endarrow="block"/>
            </v:shape>
            <v:shape id="_x0000_s1076" type="#_x0000_t32" style="position:absolute;left:5130;top:11430;width:403;height:0;flip:x" o:connectortype="straight">
              <v:stroke endarrow="block"/>
            </v:shape>
            <v:shape id="_x0000_s1077" type="#_x0000_t202" style="position:absolute;left:4617;top:11211;width:783;height:420;mso-height-percent:200;mso-height-percent:200;mso-width-relative:margin;mso-height-relative:margin" filled="f" stroked="f">
              <v:textbox style="mso-next-textbox:#_x0000_s1077;mso-fit-shape-to-text:t">
                <w:txbxContent>
                  <w:p w:rsidR="002313D2" w:rsidRDefault="002313D2">
                    <w:proofErr w:type="spellStart"/>
                    <w:r>
                      <w:t>-dx</w:t>
                    </w:r>
                    <w:proofErr w:type="spellEnd"/>
                  </w:p>
                </w:txbxContent>
              </v:textbox>
            </v:shape>
            <v:shape id="_x0000_s1078" type="#_x0000_t202" style="position:absolute;left:5673;top:10848;width:783;height:420;mso-height-percent:200;mso-height-percent:200;mso-width-relative:margin;mso-height-relative:margin" stroked="f">
              <v:textbox style="mso-next-textbox:#_x0000_s1078;mso-fit-shape-to-text:t">
                <w:txbxContent>
                  <w:p w:rsidR="002313D2" w:rsidRDefault="002313D2">
                    <w:proofErr w:type="spellStart"/>
                    <w:r>
                      <w:t>dz</w:t>
                    </w:r>
                    <w:proofErr w:type="spellEnd"/>
                  </w:p>
                </w:txbxContent>
              </v:textbox>
            </v:shape>
            <v:shape id="_x0000_s1079" type="#_x0000_t32" style="position:absolute;left:5145;top:11195;width:390;height:220;flip:x y" o:connectortype="straight">
              <v:stroke endarrow="block"/>
            </v:shape>
            <v:shape id="_x0000_s1080" type="#_x0000_t202" style="position:absolute;left:4680;top:10819;width:783;height:420;mso-height-percent:200;mso-height-percent:200;mso-width-relative:margin;mso-height-relative:margin" filled="f" stroked="f">
              <v:textbox style="mso-next-textbox:#_x0000_s1080;mso-fit-shape-to-text:t">
                <w:txbxContent>
                  <w:p w:rsidR="002313D2" w:rsidRDefault="002313D2">
                    <w:proofErr w:type="spellStart"/>
                    <w:r>
                      <w:t>dB</w:t>
                    </w:r>
                    <w:proofErr w:type="spellEnd"/>
                  </w:p>
                </w:txbxContent>
              </v:textbox>
            </v:shape>
            <v:shape id="_x0000_s1082" type="#_x0000_t19" style="position:absolute;left:5303;top:11174;width:472;height:184;flip:x" coordsize="20000,16951" adj="-3388062,-1454249,,16951" path="wr-21600,-4649,21600,38551,13388,,20000,8793nfewr-21600,-4649,21600,38551,13388,,20000,8793l,16951nsxe">
              <v:path o:connectlocs="13388,0;20000,8793;0,16951"/>
            </v:shape>
            <v:shape id="_x0000_s1083" type="#_x0000_t202" style="position:absolute;left:5130;top:10833;width:527;height:438;mso-height-percent:200;mso-height-percent:200;mso-width-relative:margin;mso-height-relative:margin" filled="f" stroked="f">
              <v:textbox style="mso-next-textbox:#_x0000_s1083;mso-fit-shape-to-text:t">
                <w:txbxContent>
                  <w:p w:rsidR="002313D2" w:rsidRDefault="002313D2">
                    <w:pPr>
                      <w:rPr>
                        <w:rFonts w:ascii="Symbol" w:hAnsi="Symbol"/>
                      </w:rPr>
                    </w:pPr>
                    <w:r>
                      <w:rPr>
                        <w:rFonts w:ascii="Symbol" w:hAnsi="Symbol"/>
                      </w:rPr>
                      <w:t></w:t>
                    </w:r>
                  </w:p>
                </w:txbxContent>
              </v:textbox>
            </v:shape>
            <v:shape id="_x0000_s1084" type="#_x0000_t32" style="position:absolute;left:4017;top:11195;width:1128;height:2320;flip:y" o:connectortype="straight"/>
            <v:shape id="_x0000_s1085" type="#_x0000_t32" style="position:absolute;left:4017;top:11415;width:1503;height:1665;flip:x" o:connectortype="straight"/>
            <v:shape id="_x0000_s1086" type="#_x0000_t32" style="position:absolute;left:4017;top:10530;width:0;height:3705;flip:y" o:connectortype="straight">
              <v:stroke endarrow="block"/>
            </v:shape>
            <v:shape id="_x0000_s1087" type="#_x0000_t32" style="position:absolute;left:4078;top:12375;width:2507;height:0" o:connectortype="straight"/>
            <v:shape id="_x0000_s1088" type="#_x0000_t19" style="position:absolute;left:4956;top:12015;width:401;height:360"/>
            <v:shape id="_x0000_s1089" type="#_x0000_t19" style="position:absolute;left:4860;top:11631;width:1230;height:744"/>
            <v:shape id="_x0000_s1090" type="#_x0000_t202" style="position:absolute;left:5249;top:11850;width:527;height:438;mso-height-percent:200;mso-height-percent:200;mso-width-relative:margin;mso-height-relative:margin" filled="f" stroked="f">
              <v:textbox style="mso-next-textbox:#_x0000_s1090;mso-fit-shape-to-text:t">
                <w:txbxContent>
                  <w:p w:rsidR="002313D2" w:rsidRDefault="002313D2">
                    <w:pPr>
                      <w:rPr>
                        <w:rFonts w:ascii="Symbol" w:hAnsi="Symbol"/>
                      </w:rPr>
                    </w:pPr>
                    <w:r>
                      <w:rPr>
                        <w:rFonts w:ascii="Symbol" w:hAnsi="Symbol"/>
                      </w:rPr>
                      <w:t></w:t>
                    </w:r>
                  </w:p>
                </w:txbxContent>
              </v:textbox>
            </v:shape>
            <v:shape id="_x0000_s1091" type="#_x0000_t202" style="position:absolute;left:6454;top:11358;width:1005;height:438;mso-height-percent:200;mso-height-percent:200;mso-width-relative:margin;mso-height-relative:margin" filled="f" stroked="f">
              <v:textbox style="mso-next-textbox:#_x0000_s1091;mso-fit-shape-to-text:t">
                <w:txbxContent>
                  <w:p w:rsidR="002313D2" w:rsidRDefault="002313D2">
                    <w:r>
                      <w:rPr>
                        <w:rFonts w:ascii="Symbol" w:hAnsi="Symbol"/>
                      </w:rPr>
                      <w:t></w:t>
                    </w:r>
                    <w:r>
                      <w:rPr>
                        <w:rFonts w:ascii="Symbol" w:hAnsi="Symbol"/>
                      </w:rPr>
                      <w:t></w:t>
                    </w:r>
                    <w:r>
                      <w:rPr>
                        <w:rFonts w:ascii="Symbol" w:hAnsi="Symbol"/>
                      </w:rPr>
                      <w:t></w:t>
                    </w:r>
                    <w:r>
                      <w:rPr>
                        <w:rFonts w:ascii="Symbol" w:hAnsi="Symbol"/>
                      </w:rPr>
                      <w:t></w:t>
                    </w:r>
                    <w:r>
                      <w:t>d</w:t>
                    </w:r>
                    <w:r>
                      <w:rPr>
                        <w:rFonts w:ascii="Symbol" w:hAnsi="Symbol"/>
                      </w:rPr>
                      <w:t></w:t>
                    </w:r>
                    <w:r>
                      <w:rPr>
                        <w:rFonts w:ascii="Symbol" w:hAnsi="Symbol"/>
                      </w:rPr>
                      <w:t></w:t>
                    </w:r>
                  </w:p>
                </w:txbxContent>
              </v:textbox>
            </v:shape>
            <v:shape id="_x0000_s1092" type="#_x0000_t32" style="position:absolute;left:5865;top:11631;width:591;height:219;flip:x" o:connectortype="straight">
              <v:stroke endarrow="block"/>
            </v:shape>
            <w10:wrap type="topAndBottom"/>
          </v:group>
        </w:pict>
      </w:r>
    </w:p>
    <w:p w:rsidR="00D67A92" w:rsidRDefault="005C5C87">
      <w:pPr>
        <w:jc w:val="both"/>
      </w:pPr>
      <w:r>
        <w:pict>
          <v:shape id="_x0000_s3403" type="#_x0000_t202" style="width:479.6pt;height:20.35pt;mso-left-percent:-10001;mso-top-percent:-10001;mso-position-horizontal:absolute;mso-position-horizontal-relative:char;mso-position-vertical:absolute;mso-position-vertical-relative:line;mso-left-percent:-10001;mso-top-percent:-10001" stroked="f">
            <v:textbox style="mso-next-textbox:#_x0000_s3403;mso-fit-shape-to-text:t" inset="0,0,0,0">
              <w:txbxContent>
                <w:p w:rsidR="002313D2" w:rsidRDefault="002313D2">
                  <w:pPr>
                    <w:pStyle w:val="Didascalia"/>
                    <w:rPr>
                      <w:sz w:val="24"/>
                      <w:szCs w:val="24"/>
                    </w:rPr>
                  </w:pPr>
                  <w:r>
                    <w:t>Figura 1.9: relazione tra spostamento lungo il meridiano e corrispondente incremento in latitudine geodetica.</w:t>
                  </w:r>
                </w:p>
              </w:txbxContent>
            </v:textbox>
            <w10:wrap type="none"/>
            <w10:anchorlock/>
          </v:shape>
        </w:pict>
      </w:r>
    </w:p>
    <w:p w:rsidR="00D67A92" w:rsidRDefault="00D67A92">
      <w:pPr>
        <w:jc w:val="both"/>
      </w:pPr>
      <w:r>
        <w:t>Le relazioni tra le coordinate cartesiane x,z di un punto sull’arco meridiano, e la sua latitudine φ si ottengono partendo dalla equazione dell’ellisse di semiassi a e b</w:t>
      </w:r>
      <w:r w:rsidR="0031727F">
        <w:t xml:space="preserve"> (Figura 1.9)</w:t>
      </w:r>
      <w:r>
        <w:t>.</w:t>
      </w:r>
    </w:p>
    <w:p w:rsidR="00D67A92" w:rsidRDefault="00D67A92">
      <w:pPr>
        <w:jc w:val="both"/>
      </w:pPr>
    </w:p>
    <w:p w:rsidR="00D67A92" w:rsidRDefault="00D67A92">
      <w:pPr>
        <w:jc w:val="both"/>
      </w:pPr>
      <w:r>
        <w:t>Si tenga conto che:</w:t>
      </w:r>
    </w:p>
    <w:p w:rsidR="00D67A92" w:rsidRDefault="00D67A92">
      <w:pPr>
        <w:jc w:val="both"/>
      </w:pPr>
    </w:p>
    <w:p w:rsidR="00D67A92" w:rsidRDefault="005C5C87" w:rsidP="00C108EA">
      <w:pPr>
        <w:jc w:val="right"/>
      </w:pPr>
      <m:oMath>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a</m:t>
                </m:r>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z</m:t>
                </m:r>
              </m:e>
              <m:sup>
                <m:r>
                  <w:rPr>
                    <w:rFonts w:ascii="Cambria Math" w:hAnsi="Cambria Math"/>
                  </w:rPr>
                  <m:t>2</m:t>
                </m:r>
              </m:sup>
            </m:sSup>
          </m:num>
          <m:den>
            <m:sSup>
              <m:sSupPr>
                <m:ctrlPr>
                  <w:rPr>
                    <w:rFonts w:ascii="Cambria Math" w:hAnsi="Cambria Math"/>
                    <w:i/>
                  </w:rPr>
                </m:ctrlPr>
              </m:sSupPr>
              <m:e>
                <m:r>
                  <w:rPr>
                    <w:rFonts w:ascii="Cambria Math" w:hAnsi="Cambria Math"/>
                  </w:rPr>
                  <m:t>b</m:t>
                </m:r>
              </m:e>
              <m:sup>
                <m:r>
                  <w:rPr>
                    <w:rFonts w:ascii="Cambria Math" w:hAnsi="Cambria Math"/>
                  </w:rPr>
                  <m:t>2</m:t>
                </m:r>
              </m:sup>
            </m:sSup>
          </m:den>
        </m:f>
        <m:r>
          <w:rPr>
            <w:rFonts w:ascii="Cambria Math" w:hAnsi="Cambria Math"/>
          </w:rPr>
          <m:t>=1⇒</m:t>
        </m:r>
        <m:f>
          <m:fPr>
            <m:ctrlPr>
              <w:rPr>
                <w:rFonts w:ascii="Cambria Math" w:hAnsi="Cambria Math"/>
                <w:i/>
              </w:rPr>
            </m:ctrlPr>
          </m:fPr>
          <m:num>
            <m:r>
              <w:rPr>
                <w:rFonts w:ascii="Cambria Math" w:hAnsi="Cambria Math"/>
              </w:rPr>
              <m:t>dx</m:t>
            </m:r>
          </m:num>
          <m:den>
            <m:r>
              <w:rPr>
                <w:rFonts w:ascii="Cambria Math" w:hAnsi="Cambria Math"/>
              </w:rPr>
              <m:t>dz</m:t>
            </m:r>
          </m:den>
        </m:f>
        <m:r>
          <w:rPr>
            <w:rFonts w:ascii="Cambria Math" w:hAnsi="Cambria Math"/>
          </w:rPr>
          <m:t>=-</m:t>
        </m:r>
        <m:f>
          <m:fPr>
            <m:ctrlPr>
              <w:rPr>
                <w:rFonts w:ascii="Cambria Math" w:hAnsi="Cambria Math"/>
                <w:i/>
              </w:rPr>
            </m:ctrlPr>
          </m:fPr>
          <m:num>
            <m:r>
              <w:rPr>
                <w:rFonts w:ascii="Cambria Math" w:hAnsi="Cambria Math"/>
              </w:rPr>
              <m:t>z</m:t>
            </m:r>
          </m:num>
          <m:den>
            <m:r>
              <w:rPr>
                <w:rFonts w:ascii="Cambria Math" w:hAnsi="Cambria Math"/>
              </w:rPr>
              <m:t>x</m:t>
            </m:r>
          </m:den>
        </m:f>
        <m:f>
          <m:fPr>
            <m:ctrlPr>
              <w:rPr>
                <w:rFonts w:ascii="Cambria Math" w:hAnsi="Cambria Math"/>
                <w:i/>
              </w:rPr>
            </m:ctrlPr>
          </m:fPr>
          <m:num>
            <m:sSup>
              <m:sSupPr>
                <m:ctrlPr>
                  <w:rPr>
                    <w:rFonts w:ascii="Cambria Math" w:hAnsi="Cambria Math"/>
                    <w:i/>
                  </w:rPr>
                </m:ctrlPr>
              </m:sSupPr>
              <m:e>
                <m:r>
                  <w:rPr>
                    <w:rFonts w:ascii="Cambria Math" w:hAnsi="Cambria Math"/>
                  </w:rPr>
                  <m:t>a</m:t>
                </m:r>
              </m:e>
              <m:sup>
                <m:r>
                  <w:rPr>
                    <w:rFonts w:ascii="Cambria Math" w:hAnsi="Cambria Math"/>
                  </w:rPr>
                  <m:t>2</m:t>
                </m:r>
              </m:sup>
            </m:sSup>
          </m:num>
          <m:den>
            <m:sSup>
              <m:sSupPr>
                <m:ctrlPr>
                  <w:rPr>
                    <w:rFonts w:ascii="Cambria Math" w:hAnsi="Cambria Math"/>
                    <w:i/>
                  </w:rPr>
                </m:ctrlPr>
              </m:sSupPr>
              <m:e>
                <m:r>
                  <w:rPr>
                    <w:rFonts w:ascii="Cambria Math" w:hAnsi="Cambria Math"/>
                  </w:rPr>
                  <m:t>b</m:t>
                </m:r>
              </m:e>
              <m:sup>
                <m:r>
                  <w:rPr>
                    <w:rFonts w:ascii="Cambria Math" w:hAnsi="Cambria Math"/>
                  </w:rPr>
                  <m:t>2</m:t>
                </m:r>
              </m:sup>
            </m:sSup>
          </m:den>
        </m:f>
      </m:oMath>
      <w:r w:rsidR="00C108EA">
        <w:tab/>
      </w:r>
      <w:r w:rsidR="00C108EA">
        <w:tab/>
      </w:r>
      <w:r w:rsidR="00C108EA">
        <w:tab/>
      </w:r>
      <w:r w:rsidR="00C108EA">
        <w:tab/>
      </w:r>
      <w:r w:rsidR="00C108EA">
        <w:tab/>
        <w:t>(1.27)</w:t>
      </w:r>
    </w:p>
    <w:p w:rsidR="00D67A92" w:rsidRDefault="00D67A92">
      <w:pPr>
        <w:jc w:val="both"/>
      </w:pPr>
    </w:p>
    <w:p w:rsidR="00D67A92" w:rsidRDefault="00C108EA">
      <w:pPr>
        <w:jc w:val="both"/>
      </w:pPr>
      <w:r>
        <w:t>e</w:t>
      </w:r>
      <w:r w:rsidR="00D67A92">
        <w:t xml:space="preserve"> che:</w:t>
      </w:r>
    </w:p>
    <w:p w:rsidR="00D67A92" w:rsidRDefault="00D67A92">
      <w:pPr>
        <w:jc w:val="both"/>
      </w:pPr>
    </w:p>
    <w:p w:rsidR="00D67A92" w:rsidRDefault="005C5C87" w:rsidP="00C108EA">
      <w:pPr>
        <w:jc w:val="right"/>
      </w:pPr>
      <m:oMath>
        <m:f>
          <m:fPr>
            <m:ctrlPr>
              <w:rPr>
                <w:rFonts w:ascii="Cambria Math" w:hAnsi="Cambria Math"/>
                <w:i/>
              </w:rPr>
            </m:ctrlPr>
          </m:fPr>
          <m:num>
            <m:r>
              <w:rPr>
                <w:rFonts w:ascii="Cambria Math" w:hAnsi="Cambria Math"/>
              </w:rPr>
              <m:t>dx</m:t>
            </m:r>
          </m:num>
          <m:den>
            <m:r>
              <w:rPr>
                <w:rFonts w:ascii="Cambria Math" w:hAnsi="Cambria Math"/>
              </w:rPr>
              <m:t>dz</m:t>
            </m:r>
          </m:den>
        </m:f>
        <m:r>
          <w:rPr>
            <w:rFonts w:ascii="Cambria Math" w:hAnsi="Cambria Math"/>
          </w:rPr>
          <m:t>=-tanφ</m:t>
        </m:r>
      </m:oMath>
      <w:r w:rsidR="00C108EA">
        <w:tab/>
      </w:r>
      <w:r w:rsidR="00C108EA">
        <w:tab/>
      </w:r>
      <w:r w:rsidR="00C108EA">
        <w:tab/>
      </w:r>
      <w:r w:rsidR="00C108EA">
        <w:tab/>
      </w:r>
      <w:r w:rsidR="00C108EA">
        <w:tab/>
      </w:r>
      <w:r w:rsidR="00C108EA">
        <w:tab/>
        <w:t>(1.28)</w:t>
      </w:r>
    </w:p>
    <w:p w:rsidR="00D67A92" w:rsidRDefault="00D67A92">
      <w:pPr>
        <w:jc w:val="both"/>
      </w:pPr>
    </w:p>
    <w:p w:rsidR="00D67A92" w:rsidRDefault="00D67A92">
      <w:pPr>
        <w:jc w:val="both"/>
      </w:pPr>
      <w:r>
        <w:t>Da cui si ricava:</w:t>
      </w:r>
    </w:p>
    <w:p w:rsidR="00D67A92" w:rsidRDefault="00D67A92">
      <w:pPr>
        <w:jc w:val="both"/>
      </w:pPr>
    </w:p>
    <w:p w:rsidR="00D67A92" w:rsidRDefault="005C5C87" w:rsidP="00C108EA">
      <w:pPr>
        <w:jc w:val="right"/>
      </w:pPr>
      <m:oMath>
        <m:f>
          <m:fPr>
            <m:ctrlPr>
              <w:rPr>
                <w:rFonts w:ascii="Cambria Math" w:hAnsi="Cambria Math"/>
                <w:i/>
              </w:rPr>
            </m:ctrlPr>
          </m:fPr>
          <m:num>
            <m:r>
              <w:rPr>
                <w:rFonts w:ascii="Cambria Math" w:hAnsi="Cambria Math"/>
              </w:rPr>
              <m:t>z</m:t>
            </m:r>
          </m:num>
          <m:den>
            <m:r>
              <w:rPr>
                <w:rFonts w:ascii="Cambria Math" w:hAnsi="Cambria Math"/>
              </w:rPr>
              <m:t>x</m:t>
            </m:r>
          </m:den>
        </m:f>
        <m:f>
          <m:fPr>
            <m:ctrlPr>
              <w:rPr>
                <w:rFonts w:ascii="Cambria Math" w:hAnsi="Cambria Math"/>
                <w:i/>
              </w:rPr>
            </m:ctrlPr>
          </m:fPr>
          <m:num>
            <m:r>
              <w:rPr>
                <w:rFonts w:ascii="Cambria Math" w:hAnsi="Cambria Math"/>
              </w:rPr>
              <m:t>a</m:t>
            </m:r>
          </m:num>
          <m:den>
            <m:r>
              <w:rPr>
                <w:rFonts w:ascii="Cambria Math" w:hAnsi="Cambria Math"/>
              </w:rPr>
              <m:t>b</m:t>
            </m:r>
          </m:den>
        </m:f>
        <m:r>
          <w:rPr>
            <w:rFonts w:ascii="Cambria Math" w:hAnsi="Cambria Math"/>
          </w:rPr>
          <m:t>=</m:t>
        </m:r>
        <m:f>
          <m:fPr>
            <m:ctrlPr>
              <w:rPr>
                <w:rFonts w:ascii="Cambria Math" w:hAnsi="Cambria Math"/>
                <w:i/>
              </w:rPr>
            </m:ctrlPr>
          </m:fPr>
          <m:num>
            <m:r>
              <w:rPr>
                <w:rFonts w:ascii="Cambria Math" w:hAnsi="Cambria Math"/>
              </w:rPr>
              <m:t>b</m:t>
            </m:r>
          </m:num>
          <m:den>
            <m:r>
              <w:rPr>
                <w:rFonts w:ascii="Cambria Math" w:hAnsi="Cambria Math"/>
              </w:rPr>
              <m:t>a</m:t>
            </m:r>
          </m:den>
        </m:f>
        <m:r>
          <w:rPr>
            <w:rFonts w:ascii="Cambria Math" w:hAnsi="Cambria Math"/>
          </w:rPr>
          <m:t>tanφ</m:t>
        </m:r>
      </m:oMath>
      <w:r w:rsidR="00C108EA">
        <w:tab/>
      </w:r>
      <w:r w:rsidR="00C108EA">
        <w:tab/>
      </w:r>
      <w:r w:rsidR="00C108EA">
        <w:tab/>
      </w:r>
      <w:r w:rsidR="00C108EA">
        <w:tab/>
      </w:r>
      <w:r w:rsidR="00C108EA">
        <w:tab/>
      </w:r>
      <w:r w:rsidR="00C108EA">
        <w:tab/>
        <w:t>(1.29)</w:t>
      </w:r>
    </w:p>
    <w:p w:rsidR="00D67A92" w:rsidRDefault="00D67A92">
      <w:pPr>
        <w:jc w:val="both"/>
      </w:pPr>
    </w:p>
    <w:p w:rsidR="00D67A92" w:rsidRDefault="00D67A92">
      <w:pPr>
        <w:jc w:val="both"/>
      </w:pPr>
    </w:p>
    <w:p w:rsidR="00D67A92" w:rsidRDefault="00D67A92">
      <w:pPr>
        <w:tabs>
          <w:tab w:val="center" w:pos="4819"/>
          <w:tab w:val="left" w:pos="8790"/>
        </w:tabs>
        <w:jc w:val="both"/>
      </w:pPr>
      <w:r>
        <w:t>L’equazione dell’ellisse diventa pertanto:</w:t>
      </w:r>
    </w:p>
    <w:p w:rsidR="00D67A92" w:rsidRDefault="00D67A92">
      <w:pPr>
        <w:tabs>
          <w:tab w:val="center" w:pos="4819"/>
          <w:tab w:val="left" w:pos="8790"/>
        </w:tabs>
        <w:jc w:val="both"/>
      </w:pPr>
    </w:p>
    <w:p w:rsidR="00D67A92" w:rsidRDefault="005C5C87" w:rsidP="00C108EA">
      <w:pPr>
        <w:tabs>
          <w:tab w:val="center" w:pos="4819"/>
          <w:tab w:val="left" w:pos="8790"/>
        </w:tabs>
        <w:jc w:val="right"/>
      </w:pPr>
      <m:oMath>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a</m:t>
                </m:r>
              </m:e>
              <m:sup>
                <m:r>
                  <w:rPr>
                    <w:rFonts w:ascii="Cambria Math" w:hAnsi="Cambria Math"/>
                  </w:rPr>
                  <m:t>2</m:t>
                </m:r>
              </m:sup>
            </m:sSup>
          </m:den>
        </m:f>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b</m:t>
                    </m:r>
                  </m:e>
                  <m:sup>
                    <m:r>
                      <w:rPr>
                        <w:rFonts w:ascii="Cambria Math" w:hAnsi="Cambria Math"/>
                      </w:rPr>
                      <m:t>2</m:t>
                    </m:r>
                  </m:sup>
                </m:sSup>
              </m:num>
              <m:den>
                <m:sSup>
                  <m:sSupPr>
                    <m:ctrlPr>
                      <w:rPr>
                        <w:rFonts w:ascii="Cambria Math" w:hAnsi="Cambria Math"/>
                        <w:i/>
                      </w:rPr>
                    </m:ctrlPr>
                  </m:sSupPr>
                  <m:e>
                    <m:r>
                      <w:rPr>
                        <w:rFonts w:ascii="Cambria Math" w:hAnsi="Cambria Math"/>
                      </w:rPr>
                      <m:t>a</m:t>
                    </m:r>
                  </m:e>
                  <m:sup>
                    <m:r>
                      <w:rPr>
                        <w:rFonts w:ascii="Cambria Math" w:hAnsi="Cambria Math"/>
                      </w:rPr>
                      <m:t>2</m:t>
                    </m:r>
                  </m:sup>
                </m:sSup>
              </m:den>
            </m:f>
            <m:sSup>
              <m:sSupPr>
                <m:ctrlPr>
                  <w:rPr>
                    <w:rFonts w:ascii="Cambria Math" w:hAnsi="Cambria Math"/>
                    <w:i/>
                  </w:rPr>
                </m:ctrlPr>
              </m:sSupPr>
              <m:e>
                <m:r>
                  <w:rPr>
                    <w:rFonts w:ascii="Cambria Math" w:hAnsi="Cambria Math"/>
                  </w:rPr>
                  <m:t>tan</m:t>
                </m:r>
              </m:e>
              <m:sup>
                <m:r>
                  <w:rPr>
                    <w:rFonts w:ascii="Cambria Math" w:hAnsi="Cambria Math"/>
                  </w:rPr>
                  <m:t>2</m:t>
                </m:r>
              </m:sup>
            </m:sSup>
            <m:r>
              <w:rPr>
                <w:rFonts w:ascii="Cambria Math" w:hAnsi="Cambria Math"/>
              </w:rPr>
              <m:t>φ</m:t>
            </m:r>
          </m:e>
        </m:d>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a</m:t>
                </m:r>
              </m:e>
              <m:sup>
                <m:r>
                  <w:rPr>
                    <w:rFonts w:ascii="Cambria Math" w:hAnsi="Cambria Math"/>
                  </w:rPr>
                  <m:t>2</m:t>
                </m:r>
              </m:sup>
            </m:sSup>
            <m:sSup>
              <m:sSupPr>
                <m:ctrlPr>
                  <w:rPr>
                    <w:rFonts w:ascii="Cambria Math" w:hAnsi="Cambria Math"/>
                    <w:i/>
                  </w:rPr>
                </m:ctrlPr>
              </m:sSupPr>
              <m:e>
                <m:r>
                  <w:rPr>
                    <w:rFonts w:ascii="Cambria Math" w:hAnsi="Cambria Math"/>
                  </w:rPr>
                  <m:t>cos</m:t>
                </m:r>
              </m:e>
              <m:sup>
                <m:r>
                  <w:rPr>
                    <w:rFonts w:ascii="Cambria Math" w:hAnsi="Cambria Math"/>
                  </w:rPr>
                  <m:t>2</m:t>
                </m:r>
              </m:sup>
            </m:sSup>
            <m:r>
              <w:rPr>
                <w:rFonts w:ascii="Cambria Math" w:hAnsi="Cambria Math"/>
              </w:rPr>
              <m:t>φ</m:t>
            </m:r>
          </m:den>
        </m:f>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d>
        <m:r>
          <w:rPr>
            <w:rFonts w:ascii="Cambria Math" w:hAnsi="Cambria Math"/>
          </w:rPr>
          <m:t>=1⇒x=</m:t>
        </m:r>
        <m:f>
          <m:fPr>
            <m:ctrlPr>
              <w:rPr>
                <w:rFonts w:ascii="Cambria Math" w:hAnsi="Cambria Math"/>
                <w:i/>
              </w:rPr>
            </m:ctrlPr>
          </m:fPr>
          <m:num>
            <m:r>
              <w:rPr>
                <w:rFonts w:ascii="Cambria Math" w:hAnsi="Cambria Math"/>
              </w:rPr>
              <m:t>acosφ</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rad>
          </m:den>
        </m:f>
      </m:oMath>
      <w:r w:rsidR="00C108EA">
        <w:tab/>
        <w:t>(1.30)</w:t>
      </w:r>
    </w:p>
    <w:p w:rsidR="00D67A92" w:rsidRDefault="00D67A92">
      <w:pPr>
        <w:tabs>
          <w:tab w:val="center" w:pos="4819"/>
          <w:tab w:val="left" w:pos="8790"/>
        </w:tabs>
        <w:jc w:val="both"/>
      </w:pPr>
    </w:p>
    <w:p w:rsidR="00D67A92" w:rsidRDefault="00D67A92">
      <w:pPr>
        <w:tabs>
          <w:tab w:val="center" w:pos="4819"/>
          <w:tab w:val="left" w:pos="8790"/>
        </w:tabs>
        <w:jc w:val="both"/>
      </w:pPr>
      <w:r>
        <w:t>Analogamente:</w:t>
      </w:r>
    </w:p>
    <w:p w:rsidR="00D67A92" w:rsidRDefault="00D67A92">
      <w:pPr>
        <w:tabs>
          <w:tab w:val="center" w:pos="4819"/>
          <w:tab w:val="left" w:pos="8790"/>
        </w:tabs>
        <w:jc w:val="both"/>
      </w:pPr>
    </w:p>
    <w:p w:rsidR="00D67A92" w:rsidRDefault="00D67A92" w:rsidP="00C108EA">
      <w:pPr>
        <w:tabs>
          <w:tab w:val="center" w:pos="4819"/>
          <w:tab w:val="left" w:pos="8790"/>
        </w:tabs>
        <w:jc w:val="right"/>
      </w:pPr>
      <m:oMath>
        <m:r>
          <w:rPr>
            <w:rFonts w:ascii="Cambria Math" w:hAnsi="Cambria Math"/>
          </w:rPr>
          <m:t>z=x</m:t>
        </m:r>
        <m:f>
          <m:fPr>
            <m:ctrlPr>
              <w:rPr>
                <w:rFonts w:ascii="Cambria Math" w:hAnsi="Cambria Math"/>
                <w:i/>
              </w:rPr>
            </m:ctrlPr>
          </m:fPr>
          <m:num>
            <m:sSup>
              <m:sSupPr>
                <m:ctrlPr>
                  <w:rPr>
                    <w:rFonts w:ascii="Cambria Math" w:hAnsi="Cambria Math"/>
                    <w:i/>
                  </w:rPr>
                </m:ctrlPr>
              </m:sSupPr>
              <m:e>
                <m:r>
                  <w:rPr>
                    <w:rFonts w:ascii="Cambria Math" w:hAnsi="Cambria Math"/>
                  </w:rPr>
                  <m:t>b</m:t>
                </m:r>
              </m:e>
              <m:sup>
                <m:r>
                  <w:rPr>
                    <w:rFonts w:ascii="Cambria Math" w:hAnsi="Cambria Math"/>
                  </w:rPr>
                  <m:t>2</m:t>
                </m:r>
              </m:sup>
            </m:sSup>
          </m:num>
          <m:den>
            <m:sSup>
              <m:sSupPr>
                <m:ctrlPr>
                  <w:rPr>
                    <w:rFonts w:ascii="Cambria Math" w:hAnsi="Cambria Math"/>
                    <w:i/>
                  </w:rPr>
                </m:ctrlPr>
              </m:sSupPr>
              <m:e>
                <m:r>
                  <w:rPr>
                    <w:rFonts w:ascii="Cambria Math" w:hAnsi="Cambria Math"/>
                  </w:rPr>
                  <m:t>a</m:t>
                </m:r>
              </m:e>
              <m:sup>
                <m:r>
                  <w:rPr>
                    <w:rFonts w:ascii="Cambria Math" w:hAnsi="Cambria Math"/>
                  </w:rPr>
                  <m:t>2</m:t>
                </m:r>
              </m:sup>
            </m:sSup>
          </m:den>
        </m:f>
        <m:r>
          <w:rPr>
            <w:rFonts w:ascii="Cambria Math" w:hAnsi="Cambria Math"/>
          </w:rPr>
          <m:t>tanφ⇒z=</m:t>
        </m:r>
        <m:f>
          <m:fPr>
            <m:ctrlPr>
              <w:rPr>
                <w:rFonts w:ascii="Cambria Math" w:hAnsi="Cambria Math"/>
                <w:i/>
              </w:rPr>
            </m:ctrlPr>
          </m:fPr>
          <m:num>
            <m:r>
              <w:rPr>
                <w:rFonts w:ascii="Cambria Math" w:hAnsi="Cambria Math"/>
              </w:rPr>
              <m:t>a</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e>
            </m:d>
            <m:r>
              <w:rPr>
                <w:rFonts w:ascii="Cambria Math" w:hAnsi="Cambria Math"/>
              </w:rPr>
              <m:t>sinφ</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rad>
          </m:den>
        </m:f>
      </m:oMath>
      <w:r w:rsidR="00C108EA">
        <w:tab/>
        <w:t xml:space="preserve">                                      (1.31)</w:t>
      </w:r>
    </w:p>
    <w:p w:rsidR="00D67A92" w:rsidRDefault="00D67A92">
      <w:pPr>
        <w:jc w:val="both"/>
      </w:pPr>
    </w:p>
    <w:p w:rsidR="00D67A92" w:rsidRDefault="00D67A92">
      <w:pPr>
        <w:jc w:val="both"/>
      </w:pPr>
      <w:r>
        <w:t xml:space="preserve">Introducendo la longitudine </w:t>
      </w:r>
      <w:r>
        <w:rPr>
          <w:rFonts w:ascii="Symbol" w:hAnsi="Symbol"/>
        </w:rPr>
        <w:t></w:t>
      </w:r>
      <w:r>
        <w:rPr>
          <w:rFonts w:ascii="Symbol" w:hAnsi="Symbol"/>
        </w:rPr>
        <w:t></w:t>
      </w:r>
      <w:r>
        <w:rPr>
          <w:rFonts w:ascii="Symbol" w:hAnsi="Symbol"/>
        </w:rPr>
        <w:t></w:t>
      </w:r>
      <w:r>
        <w:t>abbiamo che la relazione tra latitudine e longitudine,  e coordinate cartesiane x, y, z di un punto sull’ellissoide è:</w:t>
      </w:r>
    </w:p>
    <w:p w:rsidR="00D67A92" w:rsidRDefault="00D67A92">
      <w:pPr>
        <w:jc w:val="both"/>
      </w:pPr>
    </w:p>
    <w:p w:rsidR="00D67A92" w:rsidRDefault="00D67A92" w:rsidP="00C108EA">
      <w:pPr>
        <w:tabs>
          <w:tab w:val="center" w:pos="4819"/>
          <w:tab w:val="left" w:pos="8790"/>
        </w:tabs>
        <w:jc w:val="right"/>
      </w:pPr>
      <m:oMath>
        <m:r>
          <w:rPr>
            <w:rFonts w:ascii="Cambria Math" w:hAnsi="Cambria Math"/>
          </w:rPr>
          <m:t>x=</m:t>
        </m:r>
        <m:f>
          <m:fPr>
            <m:ctrlPr>
              <w:rPr>
                <w:rFonts w:ascii="Cambria Math" w:hAnsi="Cambria Math"/>
                <w:i/>
              </w:rPr>
            </m:ctrlPr>
          </m:fPr>
          <m:num>
            <m:r>
              <w:rPr>
                <w:rFonts w:ascii="Cambria Math" w:hAnsi="Cambria Math"/>
              </w:rPr>
              <m:t>acosφcosλ</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rad>
          </m:den>
        </m:f>
      </m:oMath>
      <w:r w:rsidR="00C108EA">
        <w:tab/>
        <w:t>(1.32)</w:t>
      </w:r>
    </w:p>
    <w:p w:rsidR="00C108EA" w:rsidRDefault="00C108EA">
      <w:pPr>
        <w:tabs>
          <w:tab w:val="center" w:pos="4819"/>
          <w:tab w:val="left" w:pos="8790"/>
        </w:tabs>
        <w:jc w:val="both"/>
      </w:pPr>
    </w:p>
    <w:p w:rsidR="00D67A92" w:rsidRDefault="00D67A92" w:rsidP="00C108EA">
      <w:pPr>
        <w:tabs>
          <w:tab w:val="center" w:pos="4819"/>
          <w:tab w:val="left" w:pos="8790"/>
        </w:tabs>
        <w:jc w:val="right"/>
      </w:pPr>
      <m:oMath>
        <m:r>
          <w:rPr>
            <w:rFonts w:ascii="Cambria Math" w:hAnsi="Cambria Math"/>
          </w:rPr>
          <m:t>y=</m:t>
        </m:r>
        <m:f>
          <m:fPr>
            <m:ctrlPr>
              <w:rPr>
                <w:rFonts w:ascii="Cambria Math" w:hAnsi="Cambria Math"/>
                <w:i/>
              </w:rPr>
            </m:ctrlPr>
          </m:fPr>
          <m:num>
            <m:r>
              <w:rPr>
                <w:rFonts w:ascii="Cambria Math" w:hAnsi="Cambria Math"/>
              </w:rPr>
              <m:t>acosφsinλ</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m:t>
                    </m:r>
                    <m:r>
                      <w:rPr>
                        <w:rFonts w:ascii="Cambria Math" w:hAnsi="Cambria Math"/>
                      </w:rPr>
                      <m:t>in</m:t>
                    </m:r>
                  </m:e>
                  <m:sup>
                    <m:r>
                      <w:rPr>
                        <w:rFonts w:ascii="Cambria Math" w:hAnsi="Cambria Math"/>
                      </w:rPr>
                      <m:t>2</m:t>
                    </m:r>
                  </m:sup>
                </m:sSup>
                <m:r>
                  <w:rPr>
                    <w:rFonts w:ascii="Cambria Math" w:hAnsi="Cambria Math"/>
                  </w:rPr>
                  <m:t>φ</m:t>
                </m:r>
              </m:e>
            </m:rad>
          </m:den>
        </m:f>
      </m:oMath>
      <w:r w:rsidR="00C108EA">
        <w:tab/>
        <w:t>(1.33)</w:t>
      </w:r>
    </w:p>
    <w:p w:rsidR="00D67A92" w:rsidRDefault="00D67A92">
      <w:pPr>
        <w:tabs>
          <w:tab w:val="center" w:pos="4819"/>
          <w:tab w:val="left" w:pos="8790"/>
        </w:tabs>
        <w:jc w:val="both"/>
      </w:pPr>
    </w:p>
    <w:p w:rsidR="00D67A92" w:rsidRDefault="00D67A92" w:rsidP="00C108EA">
      <w:pPr>
        <w:tabs>
          <w:tab w:val="center" w:pos="4819"/>
          <w:tab w:val="left" w:pos="8790"/>
        </w:tabs>
        <w:jc w:val="right"/>
      </w:pPr>
      <m:oMath>
        <m:r>
          <w:rPr>
            <w:rFonts w:ascii="Cambria Math" w:hAnsi="Cambria Math"/>
          </w:rPr>
          <m:t>z=</m:t>
        </m:r>
        <m:f>
          <m:fPr>
            <m:ctrlPr>
              <w:rPr>
                <w:rFonts w:ascii="Cambria Math" w:hAnsi="Cambria Math"/>
                <w:i/>
              </w:rPr>
            </m:ctrlPr>
          </m:fPr>
          <m:num>
            <m:r>
              <w:rPr>
                <w:rFonts w:ascii="Cambria Math" w:hAnsi="Cambria Math"/>
              </w:rPr>
              <m:t>a</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e>
            </m:d>
            <m:r>
              <w:rPr>
                <w:rFonts w:ascii="Cambria Math" w:hAnsi="Cambria Math"/>
              </w:rPr>
              <m:t>sinφ</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rad>
          </m:den>
        </m:f>
      </m:oMath>
      <w:r w:rsidR="00C108EA">
        <w:tab/>
        <w:t>(1.34)</w:t>
      </w:r>
    </w:p>
    <w:p w:rsidR="00D67A92" w:rsidRDefault="00D67A92">
      <w:pPr>
        <w:jc w:val="both"/>
      </w:pPr>
    </w:p>
    <w:p w:rsidR="00D67A92" w:rsidRDefault="00D67A92">
      <w:pPr>
        <w:jc w:val="both"/>
      </w:pPr>
    </w:p>
    <w:p w:rsidR="00D67A92" w:rsidRDefault="00D67A92">
      <w:pPr>
        <w:jc w:val="both"/>
      </w:pPr>
    </w:p>
    <w:p w:rsidR="00D67A92" w:rsidRDefault="00D67A92">
      <w:pPr>
        <w:jc w:val="both"/>
      </w:pPr>
      <w:r>
        <w:t>Ricaviamo così che la lunghezza di un arco di parallelo infinitesimo, in metri è:</w:t>
      </w:r>
    </w:p>
    <w:p w:rsidR="00D67A92" w:rsidRDefault="00D67A92">
      <w:pPr>
        <w:jc w:val="both"/>
      </w:pPr>
    </w:p>
    <w:p w:rsidR="00D67A92" w:rsidRDefault="00D67A92" w:rsidP="00C108EA">
      <w:pPr>
        <w:jc w:val="right"/>
      </w:pPr>
      <m:oMath>
        <m:r>
          <w:rPr>
            <w:rFonts w:ascii="Cambria Math" w:hAnsi="Cambria Math"/>
          </w:rPr>
          <m:t>dL=</m:t>
        </m:r>
        <m:rad>
          <m:radPr>
            <m:degHide m:val="on"/>
            <m:ctrlPr>
              <w:rPr>
                <w:rFonts w:ascii="Cambria Math" w:hAnsi="Cambria Math"/>
                <w:i/>
              </w:rPr>
            </m:ctrlPr>
          </m:radPr>
          <m:deg/>
          <m:e>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+d</m:t>
            </m:r>
            <m:sSup>
              <m:sSupPr>
                <m:ctrlPr>
                  <w:rPr>
                    <w:rFonts w:ascii="Cambria Math" w:hAnsi="Cambria Math"/>
                    <w:i/>
                  </w:rPr>
                </m:ctrlPr>
              </m:sSupPr>
              <m:e>
                <m:r>
                  <w:rPr>
                    <w:rFonts w:ascii="Cambria Math" w:hAnsi="Cambria Math"/>
                  </w:rPr>
                  <m:t>y</m:t>
                </m:r>
              </m:e>
              <m:sup>
                <m:r>
                  <w:rPr>
                    <w:rFonts w:ascii="Cambria Math" w:hAnsi="Cambria Math"/>
                  </w:rPr>
                  <m:t>2</m:t>
                </m:r>
              </m:sup>
            </m:sSup>
          </m:e>
        </m:rad>
        <m:r>
          <w:rPr>
            <w:rFonts w:ascii="Cambria Math" w:hAnsi="Cambria Math"/>
          </w:rPr>
          <m:t>=</m:t>
        </m:r>
        <m:f>
          <m:fPr>
            <m:ctrlPr>
              <w:rPr>
                <w:rFonts w:ascii="Cambria Math" w:hAnsi="Cambria Math"/>
                <w:i/>
              </w:rPr>
            </m:ctrlPr>
          </m:fPr>
          <m:num>
            <m:r>
              <w:rPr>
                <w:rFonts w:ascii="Cambria Math" w:hAnsi="Cambria Math"/>
              </w:rPr>
              <m:t>acosφ</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rad>
          </m:den>
        </m:f>
        <m:r>
          <w:rPr>
            <w:rFonts w:ascii="Cambria Math" w:hAnsi="Cambria Math"/>
          </w:rPr>
          <m:t>dφ</m:t>
        </m:r>
      </m:oMath>
      <w:r w:rsidR="00C108EA">
        <w:tab/>
      </w:r>
      <w:r w:rsidR="00C108EA">
        <w:tab/>
      </w:r>
      <w:r w:rsidR="00C108EA">
        <w:tab/>
        <w:t>(1.35)</w:t>
      </w:r>
    </w:p>
    <w:p w:rsidR="00D67A92" w:rsidRDefault="00D67A92">
      <w:pPr>
        <w:jc w:val="both"/>
      </w:pPr>
    </w:p>
    <w:p w:rsidR="00D67A92" w:rsidRDefault="00D67A92">
      <w:pPr>
        <w:jc w:val="both"/>
      </w:pPr>
      <w:r>
        <w:t xml:space="preserve">Da cui si evince che </w:t>
      </w:r>
    </w:p>
    <w:p w:rsidR="00D67A92" w:rsidRDefault="00D67A92">
      <w:pPr>
        <w:jc w:val="both"/>
      </w:pPr>
    </w:p>
    <w:p w:rsidR="00D67A92" w:rsidRDefault="00D67A92" w:rsidP="00C108EA">
      <w:pPr>
        <w:jc w:val="right"/>
      </w:pPr>
      <m:oMath>
        <m:r>
          <w:rPr>
            <w:rFonts w:ascii="Cambria Math" w:hAnsi="Cambria Math"/>
          </w:rPr>
          <m:t>N</m:t>
        </m:r>
        <m:d>
          <m:dPr>
            <m:ctrlPr>
              <w:rPr>
                <w:rFonts w:ascii="Cambria Math" w:hAnsi="Cambria Math"/>
                <w:i/>
              </w:rPr>
            </m:ctrlPr>
          </m:dPr>
          <m:e>
            <m:r>
              <w:rPr>
                <w:rFonts w:ascii="Cambria Math" w:hAnsi="Cambria Math"/>
              </w:rPr>
              <m:t>φ</m:t>
            </m:r>
          </m:e>
        </m:d>
        <m:r>
          <w:rPr>
            <w:rFonts w:ascii="Cambria Math" w:hAnsi="Cambria Math"/>
          </w:rPr>
          <m:t>=</m:t>
        </m:r>
        <m:f>
          <m:fPr>
            <m:ctrlPr>
              <w:rPr>
                <w:rFonts w:ascii="Cambria Math" w:hAnsi="Cambria Math"/>
                <w:i/>
              </w:rPr>
            </m:ctrlPr>
          </m:fPr>
          <m:num>
            <m:r>
              <w:rPr>
                <w:rFonts w:ascii="Cambria Math" w:hAnsi="Cambria Math"/>
              </w:rPr>
              <m:t>a</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rad>
          </m:den>
        </m:f>
      </m:oMath>
      <w:r w:rsidR="00C108EA">
        <w:tab/>
      </w:r>
      <w:r w:rsidR="00C108EA">
        <w:tab/>
      </w:r>
      <w:r w:rsidR="00C108EA">
        <w:tab/>
      </w:r>
      <w:r w:rsidR="00C108EA">
        <w:tab/>
      </w:r>
      <w:r w:rsidR="00C108EA">
        <w:tab/>
        <w:t>(1.36)</w:t>
      </w:r>
    </w:p>
    <w:p w:rsidR="00D67A92" w:rsidRDefault="00D67A92">
      <w:pPr>
        <w:jc w:val="both"/>
      </w:pPr>
    </w:p>
    <w:p w:rsidR="00D67A92" w:rsidRDefault="0070013A">
      <w:pPr>
        <w:jc w:val="both"/>
      </w:pPr>
      <w:r>
        <w:t>è</w:t>
      </w:r>
      <w:r w:rsidR="00D67A92">
        <w:t xml:space="preserve"> il raggio di curvatura del primo verticale (gran normale).</w:t>
      </w:r>
    </w:p>
    <w:p w:rsidR="00D67A92" w:rsidRDefault="00D67A92">
      <w:pPr>
        <w:jc w:val="both"/>
      </w:pPr>
    </w:p>
    <w:p w:rsidR="00D67A92" w:rsidRDefault="00D67A92">
      <w:pPr>
        <w:jc w:val="both"/>
      </w:pPr>
      <w:r>
        <w:t>Analogamente</w:t>
      </w:r>
    </w:p>
    <w:p w:rsidR="00D67A92" w:rsidRDefault="00D67A92">
      <w:pPr>
        <w:jc w:val="both"/>
      </w:pPr>
    </w:p>
    <w:p w:rsidR="00D67A92" w:rsidRDefault="00D67A92" w:rsidP="00C108EA">
      <w:pPr>
        <w:jc w:val="right"/>
      </w:pPr>
      <m:oMath>
        <m:r>
          <w:rPr>
            <w:rFonts w:ascii="Cambria Math" w:hAnsi="Cambria Math"/>
          </w:rPr>
          <m:t>ϱ</m:t>
        </m:r>
        <m:d>
          <m:dPr>
            <m:ctrlPr>
              <w:rPr>
                <w:rFonts w:ascii="Cambria Math" w:hAnsi="Cambria Math"/>
                <w:i/>
              </w:rPr>
            </m:ctrlPr>
          </m:dPr>
          <m:e>
            <m:r>
              <w:rPr>
                <w:rFonts w:ascii="Cambria Math" w:hAnsi="Cambria Math"/>
              </w:rPr>
              <m:t>φ</m:t>
            </m:r>
          </m:e>
        </m:d>
        <m:r>
          <w:rPr>
            <w:rFonts w:ascii="Cambria Math" w:hAnsi="Cambria Math"/>
          </w:rPr>
          <m:t>=</m:t>
        </m:r>
        <m:f>
          <m:fPr>
            <m:ctrlPr>
              <w:rPr>
                <w:rFonts w:ascii="Cambria Math" w:hAnsi="Cambria Math"/>
                <w:i/>
              </w:rPr>
            </m:ctrlPr>
          </m:fPr>
          <m:num>
            <m:r>
              <w:rPr>
                <w:rFonts w:ascii="Cambria Math" w:hAnsi="Cambria Math"/>
              </w:rPr>
              <m:t>a</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e>
            </m:d>
          </m:num>
          <m:den>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d>
              </m:e>
              <m:sup>
                <m:f>
                  <m:fPr>
                    <m:ctrlPr>
                      <w:rPr>
                        <w:rFonts w:ascii="Cambria Math" w:hAnsi="Cambria Math"/>
                        <w:i/>
                      </w:rPr>
                    </m:ctrlPr>
                  </m:fPr>
                  <m:num>
                    <m:r>
                      <w:rPr>
                        <w:rFonts w:ascii="Cambria Math" w:hAnsi="Cambria Math"/>
                      </w:rPr>
                      <m:t>3</m:t>
                    </m:r>
                  </m:num>
                  <m:den>
                    <m:r>
                      <w:rPr>
                        <w:rFonts w:ascii="Cambria Math" w:hAnsi="Cambria Math"/>
                      </w:rPr>
                      <m:t>2</m:t>
                    </m:r>
                  </m:den>
                </m:f>
              </m:sup>
            </m:sSup>
          </m:den>
        </m:f>
      </m:oMath>
      <w:r w:rsidR="00C108EA">
        <w:tab/>
      </w:r>
      <w:r w:rsidR="00C108EA">
        <w:tab/>
      </w:r>
      <w:r w:rsidR="00C108EA">
        <w:tab/>
      </w:r>
      <w:r w:rsidR="00C108EA">
        <w:tab/>
      </w:r>
      <w:r w:rsidR="00C108EA">
        <w:tab/>
        <w:t>(1.37)</w:t>
      </w:r>
    </w:p>
    <w:p w:rsidR="00D67A92" w:rsidRDefault="00D67A92">
      <w:pPr>
        <w:jc w:val="both"/>
      </w:pPr>
    </w:p>
    <w:p w:rsidR="00D67A92" w:rsidRDefault="00D67A92">
      <w:pPr>
        <w:jc w:val="both"/>
      </w:pPr>
      <w:r>
        <w:t>Infatti:</w:t>
      </w:r>
    </w:p>
    <w:p w:rsidR="00D67A92" w:rsidRDefault="00D67A92">
      <w:pPr>
        <w:jc w:val="both"/>
      </w:pPr>
    </w:p>
    <w:p w:rsidR="00D67A92" w:rsidRDefault="00D67A92" w:rsidP="00C108EA">
      <w:pPr>
        <w:jc w:val="right"/>
      </w:pPr>
      <m:oMath>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d</m:t>
        </m:r>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ρ</m:t>
            </m:r>
          </m:e>
          <m:sup>
            <m:r>
              <w:rPr>
                <w:rFonts w:ascii="Cambria Math" w:hAnsi="Cambria Math"/>
              </w:rPr>
              <m:t>2</m:t>
            </m:r>
          </m:sup>
        </m:sSup>
        <m:r>
          <w:rPr>
            <w:rFonts w:ascii="Cambria Math" w:hAnsi="Cambria Math"/>
          </w:rPr>
          <m:t>d</m:t>
        </m:r>
        <m:sSup>
          <m:sSupPr>
            <m:ctrlPr>
              <w:rPr>
                <w:rFonts w:ascii="Cambria Math" w:hAnsi="Cambria Math"/>
                <w:i/>
              </w:rPr>
            </m:ctrlPr>
          </m:sSupPr>
          <m:e>
            <m:r>
              <w:rPr>
                <w:rFonts w:ascii="Cambria Math" w:hAnsi="Cambria Math"/>
              </w:rPr>
              <m:t>φ</m:t>
            </m:r>
          </m:e>
          <m:sup>
            <m:r>
              <w:rPr>
                <w:rFonts w:ascii="Cambria Math" w:hAnsi="Cambria Math"/>
              </w:rPr>
              <m:t>2</m:t>
            </m:r>
          </m:sup>
        </m:sSup>
      </m:oMath>
      <w:r w:rsidR="00C108EA">
        <w:tab/>
      </w:r>
      <w:r w:rsidR="00C108EA">
        <w:tab/>
      </w:r>
      <w:r w:rsidR="00C108EA">
        <w:tab/>
      </w:r>
      <w:r w:rsidR="00C108EA">
        <w:tab/>
      </w:r>
      <w:r w:rsidR="00C108EA">
        <w:tab/>
        <w:t>(1.38)</w:t>
      </w:r>
    </w:p>
    <w:p w:rsidR="00D67A92" w:rsidRDefault="005C5C87" w:rsidP="00C108EA">
      <w:pPr>
        <w:jc w:val="right"/>
      </w:pPr>
      <m:oMath>
        <m:f>
          <m:fPr>
            <m:ctrlPr>
              <w:rPr>
                <w:rFonts w:ascii="Cambria Math" w:hAnsi="Cambria Math"/>
                <w:i/>
              </w:rPr>
            </m:ctrlPr>
          </m:fPr>
          <m:num>
            <m:r>
              <w:rPr>
                <w:rFonts w:ascii="Cambria Math" w:hAnsi="Cambria Math"/>
              </w:rPr>
              <m:t>dx</m:t>
            </m:r>
          </m:num>
          <m:den>
            <m:r>
              <w:rPr>
                <w:rFonts w:ascii="Cambria Math" w:hAnsi="Cambria Math"/>
              </w:rPr>
              <m:t>dz</m:t>
            </m:r>
          </m:den>
        </m:f>
        <m:r>
          <w:rPr>
            <w:rFonts w:ascii="Cambria Math" w:hAnsi="Cambria Math"/>
          </w:rPr>
          <m:t>=-tanφ</m:t>
        </m:r>
      </m:oMath>
      <w:r w:rsidR="00C108EA">
        <w:tab/>
      </w:r>
      <w:r w:rsidR="00C108EA">
        <w:tab/>
      </w:r>
      <w:r w:rsidR="00C108EA">
        <w:tab/>
      </w:r>
      <w:r w:rsidR="00C108EA">
        <w:tab/>
      </w:r>
      <w:r w:rsidR="00C108EA">
        <w:tab/>
      </w:r>
      <w:r w:rsidR="00C108EA">
        <w:tab/>
        <w:t>(1.39)</w:t>
      </w:r>
    </w:p>
    <w:p w:rsidR="00D67A92" w:rsidRDefault="00D67A92">
      <w:pPr>
        <w:jc w:val="both"/>
      </w:pPr>
    </w:p>
    <w:p w:rsidR="00D67A92" w:rsidRDefault="00D67A92">
      <w:pPr>
        <w:jc w:val="both"/>
      </w:pPr>
      <w:r>
        <w:t>Segue che:</w:t>
      </w:r>
    </w:p>
    <w:p w:rsidR="00D67A92" w:rsidRDefault="00D67A92">
      <w:pPr>
        <w:jc w:val="both"/>
      </w:pPr>
    </w:p>
    <w:p w:rsidR="00D67A92" w:rsidRDefault="005C5C87" w:rsidP="00C108EA">
      <w:pPr>
        <w:jc w:val="right"/>
      </w:pPr>
      <m:oMath>
        <m:sSup>
          <m:sSupPr>
            <m:ctrlPr>
              <w:rPr>
                <w:rFonts w:ascii="Cambria Math" w:hAnsi="Cambria Math"/>
                <w:i/>
              </w:rPr>
            </m:ctrlPr>
          </m:sSupPr>
          <m:e>
            <m:r>
              <w:rPr>
                <w:rFonts w:ascii="Cambria Math" w:hAnsi="Cambria Math"/>
              </w:rPr>
              <m:t>ρ</m:t>
            </m:r>
          </m:e>
          <m:sup>
            <m:r>
              <w:rPr>
                <w:rFonts w:ascii="Cambria Math" w:hAnsi="Cambria Math"/>
              </w:rPr>
              <m:t>2</m:t>
            </m:r>
          </m:sup>
        </m:sSup>
        <m:r>
          <w:rPr>
            <w:rFonts w:ascii="Cambria Math" w:hAnsi="Cambria Math"/>
          </w:rPr>
          <m:t>d</m:t>
        </m:r>
        <m:sSup>
          <m:sSupPr>
            <m:ctrlPr>
              <w:rPr>
                <w:rFonts w:ascii="Cambria Math" w:hAnsi="Cambria Math"/>
                <w:i/>
              </w:rPr>
            </m:ctrlPr>
          </m:sSupPr>
          <m:e>
            <m:r>
              <w:rPr>
                <w:rFonts w:ascii="Cambria Math" w:hAnsi="Cambria Math"/>
              </w:rPr>
              <m:t>φ</m:t>
            </m:r>
          </m:e>
          <m:sup>
            <m:r>
              <w:rPr>
                <w:rFonts w:ascii="Cambria Math" w:hAnsi="Cambria Math"/>
              </w:rPr>
              <m:t>2</m:t>
            </m:r>
          </m:sup>
        </m:sSup>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
          <m:dPr>
            <m:begChr m:val="["/>
            <m:endChr m:val="]"/>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dz</m:t>
                        </m:r>
                      </m:num>
                      <m:den>
                        <m:r>
                          <w:rPr>
                            <w:rFonts w:ascii="Cambria Math" w:hAnsi="Cambria Math"/>
                          </w:rPr>
                          <m:t>dx</m:t>
                        </m:r>
                      </m:den>
                    </m:f>
                  </m:e>
                </m:d>
              </m:e>
              <m:sup>
                <m:r>
                  <w:rPr>
                    <w:rFonts w:ascii="Cambria Math" w:hAnsi="Cambria Math"/>
                  </w:rPr>
                  <m:t>2</m:t>
                </m:r>
              </m:sup>
            </m:sSup>
          </m:e>
        </m:d>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den>
        </m:f>
      </m:oMath>
      <w:r w:rsidR="00C108EA">
        <w:tab/>
      </w:r>
      <w:r w:rsidR="00C108EA">
        <w:tab/>
      </w:r>
      <w:r w:rsidR="00C108EA">
        <w:tab/>
        <w:t>(1.40)</w:t>
      </w:r>
    </w:p>
    <w:p w:rsidR="00D67A92" w:rsidRDefault="00D67A92">
      <w:pPr>
        <w:jc w:val="both"/>
      </w:pPr>
    </w:p>
    <w:p w:rsidR="00D67A92" w:rsidRDefault="00D67A92">
      <w:pPr>
        <w:jc w:val="both"/>
      </w:pPr>
      <w:r>
        <w:t>Differenziando x (</w:t>
      </w:r>
      <w:proofErr w:type="spellStart"/>
      <w:r>
        <w:t>cf</w:t>
      </w:r>
      <w:proofErr w:type="spellEnd"/>
      <w:r>
        <w:t>. le espressioni sopra per x y z in funzione di latitudine e longitudine) si ottiene:</w:t>
      </w:r>
    </w:p>
    <w:p w:rsidR="00D67A92" w:rsidRDefault="00D67A92">
      <w:pPr>
        <w:jc w:val="both"/>
      </w:pPr>
    </w:p>
    <w:p w:rsidR="00D67A92" w:rsidRDefault="00D67A92" w:rsidP="00C108EA">
      <w:pPr>
        <w:jc w:val="right"/>
      </w:pPr>
      <m:oMath>
        <m:r>
          <w:rPr>
            <w:rFonts w:ascii="Cambria Math" w:hAnsi="Cambria Math"/>
          </w:rPr>
          <m:t>dx=-</m:t>
        </m:r>
        <m:f>
          <m:fPr>
            <m:ctrlPr>
              <w:rPr>
                <w:rFonts w:ascii="Cambria Math" w:hAnsi="Cambria Math"/>
                <w:i/>
              </w:rPr>
            </m:ctrlPr>
          </m:fPr>
          <m:num>
            <m:r>
              <w:rPr>
                <w:rFonts w:ascii="Cambria Math" w:hAnsi="Cambria Math"/>
              </w:rPr>
              <m:t>a</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e>
            </m:d>
            <m:r>
              <w:rPr>
                <w:rFonts w:ascii="Cambria Math" w:hAnsi="Cambria Math"/>
              </w:rPr>
              <m:t>sinφ</m:t>
            </m:r>
          </m:num>
          <m:den>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φ</m:t>
                    </m:r>
                  </m:e>
                </m:d>
              </m:e>
              <m:sup>
                <m:f>
                  <m:fPr>
                    <m:ctrlPr>
                      <w:rPr>
                        <w:rFonts w:ascii="Cambria Math" w:hAnsi="Cambria Math"/>
                        <w:i/>
                      </w:rPr>
                    </m:ctrlPr>
                  </m:fPr>
                  <m:num>
                    <m:r>
                      <w:rPr>
                        <w:rFonts w:ascii="Cambria Math" w:hAnsi="Cambria Math"/>
                      </w:rPr>
                      <m:t>3</m:t>
                    </m:r>
                  </m:num>
                  <m:den>
                    <m:r>
                      <w:rPr>
                        <w:rFonts w:ascii="Cambria Math" w:hAnsi="Cambria Math"/>
                      </w:rPr>
                      <m:t>2</m:t>
                    </m:r>
                  </m:den>
                </m:f>
              </m:sup>
            </m:sSup>
          </m:den>
        </m:f>
        <m:r>
          <w:rPr>
            <w:rFonts w:ascii="Cambria Math" w:hAnsi="Cambria Math"/>
          </w:rPr>
          <m:t>dφ</m:t>
        </m:r>
      </m:oMath>
      <w:r w:rsidR="00C108EA">
        <w:tab/>
      </w:r>
      <w:r w:rsidR="00C108EA">
        <w:tab/>
      </w:r>
      <w:r w:rsidR="00C108EA">
        <w:tab/>
      </w:r>
      <w:r w:rsidR="00C108EA">
        <w:tab/>
        <w:t>(1.41)</w:t>
      </w:r>
    </w:p>
    <w:p w:rsidR="00D67A92" w:rsidRDefault="00D67A92">
      <w:pPr>
        <w:jc w:val="both"/>
      </w:pPr>
    </w:p>
    <w:p w:rsidR="00D67A92" w:rsidRDefault="00D67A92">
      <w:pPr>
        <w:jc w:val="both"/>
      </w:pPr>
      <w:r>
        <w:t xml:space="preserve">Da cui si ricava che </w:t>
      </w:r>
      <w:r>
        <w:rPr>
          <w:rFonts w:ascii="Symbol" w:hAnsi="Symbol"/>
        </w:rPr>
        <w:t></w:t>
      </w:r>
      <w:r>
        <w:t xml:space="preserve"> è il raggio di curvatura del meridiano. Si noti il segno meno dovuto al fatto che un aumento di latitudine genera una diminuzione di x.</w:t>
      </w:r>
    </w:p>
    <w:p w:rsidR="00D67A92" w:rsidRDefault="00D67A92">
      <w:pPr>
        <w:jc w:val="both"/>
      </w:pPr>
    </w:p>
    <w:p w:rsidR="0031727F" w:rsidRDefault="00D67A92">
      <w:pPr>
        <w:jc w:val="both"/>
      </w:pPr>
      <w:r>
        <w:t>Prima dell’avvento dei satelliti artificiali, il semiasse maggiore e lo schiacciamento dello sferoide venivano determinati misurando la lunghezza in metri di archi di angoli uguali (1 minuto d’arco) a diverse latitudini. Così ad esempio, per a=6378135 m. e f=1/298.26 si ha:</w:t>
      </w:r>
    </w:p>
    <w:tbl>
      <w:tblPr>
        <w:tblStyle w:val="Tabellaclassica2"/>
        <w:tblW w:w="0" w:type="auto"/>
        <w:tblLook w:val="04A0"/>
      </w:tblPr>
      <w:tblGrid>
        <w:gridCol w:w="3259"/>
        <w:gridCol w:w="3259"/>
        <w:gridCol w:w="3260"/>
      </w:tblGrid>
      <w:tr w:rsidR="00D67A92">
        <w:trPr>
          <w:cnfStyle w:val="100000000000"/>
        </w:trPr>
        <w:tc>
          <w:tcPr>
            <w:cnfStyle w:val="001000000100"/>
            <w:tcW w:w="3259" w:type="dxa"/>
            <w:tcBorders>
              <w:top w:val="single" w:sz="12" w:space="0" w:color="000000"/>
              <w:left w:val="nil"/>
              <w:bottom w:val="nil"/>
              <w:right w:val="nil"/>
            </w:tcBorders>
            <w:hideMark/>
          </w:tcPr>
          <w:p w:rsidR="00D67A92" w:rsidRDefault="00D67A92">
            <w:pPr>
              <w:jc w:val="both"/>
            </w:pPr>
            <w:r>
              <w:t xml:space="preserve">Latitudine (N o S) </w:t>
            </w:r>
          </w:p>
        </w:tc>
        <w:tc>
          <w:tcPr>
            <w:tcW w:w="3259" w:type="dxa"/>
            <w:tcBorders>
              <w:top w:val="single" w:sz="12" w:space="0" w:color="000000"/>
              <w:left w:val="nil"/>
              <w:bottom w:val="nil"/>
              <w:right w:val="nil"/>
            </w:tcBorders>
            <w:hideMark/>
          </w:tcPr>
          <w:p w:rsidR="00D67A92" w:rsidRDefault="00D67A92">
            <w:pPr>
              <w:jc w:val="both"/>
              <w:cnfStyle w:val="100000000000"/>
            </w:pPr>
            <w:r>
              <w:rPr>
                <w:rFonts w:ascii="Symbol" w:hAnsi="Symbol"/>
              </w:rPr>
              <w:t></w:t>
            </w:r>
            <w:r>
              <w:rPr>
                <w:rFonts w:ascii="Symbol" w:hAnsi="Symbol"/>
              </w:rPr>
              <w:t></w:t>
            </w:r>
            <w:r>
              <w:rPr>
                <w:rFonts w:ascii="Symbol" w:hAnsi="Symbol"/>
              </w:rPr>
              <w:t></w:t>
            </w:r>
            <w:r>
              <w:t>= 0° 1’</w:t>
            </w:r>
          </w:p>
        </w:tc>
        <w:tc>
          <w:tcPr>
            <w:tcW w:w="3260" w:type="dxa"/>
            <w:tcBorders>
              <w:top w:val="single" w:sz="12" w:space="0" w:color="000000"/>
              <w:left w:val="nil"/>
              <w:bottom w:val="nil"/>
              <w:right w:val="nil"/>
            </w:tcBorders>
            <w:hideMark/>
          </w:tcPr>
          <w:p w:rsidR="00D67A92" w:rsidRDefault="00D67A92">
            <w:pPr>
              <w:jc w:val="both"/>
              <w:cnfStyle w:val="100000000000"/>
            </w:pPr>
            <w:r>
              <w:rPr>
                <w:rFonts w:ascii="Symbol" w:hAnsi="Symbol"/>
              </w:rPr>
              <w:t></w:t>
            </w:r>
            <w:r>
              <w:rPr>
                <w:rFonts w:ascii="Symbol" w:hAnsi="Symbol"/>
              </w:rPr>
              <w:t></w:t>
            </w:r>
            <w:r>
              <w:rPr>
                <w:rFonts w:ascii="Symbol" w:hAnsi="Symbol"/>
              </w:rPr>
              <w:t></w:t>
            </w:r>
            <w:r>
              <w:t>= 0° 1’</w:t>
            </w:r>
          </w:p>
        </w:tc>
      </w:tr>
      <w:tr w:rsidR="00D67A92">
        <w:tc>
          <w:tcPr>
            <w:cnfStyle w:val="001000000000"/>
            <w:tcW w:w="3259" w:type="dxa"/>
            <w:tcBorders>
              <w:top w:val="nil"/>
              <w:left w:val="nil"/>
              <w:bottom w:val="nil"/>
              <w:right w:val="nil"/>
            </w:tcBorders>
            <w:hideMark/>
          </w:tcPr>
          <w:p w:rsidR="00D67A92" w:rsidRDefault="00D67A92">
            <w:pPr>
              <w:jc w:val="both"/>
            </w:pPr>
            <w:r>
              <w:t>0</w:t>
            </w:r>
          </w:p>
        </w:tc>
        <w:tc>
          <w:tcPr>
            <w:tcW w:w="3259" w:type="dxa"/>
            <w:tcBorders>
              <w:top w:val="nil"/>
              <w:left w:val="nil"/>
              <w:bottom w:val="nil"/>
              <w:right w:val="nil"/>
            </w:tcBorders>
            <w:hideMark/>
          </w:tcPr>
          <w:p w:rsidR="00D67A92" w:rsidRDefault="00D67A92">
            <w:pPr>
              <w:jc w:val="both"/>
              <w:cnfStyle w:val="000000000000"/>
            </w:pPr>
            <w:r>
              <w:t>1843</w:t>
            </w:r>
          </w:p>
        </w:tc>
        <w:tc>
          <w:tcPr>
            <w:tcW w:w="3260" w:type="dxa"/>
            <w:tcBorders>
              <w:top w:val="nil"/>
              <w:left w:val="nil"/>
              <w:bottom w:val="nil"/>
              <w:right w:val="nil"/>
            </w:tcBorders>
            <w:hideMark/>
          </w:tcPr>
          <w:p w:rsidR="00D67A92" w:rsidRDefault="00D67A92">
            <w:pPr>
              <w:jc w:val="both"/>
              <w:cnfStyle w:val="000000000000"/>
            </w:pPr>
            <w:r>
              <w:t>1855</w:t>
            </w:r>
          </w:p>
        </w:tc>
      </w:tr>
      <w:tr w:rsidR="00D67A92">
        <w:tc>
          <w:tcPr>
            <w:cnfStyle w:val="001000000000"/>
            <w:tcW w:w="3259" w:type="dxa"/>
            <w:tcBorders>
              <w:top w:val="nil"/>
              <w:left w:val="nil"/>
              <w:bottom w:val="nil"/>
              <w:right w:val="nil"/>
            </w:tcBorders>
            <w:hideMark/>
          </w:tcPr>
          <w:p w:rsidR="00D67A92" w:rsidRDefault="00D67A92">
            <w:pPr>
              <w:jc w:val="both"/>
            </w:pPr>
            <w:r>
              <w:t>30</w:t>
            </w:r>
          </w:p>
        </w:tc>
        <w:tc>
          <w:tcPr>
            <w:tcW w:w="3259" w:type="dxa"/>
            <w:tcBorders>
              <w:top w:val="nil"/>
              <w:left w:val="nil"/>
              <w:bottom w:val="nil"/>
              <w:right w:val="nil"/>
            </w:tcBorders>
            <w:hideMark/>
          </w:tcPr>
          <w:p w:rsidR="00D67A92" w:rsidRDefault="00D67A92">
            <w:pPr>
              <w:jc w:val="both"/>
              <w:cnfStyle w:val="000000000000"/>
            </w:pPr>
            <w:r>
              <w:t>1848</w:t>
            </w:r>
          </w:p>
        </w:tc>
        <w:tc>
          <w:tcPr>
            <w:tcW w:w="3260" w:type="dxa"/>
            <w:tcBorders>
              <w:top w:val="nil"/>
              <w:left w:val="nil"/>
              <w:bottom w:val="nil"/>
              <w:right w:val="nil"/>
            </w:tcBorders>
            <w:hideMark/>
          </w:tcPr>
          <w:p w:rsidR="00D67A92" w:rsidRDefault="00D67A92">
            <w:pPr>
              <w:jc w:val="both"/>
              <w:cnfStyle w:val="000000000000"/>
            </w:pPr>
            <w:r>
              <w:t>1608</w:t>
            </w:r>
          </w:p>
        </w:tc>
      </w:tr>
      <w:tr w:rsidR="00D67A92">
        <w:tc>
          <w:tcPr>
            <w:cnfStyle w:val="001000000000"/>
            <w:tcW w:w="3259" w:type="dxa"/>
            <w:tcBorders>
              <w:top w:val="nil"/>
              <w:left w:val="nil"/>
              <w:bottom w:val="nil"/>
              <w:right w:val="nil"/>
            </w:tcBorders>
            <w:hideMark/>
          </w:tcPr>
          <w:p w:rsidR="00D67A92" w:rsidRDefault="00D67A92">
            <w:pPr>
              <w:jc w:val="both"/>
            </w:pPr>
            <w:r>
              <w:t>45</w:t>
            </w:r>
          </w:p>
        </w:tc>
        <w:tc>
          <w:tcPr>
            <w:tcW w:w="3259" w:type="dxa"/>
            <w:tcBorders>
              <w:top w:val="nil"/>
              <w:left w:val="nil"/>
              <w:bottom w:val="nil"/>
              <w:right w:val="nil"/>
            </w:tcBorders>
            <w:hideMark/>
          </w:tcPr>
          <w:p w:rsidR="00D67A92" w:rsidRDefault="00D67A92">
            <w:pPr>
              <w:jc w:val="both"/>
              <w:cnfStyle w:val="000000000000"/>
            </w:pPr>
            <w:r>
              <w:t>1852</w:t>
            </w:r>
          </w:p>
        </w:tc>
        <w:tc>
          <w:tcPr>
            <w:tcW w:w="3260" w:type="dxa"/>
            <w:tcBorders>
              <w:top w:val="nil"/>
              <w:left w:val="nil"/>
              <w:bottom w:val="nil"/>
              <w:right w:val="nil"/>
            </w:tcBorders>
            <w:hideMark/>
          </w:tcPr>
          <w:p w:rsidR="00D67A92" w:rsidRDefault="00D67A92">
            <w:pPr>
              <w:jc w:val="both"/>
              <w:cnfStyle w:val="000000000000"/>
            </w:pPr>
            <w:r>
              <w:t>1314</w:t>
            </w:r>
          </w:p>
        </w:tc>
      </w:tr>
      <w:tr w:rsidR="00D67A92">
        <w:tc>
          <w:tcPr>
            <w:cnfStyle w:val="001000000000"/>
            <w:tcW w:w="3259" w:type="dxa"/>
            <w:tcBorders>
              <w:top w:val="nil"/>
              <w:left w:val="nil"/>
              <w:bottom w:val="nil"/>
              <w:right w:val="nil"/>
            </w:tcBorders>
            <w:hideMark/>
          </w:tcPr>
          <w:p w:rsidR="00D67A92" w:rsidRDefault="00D67A92">
            <w:pPr>
              <w:jc w:val="both"/>
            </w:pPr>
            <w:r>
              <w:t>60</w:t>
            </w:r>
          </w:p>
        </w:tc>
        <w:tc>
          <w:tcPr>
            <w:tcW w:w="3259" w:type="dxa"/>
            <w:tcBorders>
              <w:top w:val="nil"/>
              <w:left w:val="nil"/>
              <w:bottom w:val="nil"/>
              <w:right w:val="nil"/>
            </w:tcBorders>
            <w:hideMark/>
          </w:tcPr>
          <w:p w:rsidR="00D67A92" w:rsidRDefault="00D67A92">
            <w:pPr>
              <w:jc w:val="both"/>
              <w:cnfStyle w:val="000000000000"/>
            </w:pPr>
            <w:r>
              <w:t>1857</w:t>
            </w:r>
          </w:p>
        </w:tc>
        <w:tc>
          <w:tcPr>
            <w:tcW w:w="3260" w:type="dxa"/>
            <w:tcBorders>
              <w:top w:val="nil"/>
              <w:left w:val="nil"/>
              <w:bottom w:val="nil"/>
              <w:right w:val="nil"/>
            </w:tcBorders>
            <w:hideMark/>
          </w:tcPr>
          <w:p w:rsidR="00D67A92" w:rsidRDefault="00D67A92">
            <w:pPr>
              <w:jc w:val="both"/>
              <w:cnfStyle w:val="000000000000"/>
            </w:pPr>
            <w:r>
              <w:t>930</w:t>
            </w:r>
          </w:p>
        </w:tc>
      </w:tr>
      <w:tr w:rsidR="00D67A92">
        <w:tc>
          <w:tcPr>
            <w:cnfStyle w:val="001000000000"/>
            <w:tcW w:w="3259" w:type="dxa"/>
            <w:tcBorders>
              <w:top w:val="nil"/>
              <w:left w:val="nil"/>
              <w:bottom w:val="single" w:sz="12" w:space="0" w:color="000000"/>
              <w:right w:val="nil"/>
            </w:tcBorders>
            <w:hideMark/>
          </w:tcPr>
          <w:p w:rsidR="00D67A92" w:rsidRDefault="00D67A92">
            <w:pPr>
              <w:jc w:val="both"/>
            </w:pPr>
            <w:r>
              <w:t>90</w:t>
            </w:r>
          </w:p>
        </w:tc>
        <w:tc>
          <w:tcPr>
            <w:tcW w:w="3259" w:type="dxa"/>
            <w:tcBorders>
              <w:top w:val="nil"/>
              <w:left w:val="nil"/>
              <w:bottom w:val="single" w:sz="12" w:space="0" w:color="000000"/>
              <w:right w:val="nil"/>
            </w:tcBorders>
            <w:hideMark/>
          </w:tcPr>
          <w:p w:rsidR="00D67A92" w:rsidRDefault="00D67A92">
            <w:pPr>
              <w:jc w:val="both"/>
              <w:cnfStyle w:val="000000000000"/>
            </w:pPr>
            <w:r>
              <w:t>1862</w:t>
            </w:r>
          </w:p>
        </w:tc>
        <w:tc>
          <w:tcPr>
            <w:tcW w:w="3260" w:type="dxa"/>
            <w:tcBorders>
              <w:top w:val="nil"/>
              <w:left w:val="nil"/>
              <w:bottom w:val="single" w:sz="12" w:space="0" w:color="000000"/>
              <w:right w:val="nil"/>
            </w:tcBorders>
            <w:hideMark/>
          </w:tcPr>
          <w:p w:rsidR="00D67A92" w:rsidRDefault="00D67A92">
            <w:pPr>
              <w:jc w:val="both"/>
              <w:cnfStyle w:val="000000000000"/>
            </w:pPr>
            <w:r>
              <w:t>0</w:t>
            </w:r>
          </w:p>
        </w:tc>
      </w:tr>
    </w:tbl>
    <w:p w:rsidR="00D67A92" w:rsidRDefault="005C5C87">
      <w:pPr>
        <w:jc w:val="both"/>
      </w:pPr>
      <w:r>
        <w:pict>
          <v:shape id="_x0000_s3402" type="#_x0000_t202" style="width:486.6pt;height:16pt;mso-left-percent:-10001;mso-top-percent:-10001;mso-position-horizontal:absolute;mso-position-horizontal-relative:char;mso-position-vertical:absolute;mso-position-vertical-relative:line;mso-left-percent:-10001;mso-top-percent:-10001" stroked="f">
            <v:textbox style="mso-next-textbox:#_x0000_s3402" inset="0,0,0,0">
              <w:txbxContent>
                <w:p w:rsidR="002313D2" w:rsidRDefault="002313D2" w:rsidP="008E1709">
                  <w:pPr>
                    <w:pStyle w:val="Didascalia"/>
                    <w:rPr>
                      <w:noProof/>
                      <w:sz w:val="24"/>
                      <w:szCs w:val="24"/>
                    </w:rPr>
                  </w:pPr>
                  <w:r>
                    <w:t xml:space="preserve">Tabella1. </w:t>
                  </w:r>
                  <w:fldSimple w:instr=" SEQ Figura \* ARABIC ">
                    <w:r>
                      <w:rPr>
                        <w:noProof/>
                      </w:rPr>
                      <w:t>2</w:t>
                    </w:r>
                  </w:fldSimple>
                  <w:r>
                    <w:t>. Equivalente metrico di un minuto d’arco in latitudine e longitudine.</w:t>
                  </w:r>
                </w:p>
              </w:txbxContent>
            </v:textbox>
            <w10:wrap type="none"/>
            <w10:anchorlock/>
          </v:shape>
        </w:pict>
      </w:r>
    </w:p>
    <w:p w:rsidR="00D67A92" w:rsidRDefault="00D67A92">
      <w:pPr>
        <w:jc w:val="both"/>
      </w:pPr>
      <w:r>
        <w:t>Le coordinate di un punto di altezza h</w:t>
      </w:r>
      <w:r w:rsidR="0070013A">
        <w:t>, nel senso di distanza dalla superficie dello sferoide misurata lungo la normale allo sferoide in quel punto,</w:t>
      </w:r>
      <w:r>
        <w:t xml:space="preserve"> sono infine</w:t>
      </w:r>
      <w:r w:rsidR="0031727F">
        <w:t xml:space="preserve"> (Figura 1.10)</w:t>
      </w:r>
      <w:r>
        <w:t>:</w:t>
      </w:r>
    </w:p>
    <w:p w:rsidR="00D67A92" w:rsidRDefault="00D67A92">
      <w:pPr>
        <w:jc w:val="both"/>
      </w:pPr>
    </w:p>
    <w:p w:rsidR="00D67A92" w:rsidRDefault="00D67A92" w:rsidP="00C108EA">
      <w:pPr>
        <w:tabs>
          <w:tab w:val="center" w:pos="4819"/>
          <w:tab w:val="left" w:pos="8790"/>
        </w:tabs>
        <w:jc w:val="right"/>
      </w:pPr>
      <m:oMath>
        <m:r>
          <w:rPr>
            <w:rFonts w:ascii="Cambria Math" w:hAnsi="Cambria Math"/>
          </w:rPr>
          <m:t>x=</m:t>
        </m:r>
        <m:d>
          <m:dPr>
            <m:ctrlPr>
              <w:rPr>
                <w:rFonts w:ascii="Cambria Math" w:hAnsi="Cambria Math"/>
                <w:i/>
              </w:rPr>
            </m:ctrlPr>
          </m:dPr>
          <m:e>
            <m:r>
              <w:rPr>
                <w:rFonts w:ascii="Cambria Math" w:hAnsi="Cambria Math"/>
              </w:rPr>
              <m:t>N+h</m:t>
            </m:r>
          </m:e>
        </m:d>
        <m:r>
          <w:rPr>
            <w:rFonts w:ascii="Cambria Math" w:hAnsi="Cambria Math"/>
          </w:rPr>
          <m:t>cosφcosλ</m:t>
        </m:r>
      </m:oMath>
      <w:r w:rsidR="006C12F7">
        <w:tab/>
        <w:t xml:space="preserve">                           </w:t>
      </w:r>
      <w:r w:rsidR="00C108EA">
        <w:t>(1.42)</w:t>
      </w:r>
    </w:p>
    <w:p w:rsidR="00D67A92" w:rsidRDefault="00D67A92" w:rsidP="006C12F7">
      <w:pPr>
        <w:tabs>
          <w:tab w:val="center" w:pos="4819"/>
          <w:tab w:val="left" w:pos="8790"/>
        </w:tabs>
        <w:jc w:val="right"/>
      </w:pPr>
      <m:oMath>
        <m:r>
          <w:rPr>
            <w:rFonts w:ascii="Cambria Math" w:hAnsi="Cambria Math"/>
          </w:rPr>
          <m:t>y=</m:t>
        </m:r>
        <m:d>
          <m:dPr>
            <m:ctrlPr>
              <w:rPr>
                <w:rFonts w:ascii="Cambria Math" w:hAnsi="Cambria Math"/>
                <w:i/>
              </w:rPr>
            </m:ctrlPr>
          </m:dPr>
          <m:e>
            <m:r>
              <w:rPr>
                <w:rFonts w:ascii="Cambria Math" w:hAnsi="Cambria Math"/>
              </w:rPr>
              <m:t>N+h</m:t>
            </m:r>
          </m:e>
        </m:d>
        <m:r>
          <w:rPr>
            <w:rFonts w:ascii="Cambria Math" w:hAnsi="Cambria Math"/>
          </w:rPr>
          <m:t>cosφsinλ</m:t>
        </m:r>
      </m:oMath>
      <w:r w:rsidR="006C12F7">
        <w:tab/>
        <w:t xml:space="preserve">                           (1.43)</w:t>
      </w:r>
    </w:p>
    <w:p w:rsidR="00D67A92" w:rsidRDefault="00D67A92" w:rsidP="006C12F7">
      <w:pPr>
        <w:tabs>
          <w:tab w:val="center" w:pos="4819"/>
          <w:tab w:val="left" w:pos="8790"/>
        </w:tabs>
        <w:jc w:val="right"/>
      </w:pPr>
      <m:oMath>
        <m:r>
          <w:rPr>
            <w:rFonts w:ascii="Cambria Math" w:hAnsi="Cambria Math"/>
          </w:rPr>
          <m:t>z=</m:t>
        </m:r>
        <m:d>
          <m:dPr>
            <m:begChr m:val="["/>
            <m:endChr m:val="]"/>
            <m:ctrlPr>
              <w:rPr>
                <w:rFonts w:ascii="Cambria Math" w:hAnsi="Cambria Math"/>
                <w:i/>
              </w:rPr>
            </m:ctrlPr>
          </m:dPr>
          <m:e>
            <m:r>
              <w:rPr>
                <w:rFonts w:ascii="Cambria Math" w:hAnsi="Cambria Math"/>
              </w:rPr>
              <m:t>N(1-</m:t>
            </m:r>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)+h</m:t>
            </m:r>
          </m:e>
        </m:d>
        <m:r>
          <w:rPr>
            <w:rFonts w:ascii="Cambria Math" w:hAnsi="Cambria Math"/>
          </w:rPr>
          <m:t>sinφ</m:t>
        </m:r>
      </m:oMath>
      <w:r w:rsidR="006C12F7">
        <w:tab/>
        <w:t xml:space="preserve">                           (1.44)</w:t>
      </w:r>
    </w:p>
    <w:p w:rsidR="00D67A92" w:rsidRDefault="00D67A92">
      <w:pPr>
        <w:tabs>
          <w:tab w:val="center" w:pos="4819"/>
          <w:tab w:val="left" w:pos="8790"/>
        </w:tabs>
        <w:jc w:val="both"/>
      </w:pPr>
    </w:p>
    <w:p w:rsidR="00D67A92" w:rsidRDefault="00D67A92">
      <w:pPr>
        <w:tabs>
          <w:tab w:val="center" w:pos="4819"/>
          <w:tab w:val="left" w:pos="8790"/>
        </w:tabs>
        <w:jc w:val="both"/>
      </w:pPr>
    </w:p>
    <w:p w:rsidR="00D67A92" w:rsidRDefault="003C5C86">
      <w:pPr>
        <w:tabs>
          <w:tab w:val="center" w:pos="4819"/>
          <w:tab w:val="left" w:pos="8790"/>
        </w:tabs>
        <w:jc w:val="both"/>
      </w:pPr>
      <w:r>
        <w:rPr>
          <w:noProof/>
        </w:rPr>
      </w:r>
      <w:r>
        <w:pict>
          <v:group id="_x0000_s3457" style="width:265.5pt;height:167.25pt;mso-position-horizontal-relative:char;mso-position-vertical-relative:line" coordorigin="2737,3643" coordsize="5310,3345">
            <v:oval id="_x0000_s1097" style="position:absolute;left:3322;top:4408;width:4020;height:2160" o:regroupid="1"/>
            <v:shape id="_x0000_s1098" style="position:absolute;left:6322;top:4220;width:915;height:698" coordsize="915,698" o:regroupid="1" path="m,188v151,10,303,20,420,c537,168,628,,705,68v77,68,150,420,180,525c915,698,885,678,885,698e" filled="f">
              <v:path arrowok="t"/>
            </v:shape>
            <v:shape id="_x0000_s1099" type="#_x0000_t32" style="position:absolute;left:2737;top:5428;width:5310;height:60" o:connectortype="straight" o:regroupid="1"/>
            <v:shape id="_x0000_s1100" type="#_x0000_t32" style="position:absolute;left:5385;top:3643;width:0;height:3345" o:connectortype="straight" o:regroupid="1"/>
            <v:shape id="_x0000_s1101" type="#_x0000_t32" style="position:absolute;left:6787;top:4303;width:225;height:405;flip:x" o:connectortype="straight" o:regroupid="1">
              <v:stroke endarrow="block"/>
            </v:shape>
            <v:shape id="_x0000_s1102" type="#_x0000_t32" style="position:absolute;left:6457;top:4543;width:705;height:375" o:connectortype="straight" o:regroupid="1"/>
            <v:shape id="_x0000_s1103" type="#_x0000_t202" style="position:absolute;left:6836;top:4408;width:401;height:420;mso-height-percent:200;mso-height-percent:200;mso-width-relative:margin;mso-height-relative:margin" o:regroupid="1" filled="f" stroked="f">
              <v:textbox style="mso-next-textbox:#_x0000_s1103;mso-fit-shape-to-text:t">
                <w:txbxContent>
                  <w:p w:rsidR="002313D2" w:rsidRDefault="002313D2">
                    <w:r>
                      <w:t>h</w:t>
                    </w:r>
                  </w:p>
                </w:txbxContent>
              </v:textbox>
            </v:shape>
            <w10:wrap type="none"/>
            <w10:anchorlock/>
          </v:group>
        </w:pict>
      </w:r>
      <w:r w:rsidR="005C5C87">
        <w:pict>
          <v:shape id="_x0000_s3401" type="#_x0000_t202" style="width:479.6pt;height:20.35pt;mso-left-percent:-10001;mso-top-percent:-10001;mso-position-horizontal:absolute;mso-position-horizontal-relative:char;mso-position-vertical:absolute;mso-position-vertical-relative:line;mso-left-percent:-10001;mso-top-percent:-10001" stroked="f">
            <v:textbox style="mso-next-textbox:#_x0000_s3401;mso-fit-shape-to-text:t" inset="0,0,0,0">
              <w:txbxContent>
                <w:p w:rsidR="002313D2" w:rsidRDefault="002313D2">
                  <w:pPr>
                    <w:pStyle w:val="Didascalia"/>
                    <w:rPr>
                      <w:sz w:val="24"/>
                      <w:szCs w:val="24"/>
                    </w:rPr>
                  </w:pPr>
                  <w:r>
                    <w:t xml:space="preserve">Figura 1.10: la quota rispetto allo sferoide di riferimento viene misurata lungo la normale all’ellissoide. </w:t>
                  </w:r>
                </w:p>
              </w:txbxContent>
            </v:textbox>
            <w10:wrap type="none"/>
            <w10:anchorlock/>
          </v:shape>
        </w:pict>
      </w:r>
    </w:p>
    <w:p w:rsidR="00D67A92" w:rsidRDefault="00D67A92">
      <w:pPr>
        <w:tabs>
          <w:tab w:val="center" w:pos="4819"/>
          <w:tab w:val="left" w:pos="8790"/>
        </w:tabs>
        <w:jc w:val="both"/>
      </w:pPr>
    </w:p>
    <w:p w:rsidR="00D67A92" w:rsidRDefault="00D67A92">
      <w:pPr>
        <w:tabs>
          <w:tab w:val="center" w:pos="4819"/>
          <w:tab w:val="left" w:pos="8790"/>
        </w:tabs>
        <w:jc w:val="both"/>
      </w:pPr>
      <w:r>
        <w:t xml:space="preserve">La trasformazione inversa consente di calcolare </w:t>
      </w:r>
      <w:r>
        <w:rPr>
          <w:rFonts w:ascii="Symbol" w:hAnsi="Symbol"/>
        </w:rPr>
        <w:t></w:t>
      </w:r>
      <w:r>
        <w:rPr>
          <w:rFonts w:ascii="Symbol" w:hAnsi="Symbol"/>
        </w:rPr>
        <w:t></w:t>
      </w:r>
      <w:r>
        <w:rPr>
          <w:rFonts w:ascii="Symbol" w:hAnsi="Symbol"/>
        </w:rPr>
        <w:t></w:t>
      </w:r>
      <w:r>
        <w:rPr>
          <w:rFonts w:ascii="Symbol" w:hAnsi="Symbol"/>
        </w:rPr>
        <w:t></w:t>
      </w:r>
      <w:r>
        <w:t xml:space="preserve"> e h a partire da x, y, z. Non esiste una forma chiusa esatta per tale trasformazione, e bisogna procedere o in modo approssimato o con una procedura iterativa. Per molte applicazioni che richiedono precisioni dell’ordine del cm la procedura approssimata seguente è sufficiente:</w:t>
      </w:r>
    </w:p>
    <w:p w:rsidR="00D67A92" w:rsidRDefault="00D67A92">
      <w:pPr>
        <w:tabs>
          <w:tab w:val="center" w:pos="4819"/>
          <w:tab w:val="left" w:pos="8790"/>
        </w:tabs>
        <w:jc w:val="both"/>
      </w:pPr>
    </w:p>
    <w:p w:rsidR="00D67A92" w:rsidRDefault="00D67A92">
      <w:pPr>
        <w:tabs>
          <w:tab w:val="center" w:pos="4819"/>
          <w:tab w:val="left" w:pos="8790"/>
        </w:tabs>
        <w:jc w:val="both"/>
      </w:pPr>
      <m:oMathPara>
        <m:oMath>
          <m:r>
            <w:rPr>
              <w:rFonts w:ascii="Cambria Math" w:hAnsi="Cambria Math"/>
              <w:color w:val="FF0000"/>
            </w:rPr>
            <m:t>λ</m:t>
          </m:r>
          <m:r>
            <w:rPr>
              <w:rFonts w:ascii="Cambria Math" w:hAnsi="Cambria Math"/>
            </w:rPr>
            <m:t>=</m:t>
          </m:r>
          <m:func>
            <m:funcPr>
              <m:ctrlPr>
                <w:rPr>
                  <w:rFonts w:ascii="Cambria Math" w:hAnsi="Cambria Math"/>
                </w:rPr>
              </m:ctrlPr>
            </m:funcPr>
            <m:fName>
              <m:r>
                <m:rPr>
                  <m:sty m:val="p"/>
                </m:rPr>
                <w:rPr>
                  <w:rFonts w:ascii="Cambria Math" w:hAnsi="Cambria Math"/>
                </w:rPr>
                <m:t>atan</m:t>
              </m:r>
            </m:fName>
            <m:e>
              <m:d>
                <m:dPr>
                  <m:ctrlPr>
                    <w:rPr>
                      <w:rFonts w:ascii="Cambria Math" w:hAnsi="Cambria Math"/>
                      <w:i/>
                    </w:rPr>
                  </m:ctrlPr>
                </m:dPr>
                <m:e>
                  <m:f>
                    <m:fPr>
                      <m:ctrlPr>
                        <w:rPr>
                          <w:rFonts w:ascii="Cambria Math" w:hAnsi="Cambria Math"/>
                          <w:i/>
                        </w:rPr>
                      </m:ctrlPr>
                    </m:fPr>
                    <m:num>
                      <m:r>
                        <w:rPr>
                          <w:rFonts w:ascii="Cambria Math" w:hAnsi="Cambria Math"/>
                        </w:rPr>
                        <m:t>y</m:t>
                      </m:r>
                    </m:num>
                    <m:den>
                      <m:r>
                        <w:rPr>
                          <w:rFonts w:ascii="Cambria Math" w:hAnsi="Cambria Math"/>
                        </w:rPr>
                        <m:t>x</m:t>
                      </m:r>
                    </m:den>
                  </m:f>
                </m:e>
              </m:d>
              <m:ctrlPr>
                <w:rPr>
                  <w:rFonts w:ascii="Cambria Math" w:hAnsi="Cambria Math"/>
                  <w:i/>
                </w:rPr>
              </m:ctrlPr>
            </m:e>
          </m:func>
        </m:oMath>
      </m:oMathPara>
    </w:p>
    <w:p w:rsidR="00D67A92" w:rsidRDefault="005C5C87">
      <w:pPr>
        <w:tabs>
          <w:tab w:val="center" w:pos="4819"/>
          <w:tab w:val="left" w:pos="8790"/>
        </w:tabs>
        <w:jc w:val="both"/>
      </w:pPr>
      <m:oMathPara>
        <m:oMath>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=2f-</m:t>
          </m:r>
          <m:sSup>
            <m:sSupPr>
              <m:ctrlPr>
                <w:rPr>
                  <w:rFonts w:ascii="Cambria Math" w:hAnsi="Cambria Math"/>
                  <w:i/>
                </w:rPr>
              </m:ctrlPr>
            </m:sSupPr>
            <m:e>
              <m:r>
                <w:rPr>
                  <w:rFonts w:ascii="Cambria Math" w:hAnsi="Cambria Math"/>
                </w:rPr>
                <m:t>f</m:t>
              </m:r>
            </m:e>
            <m:sup>
              <m:r>
                <w:rPr>
                  <w:rFonts w:ascii="Cambria Math" w:hAnsi="Cambria Math"/>
                </w:rPr>
                <m:t>2</m:t>
              </m:r>
            </m:sup>
          </m:sSup>
        </m:oMath>
      </m:oMathPara>
    </w:p>
    <w:p w:rsidR="00D67A92" w:rsidRDefault="00D67A92">
      <w:pPr>
        <w:tabs>
          <w:tab w:val="center" w:pos="4819"/>
          <w:tab w:val="left" w:pos="8790"/>
        </w:tabs>
        <w:jc w:val="both"/>
      </w:pPr>
      <m:oMathPara>
        <m:oMath>
          <m:r>
            <w:rPr>
              <w:rFonts w:ascii="Cambria Math" w:hAnsi="Cambria Math"/>
            </w:rPr>
            <m:t>p=</m:t>
          </m:r>
          <m:rad>
            <m:radPr>
              <m:degHide m:val="on"/>
              <m:ctrlPr>
                <w:rPr>
                  <w:rFonts w:ascii="Cambria Math" w:hAnsi="Cambria Math"/>
                  <w:i/>
                </w:rPr>
              </m:ctrlPr>
            </m:radPr>
            <m:deg/>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e>
          </m:rad>
        </m:oMath>
      </m:oMathPara>
    </w:p>
    <w:p w:rsidR="00D67A92" w:rsidRDefault="00D67A92">
      <w:pPr>
        <w:tabs>
          <w:tab w:val="center" w:pos="4819"/>
          <w:tab w:val="left" w:pos="8790"/>
        </w:tabs>
        <w:jc w:val="both"/>
      </w:pPr>
      <m:oMathPara>
        <m:oMath>
          <m:r>
            <w:rPr>
              <w:rFonts w:ascii="Cambria Math" w:hAnsi="Cambria Math"/>
            </w:rPr>
            <m:t>b=a</m:t>
          </m:r>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e>
          </m:rad>
        </m:oMath>
      </m:oMathPara>
    </w:p>
    <w:p w:rsidR="00D67A92" w:rsidRDefault="00D67A92" w:rsidP="006C12F7">
      <w:pPr>
        <w:jc w:val="right"/>
      </w:pPr>
      <m:oMath>
        <m:r>
          <w:rPr>
            <w:rFonts w:ascii="Cambria Math" w:hAnsi="Cambria Math"/>
          </w:rPr>
          <m:t>u=atan</m:t>
        </m:r>
        <m:d>
          <m:dPr>
            <m:ctrlPr>
              <w:rPr>
                <w:rFonts w:ascii="Cambria Math" w:hAnsi="Cambria Math"/>
                <w:i/>
              </w:rPr>
            </m:ctrlPr>
          </m:dPr>
          <m:e>
            <m:f>
              <m:fPr>
                <m:ctrlPr>
                  <w:rPr>
                    <w:rFonts w:ascii="Cambria Math" w:hAnsi="Cambria Math"/>
                    <w:i/>
                  </w:rPr>
                </m:ctrlPr>
              </m:fPr>
              <m:num>
                <m:r>
                  <w:rPr>
                    <w:rFonts w:ascii="Cambria Math" w:hAnsi="Cambria Math"/>
                  </w:rPr>
                  <m:t>Za</m:t>
                </m:r>
              </m:num>
              <m:den>
                <m:r>
                  <w:rPr>
                    <w:rFonts w:ascii="Cambria Math" w:hAnsi="Cambria Math"/>
                  </w:rPr>
                  <m:t>pb</m:t>
                </m:r>
              </m:den>
            </m:f>
          </m:e>
        </m:d>
      </m:oMath>
      <w:r w:rsidR="006C12F7">
        <w:tab/>
      </w:r>
      <w:r w:rsidR="006C12F7">
        <w:tab/>
      </w:r>
      <w:r w:rsidR="006C12F7">
        <w:tab/>
      </w:r>
      <w:r w:rsidR="006C12F7">
        <w:tab/>
      </w:r>
      <w:r w:rsidR="006C12F7">
        <w:tab/>
        <w:t>(1.45)</w:t>
      </w:r>
    </w:p>
    <w:p w:rsidR="00D67A92" w:rsidRDefault="00D67A92">
      <w:pPr>
        <w:jc w:val="both"/>
      </w:pPr>
      <m:oMathPara>
        <m:oMath>
          <m:r>
            <w:rPr>
              <w:rFonts w:ascii="Cambria Math" w:hAnsi="Cambria Math"/>
            </w:rPr>
            <m:t>E=</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2</m:t>
                  </m:r>
                </m:sup>
              </m:sSup>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den>
          </m:f>
        </m:oMath>
      </m:oMathPara>
    </w:p>
    <w:p w:rsidR="00D67A92" w:rsidRDefault="00D67A92">
      <w:pPr>
        <w:jc w:val="both"/>
      </w:pPr>
      <m:oMathPara>
        <m:oMath>
          <m:r>
            <w:rPr>
              <w:rFonts w:ascii="Cambria Math" w:hAnsi="Cambria Math"/>
              <w:color w:val="FF0000"/>
            </w:rPr>
            <m:t>φ</m:t>
          </m:r>
          <m:r>
            <w:rPr>
              <w:rFonts w:ascii="Cambria Math" w:hAnsi="Cambria Math"/>
            </w:rPr>
            <m:t>=atan</m:t>
          </m:r>
          <m:d>
            <m:dPr>
              <m:begChr m:val="["/>
              <m:endChr m:val="]"/>
              <m:ctrlPr>
                <w:rPr>
                  <w:rFonts w:ascii="Cambria Math" w:hAnsi="Cambria Math"/>
                  <w:i/>
                </w:rPr>
              </m:ctrlPr>
            </m:dPr>
            <m:e>
              <m:d>
                <m:dPr>
                  <m:ctrlPr>
                    <w:rPr>
                      <w:rFonts w:ascii="Cambria Math" w:hAnsi="Cambria Math"/>
                      <w:i/>
                    </w:rPr>
                  </m:ctrlPr>
                </m:dPr>
                <m:e>
                  <m:r>
                    <w:rPr>
                      <w:rFonts w:ascii="Cambria Math" w:hAnsi="Cambria Math"/>
                    </w:rPr>
                    <m:t>z+Eb</m:t>
                  </m:r>
                  <m:sSup>
                    <m:sSupPr>
                      <m:ctrlPr>
                        <w:rPr>
                          <w:rFonts w:ascii="Cambria Math" w:hAnsi="Cambria Math"/>
                          <w:i/>
                        </w:rPr>
                      </m:ctrlPr>
                    </m:sSupPr>
                    <m:e>
                      <m:r>
                        <w:rPr>
                          <w:rFonts w:ascii="Cambria Math" w:hAnsi="Cambria Math"/>
                        </w:rPr>
                        <m:t>sin</m:t>
                      </m:r>
                    </m:e>
                    <m:sup>
                      <m:r>
                        <w:rPr>
                          <w:rFonts w:ascii="Cambria Math" w:hAnsi="Cambria Math"/>
                        </w:rPr>
                        <m:t>3</m:t>
                      </m:r>
                    </m:sup>
                  </m:sSup>
                  <m:r>
                    <w:rPr>
                      <w:rFonts w:ascii="Cambria Math" w:hAnsi="Cambria Math"/>
                    </w:rPr>
                    <m:t>u</m:t>
                  </m:r>
                </m:e>
              </m:d>
              <m:r>
                <w:rPr>
                  <w:rFonts w:ascii="Cambria Math" w:hAnsi="Cambria Math"/>
                </w:rPr>
                <m:t>/(p-</m:t>
              </m:r>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a</m:t>
              </m:r>
              <m:sSup>
                <m:sSupPr>
                  <m:ctrlPr>
                    <w:rPr>
                      <w:rFonts w:ascii="Cambria Math" w:hAnsi="Cambria Math"/>
                      <w:i/>
                    </w:rPr>
                  </m:ctrlPr>
                </m:sSupPr>
                <m:e>
                  <m:r>
                    <w:rPr>
                      <w:rFonts w:ascii="Cambria Math" w:hAnsi="Cambria Math"/>
                    </w:rPr>
                    <m:t>cos</m:t>
                  </m:r>
                </m:e>
                <m:sup>
                  <m:r>
                    <w:rPr>
                      <w:rFonts w:ascii="Cambria Math" w:hAnsi="Cambria Math"/>
                    </w:rPr>
                    <m:t>3</m:t>
                  </m:r>
                </m:sup>
              </m:sSup>
              <m:r>
                <w:rPr>
                  <w:rFonts w:ascii="Cambria Math" w:hAnsi="Cambria Math"/>
                </w:rPr>
                <m:t>u</m:t>
              </m:r>
            </m:e>
          </m:d>
        </m:oMath>
      </m:oMathPara>
    </w:p>
    <w:p w:rsidR="00D67A92" w:rsidRDefault="00D67A92">
      <w:pPr>
        <w:jc w:val="both"/>
      </w:pPr>
      <m:oMathPara>
        <m:oMath>
          <m:r>
            <w:rPr>
              <w:rFonts w:ascii="Cambria Math" w:hAnsi="Cambria Math"/>
            </w:rPr>
            <m:t>N=</m:t>
          </m:r>
          <m:f>
            <m:fPr>
              <m:ctrlPr>
                <w:rPr>
                  <w:rFonts w:ascii="Cambria Math" w:hAnsi="Cambria Math"/>
                  <w:i/>
                </w:rPr>
              </m:ctrlPr>
            </m:fPr>
            <m:num>
              <m:r>
                <w:rPr>
                  <w:rFonts w:ascii="Cambria Math" w:hAnsi="Cambria Math"/>
                </w:rPr>
                <m:t>a</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sin</m:t>
                      </m:r>
                    </m:e>
                    <m:sup>
                      <m:r>
                        <w:rPr>
                          <w:rFonts w:ascii="Cambria Math" w:hAnsi="Cambria Math"/>
                        </w:rPr>
                        <m:t>2</m:t>
                      </m:r>
                    </m:sup>
                  </m:sSup>
                  <m:r>
                    <w:rPr>
                      <w:rFonts w:ascii="Cambria Math" w:hAnsi="Cambria Math"/>
                    </w:rPr>
                    <m:t>φ</m:t>
                  </m:r>
                </m:e>
              </m:rad>
            </m:den>
          </m:f>
        </m:oMath>
      </m:oMathPara>
    </w:p>
    <w:p w:rsidR="00D67A92" w:rsidRDefault="00D67A92">
      <w:pPr>
        <w:jc w:val="both"/>
      </w:pPr>
      <m:oMathPara>
        <m:oMath>
          <m:r>
            <w:rPr>
              <w:rFonts w:ascii="Cambria Math" w:hAnsi="Cambria Math"/>
              <w:color w:val="FF0000"/>
            </w:rPr>
            <m:t>h</m:t>
          </m:r>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cosφ</m:t>
              </m:r>
            </m:den>
          </m:f>
          <m:r>
            <w:rPr>
              <w:rFonts w:ascii="Cambria Math" w:hAnsi="Cambria Math"/>
            </w:rPr>
            <m:t>-N</m:t>
          </m:r>
        </m:oMath>
      </m:oMathPara>
    </w:p>
    <w:p w:rsidR="00D67A92" w:rsidRDefault="00D67A92">
      <w:pPr>
        <w:jc w:val="both"/>
      </w:pPr>
    </w:p>
    <w:p w:rsidR="00B133E4" w:rsidRDefault="00F7056C">
      <w:pPr>
        <w:jc w:val="both"/>
      </w:pPr>
      <w:r>
        <w:t>Nei</w:t>
      </w:r>
      <w:r w:rsidR="00B133E4">
        <w:t xml:space="preserve"> </w:t>
      </w:r>
      <w:proofErr w:type="spellStart"/>
      <w:r w:rsidR="00B133E4">
        <w:t>Workbook</w:t>
      </w:r>
      <w:proofErr w:type="spellEnd"/>
      <w:r w:rsidR="00B133E4">
        <w:t xml:space="preserve">, le funzioni LAT(X,Y,Z), LON(X,Y,Z), H(X,Y,Z) contenute nel modulo XYZ2LLH implementano il codice qui sopra riportato, relativamente ai parametri WGS84 di </w:t>
      </w:r>
      <w:r w:rsidR="00B133E4" w:rsidRPr="00B133E4">
        <w:rPr>
          <w:i/>
        </w:rPr>
        <w:t>(a,1/f)</w:t>
      </w:r>
      <w:r w:rsidR="00B133E4">
        <w:t>.</w:t>
      </w:r>
    </w:p>
    <w:p w:rsidR="000023AD" w:rsidRDefault="000023AD">
      <w:pPr>
        <w:jc w:val="both"/>
      </w:pP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Function LON(X, y, Z)</w:t>
      </w:r>
    </w:p>
    <w:p w:rsidR="000023AD" w:rsidRPr="00E0438F" w:rsidRDefault="000023AD" w:rsidP="000023AD">
      <w:pPr>
        <w:jc w:val="both"/>
        <w:rPr>
          <w:rFonts w:asciiTheme="minorHAnsi" w:hAnsiTheme="minorHAnsi"/>
          <w:sz w:val="22"/>
          <w:lang w:val="en-US"/>
        </w:rPr>
      </w:pPr>
      <w:r w:rsidRPr="00E0438F">
        <w:rPr>
          <w:rFonts w:asciiTheme="minorHAnsi" w:hAnsiTheme="minorHAnsi"/>
          <w:sz w:val="22"/>
          <w:lang w:val="en-US"/>
        </w:rPr>
        <w:t>Pi = 3.14159265359</w:t>
      </w:r>
    </w:p>
    <w:p w:rsidR="000023AD" w:rsidRPr="00E0438F" w:rsidRDefault="000023AD" w:rsidP="000023AD">
      <w:pPr>
        <w:jc w:val="both"/>
        <w:rPr>
          <w:rFonts w:asciiTheme="minorHAnsi" w:hAnsiTheme="minorHAnsi"/>
          <w:sz w:val="22"/>
          <w:lang w:val="en-US"/>
        </w:rPr>
      </w:pPr>
      <w:r w:rsidRPr="00E0438F">
        <w:rPr>
          <w:rFonts w:asciiTheme="minorHAnsi" w:hAnsiTheme="minorHAnsi"/>
          <w:sz w:val="22"/>
          <w:lang w:val="en-US"/>
        </w:rPr>
        <w:t xml:space="preserve">      </w:t>
      </w:r>
      <w:proofErr w:type="spellStart"/>
      <w:r w:rsidRPr="00E0438F">
        <w:rPr>
          <w:rFonts w:asciiTheme="minorHAnsi" w:hAnsiTheme="minorHAnsi"/>
          <w:sz w:val="22"/>
          <w:lang w:val="en-US"/>
        </w:rPr>
        <w:t>vk</w:t>
      </w:r>
      <w:proofErr w:type="spellEnd"/>
      <w:r w:rsidRPr="00E0438F">
        <w:rPr>
          <w:rFonts w:asciiTheme="minorHAnsi" w:hAnsiTheme="minorHAnsi"/>
          <w:sz w:val="22"/>
          <w:lang w:val="en-US"/>
        </w:rPr>
        <w:t xml:space="preserve"> = </w:t>
      </w:r>
      <w:proofErr w:type="spellStart"/>
      <w:r w:rsidRPr="00E0438F">
        <w:rPr>
          <w:rFonts w:asciiTheme="minorHAnsi" w:hAnsiTheme="minorHAnsi"/>
          <w:sz w:val="22"/>
          <w:lang w:val="en-US"/>
        </w:rPr>
        <w:t>Atn</w:t>
      </w:r>
      <w:proofErr w:type="spellEnd"/>
      <w:r w:rsidRPr="00E0438F">
        <w:rPr>
          <w:rFonts w:asciiTheme="minorHAnsi" w:hAnsiTheme="minorHAnsi"/>
          <w:sz w:val="22"/>
          <w:lang w:val="en-US"/>
        </w:rPr>
        <w:t>(y / X)</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 xml:space="preserve">   If X &lt; 0 Then</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 xml:space="preserve">      </w:t>
      </w:r>
      <w:proofErr w:type="spellStart"/>
      <w:r w:rsidRPr="000023AD">
        <w:rPr>
          <w:rFonts w:asciiTheme="minorHAnsi" w:hAnsiTheme="minorHAnsi"/>
          <w:sz w:val="22"/>
          <w:lang w:val="en-US"/>
        </w:rPr>
        <w:t>vk</w:t>
      </w:r>
      <w:proofErr w:type="spellEnd"/>
      <w:r w:rsidRPr="000023AD">
        <w:rPr>
          <w:rFonts w:asciiTheme="minorHAnsi" w:hAnsiTheme="minorHAnsi"/>
          <w:sz w:val="22"/>
          <w:lang w:val="en-US"/>
        </w:rPr>
        <w:t xml:space="preserve"> = Pi + </w:t>
      </w:r>
      <w:proofErr w:type="spellStart"/>
      <w:r w:rsidRPr="000023AD">
        <w:rPr>
          <w:rFonts w:asciiTheme="minorHAnsi" w:hAnsiTheme="minorHAnsi"/>
          <w:sz w:val="22"/>
          <w:lang w:val="en-US"/>
        </w:rPr>
        <w:t>Atn</w:t>
      </w:r>
      <w:proofErr w:type="spellEnd"/>
      <w:r w:rsidRPr="000023AD">
        <w:rPr>
          <w:rFonts w:asciiTheme="minorHAnsi" w:hAnsiTheme="minorHAnsi"/>
          <w:sz w:val="22"/>
          <w:lang w:val="en-US"/>
        </w:rPr>
        <w:t>(y / X)</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 xml:space="preserve">   End If</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 xml:space="preserve">   LON = </w:t>
      </w:r>
      <w:proofErr w:type="spellStart"/>
      <w:r w:rsidRPr="000023AD">
        <w:rPr>
          <w:rFonts w:asciiTheme="minorHAnsi" w:hAnsiTheme="minorHAnsi"/>
          <w:sz w:val="22"/>
          <w:lang w:val="en-US"/>
        </w:rPr>
        <w:t>vk</w:t>
      </w:r>
      <w:proofErr w:type="spellEnd"/>
      <w:r w:rsidRPr="000023AD">
        <w:rPr>
          <w:rFonts w:asciiTheme="minorHAnsi" w:hAnsiTheme="minorHAnsi"/>
          <w:sz w:val="22"/>
          <w:lang w:val="en-US"/>
        </w:rPr>
        <w:t xml:space="preserve"> * 180 / Pi</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End Function</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Function LAT(X, y, Z)</w:t>
      </w:r>
    </w:p>
    <w:p w:rsidR="000023AD" w:rsidRPr="000023AD" w:rsidRDefault="000023AD" w:rsidP="000023AD">
      <w:pPr>
        <w:jc w:val="both"/>
        <w:rPr>
          <w:rFonts w:asciiTheme="minorHAnsi" w:hAnsiTheme="minorHAnsi"/>
          <w:sz w:val="22"/>
        </w:rPr>
      </w:pPr>
      <w:r w:rsidRPr="000023AD">
        <w:rPr>
          <w:rFonts w:asciiTheme="minorHAnsi" w:hAnsiTheme="minorHAnsi"/>
          <w:sz w:val="22"/>
          <w:lang w:val="en-US"/>
        </w:rPr>
        <w:t xml:space="preserve">   </w:t>
      </w:r>
      <w:r w:rsidRPr="000023AD">
        <w:rPr>
          <w:rFonts w:asciiTheme="minorHAnsi" w:hAnsiTheme="minorHAnsi"/>
          <w:sz w:val="22"/>
        </w:rPr>
        <w:t>a = 6378137</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f = 1 / 298.257222</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e2 = 2 * f - f ^ 2</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p = (X ^ 2 + y ^ 2) ^ 0.5</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b = a * (1 - e2) ^ 0.5</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u = </w:t>
      </w:r>
      <w:proofErr w:type="spellStart"/>
      <w:r w:rsidRPr="000023AD">
        <w:rPr>
          <w:rFonts w:asciiTheme="minorHAnsi" w:hAnsiTheme="minorHAnsi"/>
          <w:sz w:val="22"/>
        </w:rPr>
        <w:t>Atn</w:t>
      </w:r>
      <w:proofErr w:type="spellEnd"/>
      <w:r w:rsidRPr="000023AD">
        <w:rPr>
          <w:rFonts w:asciiTheme="minorHAnsi" w:hAnsiTheme="minorHAnsi"/>
          <w:sz w:val="22"/>
        </w:rPr>
        <w:t>(Z * a / (p * b))</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e = e2 / (1 - e2)</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LAT = </w:t>
      </w:r>
      <w:proofErr w:type="spellStart"/>
      <w:r w:rsidRPr="000023AD">
        <w:rPr>
          <w:rFonts w:asciiTheme="minorHAnsi" w:hAnsiTheme="minorHAnsi"/>
          <w:sz w:val="22"/>
        </w:rPr>
        <w:t>Atn</w:t>
      </w:r>
      <w:proofErr w:type="spellEnd"/>
      <w:r w:rsidRPr="000023AD">
        <w:rPr>
          <w:rFonts w:asciiTheme="minorHAnsi" w:hAnsiTheme="minorHAnsi"/>
          <w:sz w:val="22"/>
        </w:rPr>
        <w:t>((Z + e * b * Sin(u) ^ 3) / (p - e2 * a * Cos(u) ^ 3)) * 180 / 3.14159265359</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End Function</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Function H(X, y, Z)</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 xml:space="preserve">   phi = LAT(X, y, Z) / (180 / 3.1415926535898)</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 xml:space="preserve">   a = 6378137</w:t>
      </w:r>
    </w:p>
    <w:p w:rsidR="000023AD" w:rsidRPr="000023AD" w:rsidRDefault="000023AD" w:rsidP="000023AD">
      <w:pPr>
        <w:jc w:val="both"/>
        <w:rPr>
          <w:rFonts w:asciiTheme="minorHAnsi" w:hAnsiTheme="minorHAnsi"/>
          <w:sz w:val="22"/>
          <w:lang w:val="en-US"/>
        </w:rPr>
      </w:pPr>
      <w:r w:rsidRPr="000023AD">
        <w:rPr>
          <w:rFonts w:asciiTheme="minorHAnsi" w:hAnsiTheme="minorHAnsi"/>
          <w:sz w:val="22"/>
          <w:lang w:val="en-US"/>
        </w:rPr>
        <w:t xml:space="preserve">   f = 1 / 298.257222</w:t>
      </w:r>
    </w:p>
    <w:p w:rsidR="000023AD" w:rsidRPr="000023AD" w:rsidRDefault="000023AD" w:rsidP="000023AD">
      <w:pPr>
        <w:jc w:val="both"/>
        <w:rPr>
          <w:rFonts w:asciiTheme="minorHAnsi" w:hAnsiTheme="minorHAnsi"/>
          <w:sz w:val="22"/>
        </w:rPr>
      </w:pPr>
      <w:r w:rsidRPr="000023AD">
        <w:rPr>
          <w:rFonts w:asciiTheme="minorHAnsi" w:hAnsiTheme="minorHAnsi"/>
          <w:sz w:val="22"/>
          <w:lang w:val="en-US"/>
        </w:rPr>
        <w:t xml:space="preserve">   </w:t>
      </w:r>
      <w:r w:rsidRPr="000023AD">
        <w:rPr>
          <w:rFonts w:asciiTheme="minorHAnsi" w:hAnsiTheme="minorHAnsi"/>
          <w:sz w:val="22"/>
        </w:rPr>
        <w:t>e2 = 2 * f - f ^ 2</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p = (X ^ 2 + y ^ 2) ^ 0.5</w:t>
      </w:r>
    </w:p>
    <w:p w:rsidR="000023AD" w:rsidRPr="000023AD" w:rsidRDefault="000023AD" w:rsidP="000023AD">
      <w:pPr>
        <w:jc w:val="both"/>
        <w:rPr>
          <w:rFonts w:asciiTheme="minorHAnsi" w:hAnsiTheme="minorHAnsi"/>
          <w:sz w:val="22"/>
        </w:rPr>
      </w:pPr>
      <w:r w:rsidRPr="000023AD">
        <w:rPr>
          <w:rFonts w:asciiTheme="minorHAnsi" w:hAnsiTheme="minorHAnsi"/>
          <w:sz w:val="22"/>
        </w:rPr>
        <w:t xml:space="preserve">   n = a / (1 - e2 * Sin(phi) ^ 2) ^ 0.5</w:t>
      </w:r>
    </w:p>
    <w:p w:rsidR="000023AD" w:rsidRPr="00E0438F" w:rsidRDefault="000023AD" w:rsidP="000023AD">
      <w:pPr>
        <w:jc w:val="both"/>
        <w:rPr>
          <w:rFonts w:asciiTheme="minorHAnsi" w:hAnsiTheme="minorHAnsi"/>
          <w:sz w:val="22"/>
          <w:lang w:val="en-US"/>
        </w:rPr>
      </w:pPr>
      <w:r w:rsidRPr="000023AD">
        <w:rPr>
          <w:rFonts w:asciiTheme="minorHAnsi" w:hAnsiTheme="minorHAnsi"/>
          <w:sz w:val="22"/>
        </w:rPr>
        <w:t xml:space="preserve">   </w:t>
      </w:r>
      <w:r w:rsidRPr="00E0438F">
        <w:rPr>
          <w:rFonts w:asciiTheme="minorHAnsi" w:hAnsiTheme="minorHAnsi"/>
          <w:sz w:val="22"/>
          <w:lang w:val="en-US"/>
        </w:rPr>
        <w:t>H = p / Cos(phi) - n</w:t>
      </w:r>
    </w:p>
    <w:p w:rsidR="000023AD" w:rsidRPr="00E0438F" w:rsidRDefault="000023AD" w:rsidP="000023AD">
      <w:pPr>
        <w:jc w:val="both"/>
        <w:rPr>
          <w:rFonts w:asciiTheme="minorHAnsi" w:hAnsiTheme="minorHAnsi"/>
          <w:sz w:val="22"/>
          <w:lang w:val="en-US"/>
        </w:rPr>
      </w:pPr>
      <w:r w:rsidRPr="00E0438F">
        <w:rPr>
          <w:rFonts w:asciiTheme="minorHAnsi" w:hAnsiTheme="minorHAnsi"/>
          <w:sz w:val="22"/>
          <w:lang w:val="en-US"/>
        </w:rPr>
        <w:t>End Function</w:t>
      </w:r>
    </w:p>
    <w:p w:rsidR="00265223" w:rsidRPr="000023AD" w:rsidRDefault="00265223" w:rsidP="000023AD">
      <w:pPr>
        <w:jc w:val="both"/>
        <w:rPr>
          <w:rFonts w:asciiTheme="minorHAnsi" w:hAnsiTheme="minorHAnsi"/>
          <w:sz w:val="22"/>
        </w:rPr>
      </w:pPr>
      <w:r>
        <w:pict>
          <v:shape id="_x0000_s3453"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453" inset="0,0,0,0">
              <w:txbxContent>
                <w:p w:rsidR="002313D2" w:rsidRDefault="002313D2" w:rsidP="00265223">
                  <w:pPr>
                    <w:pStyle w:val="Didascalia"/>
                    <w:rPr>
                      <w:noProof/>
                      <w:sz w:val="24"/>
                      <w:szCs w:val="24"/>
                    </w:rPr>
                  </w:pPr>
                  <w:r>
                    <w:t>Tabella 1.3: schema di calcolo delle coordinate sullo sferoide a partire da coordinate cartesiane</w:t>
                  </w:r>
                </w:p>
              </w:txbxContent>
            </v:textbox>
            <w10:wrap type="none"/>
            <w10:anchorlock/>
          </v:shape>
        </w:pict>
      </w:r>
    </w:p>
    <w:p w:rsidR="00D67A92" w:rsidRDefault="00322E8F" w:rsidP="00267309">
      <w:pPr>
        <w:pStyle w:val="Titolo2"/>
      </w:pPr>
      <w:bookmarkStart w:id="11" w:name="_Toc366063022"/>
      <w:r>
        <w:t xml:space="preserve">1.6 </w:t>
      </w:r>
      <w:r w:rsidR="00D67A92">
        <w:t>La gravità normale</w:t>
      </w:r>
      <w:bookmarkEnd w:id="11"/>
    </w:p>
    <w:p w:rsidR="00D67A92" w:rsidRDefault="00D67A92"/>
    <w:p w:rsidR="00D67A92" w:rsidRDefault="00D67A92">
      <w:pPr>
        <w:jc w:val="both"/>
      </w:pPr>
      <w:r>
        <w:t>La gravità dello sferoide è definita dal gradiente del potenziale normale:</w:t>
      </w:r>
    </w:p>
    <w:p w:rsidR="00D67A92" w:rsidRDefault="006C12F7" w:rsidP="006C12F7">
      <w:pPr>
        <w:jc w:val="right"/>
      </w:pPr>
      <w:r w:rsidRPr="00935724">
        <w:rPr>
          <w:position w:val="-10"/>
        </w:rPr>
        <w:object w:dxaOrig="1420" w:dyaOrig="400">
          <v:shape id="_x0000_i1053" type="#_x0000_t75" style="width:71.25pt;height:20.25pt" o:ole="" o:allowoverlap="f">
            <v:imagedata r:id="rId62" o:title=""/>
          </v:shape>
          <o:OLEObject Type="Embed" ProgID="Equation.3" ShapeID="_x0000_i1053" DrawAspect="Content" ObjectID="_1439815244" r:id="rId63"/>
        </w:object>
      </w:r>
      <w:r>
        <w:tab/>
      </w:r>
      <w:r>
        <w:tab/>
      </w:r>
      <w:r>
        <w:tab/>
      </w:r>
      <w:r>
        <w:tab/>
      </w:r>
      <w:r>
        <w:tab/>
      </w:r>
      <w:r>
        <w:tab/>
        <w:t>(1.46)</w:t>
      </w:r>
    </w:p>
    <w:p w:rsidR="00D67A92" w:rsidRDefault="00D67A92">
      <w:pPr>
        <w:jc w:val="both"/>
      </w:pPr>
    </w:p>
    <w:p w:rsidR="00D67A92" w:rsidRDefault="00D67A92">
      <w:pPr>
        <w:jc w:val="both"/>
      </w:pPr>
      <w:r>
        <w:t>La sua espressione convenzionale secondo lo standard IGSN71 è:</w:t>
      </w:r>
    </w:p>
    <w:p w:rsidR="00D67A92" w:rsidRDefault="00D67A92">
      <w:pPr>
        <w:jc w:val="both"/>
      </w:pPr>
    </w:p>
    <w:p w:rsidR="006C12F7" w:rsidRDefault="00D67A92" w:rsidP="006C12F7">
      <w:pPr>
        <w:jc w:val="right"/>
      </w:pPr>
      <w:r>
        <w:rPr>
          <w:rFonts w:ascii="Symbol" w:hAnsi="Symbol"/>
        </w:rPr>
        <w:t></w:t>
      </w:r>
      <w:r>
        <w:t>=9.78031846(1+0.005278895sin</w:t>
      </w:r>
      <w:r>
        <w:rPr>
          <w:vertAlign w:val="superscript"/>
        </w:rPr>
        <w:t>2</w:t>
      </w:r>
      <w:r>
        <w:rPr>
          <w:rFonts w:ascii="Symbol" w:hAnsi="Symbol"/>
        </w:rPr>
        <w:t></w:t>
      </w:r>
      <w:r>
        <w:t>+0.000023462 sin</w:t>
      </w:r>
      <w:r>
        <w:rPr>
          <w:vertAlign w:val="superscript"/>
        </w:rPr>
        <w:t>4</w:t>
      </w:r>
      <w:r>
        <w:rPr>
          <w:rFonts w:ascii="Symbol" w:hAnsi="Symbol"/>
        </w:rPr>
        <w:t></w:t>
      </w:r>
      <w:r w:rsidR="006C12F7">
        <w:t>)</w:t>
      </w:r>
      <w:r w:rsidR="006C12F7">
        <w:tab/>
      </w:r>
      <w:r w:rsidR="006C12F7">
        <w:tab/>
        <w:t>(1.47)</w:t>
      </w:r>
      <w:r>
        <w:t xml:space="preserve"> </w:t>
      </w:r>
    </w:p>
    <w:p w:rsidR="006C12F7" w:rsidRDefault="006C12F7">
      <w:pPr>
        <w:jc w:val="both"/>
      </w:pPr>
    </w:p>
    <w:p w:rsidR="00D67A92" w:rsidRDefault="00D67A92">
      <w:pPr>
        <w:jc w:val="both"/>
      </w:pPr>
      <w:r>
        <w:t xml:space="preserve">ove </w:t>
      </w:r>
      <w:r>
        <w:rPr>
          <w:rFonts w:ascii="Symbol" w:hAnsi="Symbol"/>
        </w:rPr>
        <w:t></w:t>
      </w:r>
      <w:r>
        <w:t xml:space="preserve">  è la latitudine del punto sull’ellissoide </w:t>
      </w:r>
    </w:p>
    <w:p w:rsidR="00D67A92" w:rsidRDefault="00D67A92">
      <w:pPr>
        <w:jc w:val="both"/>
      </w:pPr>
    </w:p>
    <w:p w:rsidR="00D67A92" w:rsidRDefault="00D67A92">
      <w:pPr>
        <w:jc w:val="both"/>
      </w:pPr>
      <w:r>
        <w:t xml:space="preserve"> La gravità normale è solo una prima approssimazione alla gravità effettiva della Terra: nello sferoide si assume una distribuzione omogenea delle masse, e si esclude la topografia sopra la superficie dello sferoide. Nella Terra reale le masse sono distribuite in modo disomogeneo e inoltre esiste la topografia e gli oceani. La gravità reale differisce pertanto da quella dello sferoide (detta gravità normale</w:t>
      </w:r>
      <w:r w:rsidR="0031727F">
        <w:t>, Figura 1.11</w:t>
      </w:r>
      <w:r>
        <w:t xml:space="preserve">), e così le superfici di livello, o equipotenziali, reali differiscono dalle equipotenziali dello sferoide. La superficie </w:t>
      </w:r>
      <w:r w:rsidR="00805A64">
        <w:t>di equilibrio degli oceani</w:t>
      </w:r>
      <w:r>
        <w:t xml:space="preserve"> </w:t>
      </w:r>
      <w:r w:rsidR="00805A64">
        <w:t>(</w:t>
      </w:r>
      <w:r>
        <w:t xml:space="preserve">Terra </w:t>
      </w:r>
      <w:r w:rsidR="00805A64">
        <w:t xml:space="preserve">fluida) </w:t>
      </w:r>
      <w:r>
        <w:t>è chiamata geoide, e la sua forma è nota solo in modo approssimato. Per un geoide concentrico con l’ellissoide, e con gli stessi assi, le discrepanze sferoide – geoide non superano i 100 metri. Le missioni spaziali dedicate alla determinazione del geoide e più propriamente alla determinazione delle masse fluide, solide e gassose, e dei loro spostamenti, sono la americana GRACE e la europea GOCE.</w:t>
      </w:r>
    </w:p>
    <w:p w:rsidR="00D67A92" w:rsidRDefault="00470495">
      <w:pPr>
        <w:jc w:val="both"/>
      </w:pPr>
      <w:r>
        <w:rPr>
          <w:noProof/>
        </w:rPr>
      </w:r>
      <w:r>
        <w:pict>
          <v:shape id="_x0000_s1879" type="#_x0000_t202" style="width:486.6pt;height:30.7pt;mso-left-percent:-10001;mso-top-percent:-10001;mso-position-horizontal:absolute;mso-position-horizontal-relative:char;mso-position-vertical:absolute;mso-position-vertical-relative:line;mso-left-percent:-10001;mso-top-percent:-10001" stroked="f">
            <v:textbox style="mso-next-textbox:#_x0000_s1879;mso-fit-shape-to-text:t" inset="0,0,0,0">
              <w:txbxContent>
                <w:p w:rsidR="002313D2" w:rsidRDefault="002313D2" w:rsidP="00EF311D">
                  <w:pPr>
                    <w:pStyle w:val="Didascalia"/>
                    <w:jc w:val="both"/>
                    <w:rPr>
                      <w:noProof/>
                      <w:sz w:val="24"/>
                      <w:szCs w:val="24"/>
                    </w:rPr>
                  </w:pPr>
                  <w:r>
                    <w:t xml:space="preserve">Figura 1. 11: deviazioni (in </w:t>
                  </w:r>
                  <w:proofErr w:type="spellStart"/>
                  <w:r>
                    <w:t>mGal</w:t>
                  </w:r>
                  <w:proofErr w:type="spellEnd"/>
                  <w:r>
                    <w:t xml:space="preserve">: 1 </w:t>
                  </w:r>
                  <w:proofErr w:type="spellStart"/>
                  <w:r>
                    <w:t>mGal</w:t>
                  </w:r>
                  <w:proofErr w:type="spellEnd"/>
                  <w:r>
                    <w:t xml:space="preserve"> =10</w:t>
                  </w:r>
                  <w:r>
                    <w:rPr>
                      <w:vertAlign w:val="superscript"/>
                    </w:rPr>
                    <w:t>-5</w:t>
                  </w:r>
                  <w:r>
                    <w:t>m/sec</w:t>
                  </w:r>
                  <w:r>
                    <w:rPr>
                      <w:vertAlign w:val="superscript"/>
                    </w:rPr>
                    <w:t>2</w:t>
                  </w:r>
                  <w:r>
                    <w:t xml:space="preserve">) della intensità della accelerazione di gravità rispetto alla gravità normale, o di riferimento, di uno sferoide omogeneo. In generale le zone a maggiore attività </w:t>
                  </w:r>
                  <w:proofErr w:type="spellStart"/>
                  <w:r>
                    <w:t>deformativa</w:t>
                  </w:r>
                  <w:proofErr w:type="spellEnd"/>
                  <w:r>
                    <w:t xml:space="preserve"> (catene montuose, archi insulari) evidenziano una maggiore anomalia positiva, mentre le piattaforme continentali (es. Africa, Eurasia) hanno una gravità più simile a quella dello sferoide di riferimento.</w:t>
                  </w:r>
                </w:p>
              </w:txbxContent>
            </v:textbox>
            <w10:wrap type="none"/>
            <w10:anchorlock/>
          </v:shape>
        </w:pict>
      </w:r>
      <w:r w:rsidR="00D67A92">
        <w:rPr>
          <w:noProof/>
        </w:rPr>
        <w:drawing>
          <wp:anchor distT="0" distB="0" distL="114300" distR="114300" simplePos="0" relativeHeight="251719680" behindDoc="0" locked="0" layoutInCell="1" allowOverlap="1">
            <wp:simplePos x="0" y="0"/>
            <wp:positionH relativeFrom="column">
              <wp:posOffset>22860</wp:posOffset>
            </wp:positionH>
            <wp:positionV relativeFrom="paragraph">
              <wp:posOffset>652780</wp:posOffset>
            </wp:positionV>
            <wp:extent cx="6124575" cy="4676775"/>
            <wp:effectExtent l="19050" t="0" r="9525" b="0"/>
            <wp:wrapTopAndBottom/>
            <wp:docPr id="29" name="Immagine 29" descr="ggm0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9" descr="ggm02_03"/>
                    <pic:cNvPicPr>
                      <a:picLocks noChangeAspect="1" noChangeArrowheads="1"/>
                    </pic:cNvPicPr>
                  </pic:nvPicPr>
                  <pic:blipFill>
                    <a:blip r:embed="rId64" cstate="print"/>
                    <a:srcRect/>
                    <a:stretch>
                      <a:fillRect/>
                    </a:stretch>
                  </pic:blipFill>
                  <pic:spPr bwMode="auto">
                    <a:xfrm>
                      <a:off x="0" y="0"/>
                      <a:ext cx="6124575" cy="4676775"/>
                    </a:xfrm>
                    <a:prstGeom prst="rect">
                      <a:avLst/>
                    </a:prstGeom>
                    <a:noFill/>
                    <a:ln w="9525">
                      <a:noFill/>
                      <a:miter lim="800000"/>
                      <a:headEnd/>
                      <a:tailEnd/>
                    </a:ln>
                  </pic:spPr>
                </pic:pic>
              </a:graphicData>
            </a:graphic>
          </wp:anchor>
        </w:drawing>
      </w:r>
    </w:p>
    <w:p w:rsidR="00D67A92" w:rsidRDefault="00470495">
      <w:pPr>
        <w:jc w:val="both"/>
      </w:pPr>
      <w:r>
        <w:rPr>
          <w:noProof/>
        </w:rPr>
        <w:pict>
          <v:shape id="_x0000_s3461" type="#_x0000_t202" style="position:absolute;left:0;text-align:left;margin-left:16.15pt;margin-top:266.65pt;width:79.5pt;height:25.5pt;z-index:251718656" stroked="f">
            <v:textbox>
              <w:txbxContent>
                <w:p w:rsidR="002313D2" w:rsidRPr="003C5C86" w:rsidRDefault="002313D2" w:rsidP="00470495">
                  <w:pPr>
                    <w:rPr>
                      <w:rFonts w:ascii="Tahoma" w:hAnsi="Tahoma"/>
                    </w:rPr>
                  </w:pPr>
                  <w:r>
                    <w:rPr>
                      <w:rFonts w:ascii="Tahoma" w:hAnsi="Tahoma"/>
                    </w:rPr>
                    <w:t>Oceano</w:t>
                  </w:r>
                </w:p>
              </w:txbxContent>
            </v:textbox>
          </v:shape>
        </w:pict>
      </w:r>
      <w:r>
        <w:rPr>
          <w:noProof/>
        </w:rPr>
        <w:pict>
          <v:shape id="_x0000_s3460" type="#_x0000_t202" style="position:absolute;left:0;text-align:left;margin-left:393.3pt;margin-top:188.65pt;width:79.5pt;height:25.5pt;z-index:251717632" stroked="f">
            <v:textbox>
              <w:txbxContent>
                <w:p w:rsidR="002313D2" w:rsidRPr="003C5C86" w:rsidRDefault="002313D2" w:rsidP="00470495">
                  <w:pPr>
                    <w:rPr>
                      <w:rFonts w:ascii="Tahoma" w:hAnsi="Tahoma"/>
                    </w:rPr>
                  </w:pPr>
                  <w:r>
                    <w:rPr>
                      <w:rFonts w:ascii="Tahoma" w:hAnsi="Tahoma"/>
                    </w:rPr>
                    <w:t>Ge</w:t>
                  </w:r>
                  <w:r w:rsidRPr="003C5C86">
                    <w:rPr>
                      <w:rFonts w:ascii="Tahoma" w:hAnsi="Tahoma"/>
                    </w:rPr>
                    <w:t>oide</w:t>
                  </w:r>
                </w:p>
              </w:txbxContent>
            </v:textbox>
          </v:shape>
        </w:pict>
      </w:r>
      <w:r w:rsidR="003C5C86">
        <w:rPr>
          <w:noProof/>
        </w:rPr>
        <w:pict>
          <v:shape id="_x0000_s3459" type="#_x0000_t202" style="position:absolute;left:0;text-align:left;margin-left:322.15pt;margin-top:7.15pt;width:79.5pt;height:50.25pt;z-index:251716608" stroked="f">
            <v:textbox>
              <w:txbxContent>
                <w:p w:rsidR="002313D2" w:rsidRPr="003C5C86" w:rsidRDefault="002313D2" w:rsidP="003C5C86">
                  <w:pPr>
                    <w:rPr>
                      <w:rFonts w:ascii="Tahoma" w:hAnsi="Tahoma"/>
                    </w:rPr>
                  </w:pPr>
                  <w:r>
                    <w:rPr>
                      <w:rFonts w:ascii="Tahoma" w:hAnsi="Tahoma"/>
                    </w:rPr>
                    <w:t>Superficie della Terra</w:t>
                  </w:r>
                </w:p>
              </w:txbxContent>
            </v:textbox>
          </v:shape>
        </w:pict>
      </w:r>
      <w:r w:rsidR="003C5C86">
        <w:rPr>
          <w:noProof/>
        </w:rPr>
        <w:pict>
          <v:shape id="_x0000_s3458" type="#_x0000_t202" style="position:absolute;left:0;text-align:left;margin-left:44.55pt;margin-top:41.65pt;width:79.5pt;height:25.5pt;z-index:251715584" stroked="f">
            <v:textbox>
              <w:txbxContent>
                <w:p w:rsidR="002313D2" w:rsidRPr="003C5C86" w:rsidRDefault="002313D2">
                  <w:pPr>
                    <w:rPr>
                      <w:rFonts w:ascii="Tahoma" w:hAnsi="Tahoma"/>
                    </w:rPr>
                  </w:pPr>
                  <w:r w:rsidRPr="003C5C86">
                    <w:rPr>
                      <w:rFonts w:ascii="Tahoma" w:hAnsi="Tahoma"/>
                    </w:rPr>
                    <w:t>Ellissoide</w:t>
                  </w:r>
                </w:p>
              </w:txbxContent>
            </v:textbox>
          </v:shape>
        </w:pict>
      </w:r>
      <w:r w:rsidR="00D67A92">
        <w:rPr>
          <w:noProof/>
        </w:rPr>
        <w:drawing>
          <wp:inline distT="0" distB="0" distL="0" distR="0">
            <wp:extent cx="6115050" cy="3743325"/>
            <wp:effectExtent l="19050" t="0" r="0" b="0"/>
            <wp:docPr id="30" name="Immagine 30" descr="http://www.ngs.noaa.gov/GEOID/IMAGES/d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0" descr="http://www.ngs.noaa.gov/GEOID/IMAGES/d05.jpg"/>
                    <pic:cNvPicPr>
                      <a:picLocks noChangeAspect="1" noChangeArrowheads="1"/>
                    </pic:cNvPicPr>
                  </pic:nvPicPr>
                  <pic:blipFill>
                    <a:blip r:embed="rId65" cstate="print">
                      <a:duotone>
                        <a:prstClr val="black"/>
                        <a:schemeClr val="bg1">
                          <a:tint val="45000"/>
                          <a:satMod val="400000"/>
                        </a:schemeClr>
                      </a:duotone>
                    </a:blip>
                    <a:srcRect b="20766"/>
                    <a:stretch>
                      <a:fillRect/>
                    </a:stretch>
                  </pic:blipFill>
                  <pic:spPr bwMode="auto">
                    <a:xfrm>
                      <a:off x="0" y="0"/>
                      <a:ext cx="6115050" cy="3743325"/>
                    </a:xfrm>
                    <a:prstGeom prst="rect">
                      <a:avLst/>
                    </a:prstGeom>
                    <a:noFill/>
                    <a:ln w="9525">
                      <a:noFill/>
                      <a:miter lim="800000"/>
                      <a:headEnd/>
                      <a:tailEnd/>
                    </a:ln>
                  </pic:spPr>
                </pic:pic>
              </a:graphicData>
            </a:graphic>
          </wp:inline>
        </w:drawing>
      </w:r>
    </w:p>
    <w:p w:rsidR="00470495" w:rsidRDefault="00470495">
      <w:pPr>
        <w:jc w:val="both"/>
      </w:pPr>
    </w:p>
    <w:p w:rsidR="00470495" w:rsidRDefault="00470495">
      <w:pPr>
        <w:jc w:val="both"/>
      </w:pPr>
    </w:p>
    <w:p w:rsidR="00D67A92" w:rsidRDefault="005C5C87">
      <w:pPr>
        <w:jc w:val="both"/>
      </w:pPr>
      <w:r>
        <w:pict>
          <v:shape id="_x0000_s3399" type="#_x0000_t202" style="width:486.6pt;height:30.7pt;mso-left-percent:-10001;mso-top-percent:-10001;mso-position-horizontal:absolute;mso-position-horizontal-relative:char;mso-position-vertical:absolute;mso-position-vertical-relative:line;mso-left-percent:-10001;mso-top-percent:-10001" stroked="f">
            <v:textbox style="mso-next-textbox:#_x0000_s3399;mso-fit-shape-to-text:t" inset="0,0,0,0">
              <w:txbxContent>
                <w:p w:rsidR="002313D2" w:rsidRDefault="002313D2" w:rsidP="00B87BC3">
                  <w:pPr>
                    <w:pStyle w:val="Didascalia"/>
                    <w:rPr>
                      <w:noProof/>
                      <w:sz w:val="24"/>
                      <w:szCs w:val="24"/>
                    </w:rPr>
                  </w:pPr>
                  <w:r>
                    <w:t>Figura 1. 12: diversi tipi di quota: rispetto alla superficie dell’ellissoide e rispetto alla superficie del geoide. Le normali alle due superfici in generale sono diverse e formano un angolo chiamato ‘deviazione della verticale’.</w:t>
                  </w:r>
                </w:p>
              </w:txbxContent>
            </v:textbox>
            <w10:wrap type="none"/>
            <w10:anchorlock/>
          </v:shape>
        </w:pict>
      </w:r>
    </w:p>
    <w:p w:rsidR="00D67A92" w:rsidRDefault="00322E8F" w:rsidP="00CF5A9F">
      <w:pPr>
        <w:pStyle w:val="Titolo2"/>
      </w:pPr>
      <w:bookmarkStart w:id="12" w:name="_Toc366063023"/>
      <w:r>
        <w:t xml:space="preserve">1.7 </w:t>
      </w:r>
      <w:r w:rsidR="00D67A92">
        <w:t xml:space="preserve">Livellazione e numeri </w:t>
      </w:r>
      <w:proofErr w:type="spellStart"/>
      <w:r w:rsidR="00D67A92">
        <w:t>geopotenziali</w:t>
      </w:r>
      <w:bookmarkEnd w:id="12"/>
      <w:proofErr w:type="spellEnd"/>
    </w:p>
    <w:p w:rsidR="00D67A92" w:rsidRDefault="00D67A92">
      <w:pPr>
        <w:jc w:val="both"/>
      </w:pPr>
    </w:p>
    <w:p w:rsidR="00D67A92" w:rsidRDefault="00D67A92">
      <w:pPr>
        <w:jc w:val="both"/>
      </w:pPr>
      <w:r>
        <w:t>Generalmente si indica con h la distanza di un punto dallo sferoide, misurata lungo la normale allo sferoide, e H la d</w:t>
      </w:r>
      <w:r w:rsidR="00B126F6">
        <w:t>istanza dello stesso punto dal g</w:t>
      </w:r>
      <w:r>
        <w:t>eoide, misurata lungo la normale al geoide. Le due normali formano un angolo relativo, chiamato deviazione della verticale: esso rappresenta l’inclinazione relativa del geoide rispetto all’ellissoide al dato punto. La separazione tra sferoide e geoide si indica con N e non fa confusa con la gran normale allo sferoide</w:t>
      </w:r>
      <w:r w:rsidR="0031727F">
        <w:t xml:space="preserve"> (Figura 1.12)</w:t>
      </w:r>
      <w:r>
        <w:t>.</w:t>
      </w:r>
    </w:p>
    <w:p w:rsidR="00D67A92" w:rsidRDefault="00D67A92">
      <w:pPr>
        <w:jc w:val="both"/>
      </w:pPr>
    </w:p>
    <w:p w:rsidR="00D67A92" w:rsidRDefault="00D67A92">
      <w:pPr>
        <w:jc w:val="both"/>
      </w:pPr>
      <w:r>
        <w:t>Normalmente viene misurato il dislivello H</w:t>
      </w:r>
      <w:r>
        <w:rPr>
          <w:vertAlign w:val="subscript"/>
        </w:rPr>
        <w:t>AB</w:t>
      </w:r>
      <w:r>
        <w:t xml:space="preserve"> tra due punti sulla superficie topografica mediante la livellazione</w:t>
      </w:r>
      <w:r w:rsidR="0031727F">
        <w:t xml:space="preserve"> (Figura 1.13)</w:t>
      </w:r>
      <w:r>
        <w:t>.</w:t>
      </w:r>
    </w:p>
    <w:p w:rsidR="00D67A92" w:rsidRDefault="00D67A92">
      <w:pPr>
        <w:jc w:val="both"/>
      </w:pPr>
    </w:p>
    <w:p w:rsidR="00B87BC3" w:rsidRDefault="005C5C87">
      <w:pPr>
        <w:jc w:val="both"/>
      </w:pPr>
      <w:r>
        <w:pict>
          <v:group id="_x0000_s1881" style="width:376.5pt;height:49.05pt;mso-position-horizontal-relative:char;mso-position-vertical-relative:line" coordorigin="1620,10260" coordsize="7530,981">
            <v:shape id="_x0000_s1882" style="position:absolute;left:2220;top:10350;width:4875;height:437" coordsize="4875,437" path="m,17c121,8,243,,420,17v177,17,400,70,645,105c1310,157,1523,200,1890,227v367,27,965,33,1380,60c3685,314,4113,367,4380,392v267,25,413,38,495,45e" filled="f">
              <v:path arrowok="t"/>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883" type="#_x0000_t5" style="position:absolute;left:4530;top:10410;width:165;height:195"/>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_x0000_s1884" type="#_x0000_t133" style="position:absolute;left:4305;top:10260;width:390;height:150"/>
            <v:shape id="_x0000_s1885" type="#_x0000_t133" style="position:absolute;left:4635;top:10290;width:150;height:105"/>
            <v:shape id="_x0000_s1886" type="#_x0000_t32" style="position:absolute;left:3525;top:10290;width:2115;height:60" o:connectortype="straight">
              <v:stroke dashstyle="dash"/>
            </v:shape>
            <v:shape id="_x0000_s1887" type="#_x0000_t19" style="position:absolute;left:1620;top:10995;width:6435;height:165"/>
            <v:shape id="_x0000_s1888" type="#_x0000_t32" style="position:absolute;left:3525;top:10290;width:0;height:705" o:connectortype="straight">
              <v:stroke startarrow="block" endarrow="block"/>
            </v:shape>
            <v:shape id="_x0000_s1889" type="#_x0000_t32" style="position:absolute;left:5640;top:10380;width:1;height:615" o:connectortype="straight">
              <v:stroke startarrow="block" endarrow="block"/>
            </v:shape>
            <v:shape id="_x0000_s1890" type="#_x0000_t202" style="position:absolute;left:5567;top:10634;width:656;height:420;mso-height-percent:200;mso-height-percent:200;mso-width-relative:margin;mso-height-relative:margin" filled="f" stroked="f">
              <v:textbox style="mso-next-textbox:#_x0000_s1890;mso-fit-shape-to-text:t">
                <w:txbxContent>
                  <w:p w:rsidR="002313D2" w:rsidRDefault="002313D2" w:rsidP="00B87BC3">
                    <w:r>
                      <w:t>H</w:t>
                    </w:r>
                    <w:r>
                      <w:rPr>
                        <w:vertAlign w:val="subscript"/>
                      </w:rPr>
                      <w:t>A</w:t>
                    </w:r>
                  </w:p>
                </w:txbxContent>
              </v:textbox>
            </v:shape>
            <v:shape id="_x0000_s1891" type="#_x0000_t202" style="position:absolute;left:2793;top:10576;width:656;height:420;mso-height-percent:200;mso-height-percent:200;mso-width-relative:margin;mso-height-relative:margin" filled="f" stroked="f">
              <v:textbox style="mso-next-textbox:#_x0000_s1891;mso-fit-shape-to-text:t">
                <w:txbxContent>
                  <w:p w:rsidR="002313D2" w:rsidRDefault="002313D2" w:rsidP="00B87BC3">
                    <w:r>
                      <w:t>H</w:t>
                    </w:r>
                    <w:r>
                      <w:rPr>
                        <w:vertAlign w:val="subscript"/>
                      </w:rPr>
                      <w:t>B</w:t>
                    </w:r>
                  </w:p>
                </w:txbxContent>
              </v:textbox>
            </v:shape>
            <v:shape id="_x0000_s1892" type="#_x0000_t202" style="position:absolute;left:8055;top:10821;width:1095;height:420;mso-height-percent:200;mso-height-percent:200;mso-width-relative:margin;mso-height-relative:margin" filled="f" stroked="f">
              <v:textbox style="mso-next-textbox:#_x0000_s1892;mso-fit-shape-to-text:t">
                <w:txbxContent>
                  <w:p w:rsidR="002313D2" w:rsidRDefault="002313D2" w:rsidP="00B87BC3">
                    <w:r>
                      <w:t>Geoide</w:t>
                    </w:r>
                  </w:p>
                </w:txbxContent>
              </v:textbox>
            </v:shape>
            <v:shape id="_x0000_s1893" type="#_x0000_t202" style="position:absolute;left:7095;top:10292;width:1288;height:420;mso-height-percent:200;mso-height-percent:200;mso-width-relative:margin;mso-height-relative:margin" filled="f" stroked="f">
              <v:textbox style="mso-next-textbox:#_x0000_s1893;mso-fit-shape-to-text:t">
                <w:txbxContent>
                  <w:p w:rsidR="002313D2" w:rsidRDefault="002313D2" w:rsidP="00B87BC3">
                    <w:r>
                      <w:t>Terreno</w:t>
                    </w:r>
                  </w:p>
                </w:txbxContent>
              </v:textbox>
            </v:shape>
            <w10:wrap type="none"/>
            <w10:anchorlock/>
          </v:group>
        </w:pict>
      </w:r>
    </w:p>
    <w:p w:rsidR="00B87BC3" w:rsidRDefault="005C5C87">
      <w:pPr>
        <w:jc w:val="both"/>
      </w:pPr>
      <w:r>
        <w:pict>
          <v:shape id="_x0000_s3398" type="#_x0000_t202" style="width:486.6pt;height:30.7pt;mso-left-percent:-10001;mso-top-percent:-10001;mso-position-horizontal:absolute;mso-position-horizontal-relative:char;mso-position-vertical:absolute;mso-position-vertical-relative:line;mso-left-percent:-10001;mso-top-percent:-10001" stroked="f">
            <v:textbox style="mso-next-textbox:#_x0000_s3398;mso-fit-shape-to-text:t" inset="0,0,0,0">
              <w:txbxContent>
                <w:p w:rsidR="002313D2" w:rsidRDefault="002313D2" w:rsidP="00B87BC3">
                  <w:pPr>
                    <w:pStyle w:val="Didascalia"/>
                    <w:rPr>
                      <w:noProof/>
                      <w:sz w:val="24"/>
                      <w:szCs w:val="24"/>
                    </w:rPr>
                  </w:pPr>
                  <w:r>
                    <w:t>Figura 1. 13: nella misura del dislivello tra due punti A e B le mire e lo strumento sono in bolla e pertanto allineati secondo la normale al geoide.</w:t>
                  </w:r>
                </w:p>
              </w:txbxContent>
            </v:textbox>
            <w10:wrap type="none"/>
            <w10:anchorlock/>
          </v:shape>
        </w:pict>
      </w:r>
    </w:p>
    <w:p w:rsidR="00B87BC3" w:rsidRDefault="00B87BC3">
      <w:pPr>
        <w:jc w:val="both"/>
      </w:pPr>
    </w:p>
    <w:p w:rsidR="00D67A92" w:rsidRDefault="00D67A92">
      <w:pPr>
        <w:jc w:val="both"/>
      </w:pPr>
      <w:r>
        <w:t>Di norma la distanza tra A e B non supera i 50 metri, e la curvatura del geoide è trascurabile. Quando gli estremi della livellazione sono a distanze di decine o centinaia di km., vengono misurati i dislivelli delle tratte nelle quali la distanza complessiva viene risolta.</w:t>
      </w:r>
    </w:p>
    <w:p w:rsidR="00D67A92" w:rsidRDefault="00D67A92">
      <w:pPr>
        <w:jc w:val="both"/>
      </w:pPr>
    </w:p>
    <w:p w:rsidR="00D67A92" w:rsidRDefault="00D67A92">
      <w:pPr>
        <w:jc w:val="both"/>
      </w:pPr>
      <w:r>
        <w:t xml:space="preserve">Notiamo  che il dislivello tra i due estremi non è la semplice sommatoria dei dislivelli. Lo sarebbe se </w:t>
      </w:r>
      <w:r w:rsidR="00805A64">
        <w:t>la gravità fosse costante</w:t>
      </w:r>
      <w:r>
        <w:t>. Ma la curvatura della terra e le anomalie della distribuzione di massa causano delle discrepanze del geoide rispetto all’andamento planare.  Ne consegue che le superfici equipotenziali intercettate durante la livellazione non sono parallele le une con le altre. Nel caso di livellazione in zone di montagna, le curve di livello che vengono intercettate si riferiscono a potenziali di valore diverso da quelli a bassa quota.</w:t>
      </w:r>
    </w:p>
    <w:p w:rsidR="00D67A92" w:rsidRDefault="00D67A92">
      <w:pPr>
        <w:jc w:val="both"/>
      </w:pPr>
    </w:p>
    <w:p w:rsidR="00D67A92" w:rsidRDefault="00D67A92">
      <w:pPr>
        <w:jc w:val="both"/>
      </w:pPr>
      <w:r>
        <w:t>Poiché inoltre la gravità varia da punto a punto, la sommatoria dei dislivelli ha un valore che dipende dal cammino percorso, il che contraddice l’aspettativa che la differenza di quota tra due punti è indipendente dal cammino percorso nella livellazione.</w:t>
      </w:r>
    </w:p>
    <w:p w:rsidR="00D67A92" w:rsidRDefault="00D67A92">
      <w:pPr>
        <w:jc w:val="both"/>
      </w:pPr>
    </w:p>
    <w:p w:rsidR="00D67A92" w:rsidRDefault="00D67A92">
      <w:pPr>
        <w:jc w:val="both"/>
      </w:pPr>
      <w:r>
        <w:t xml:space="preserve">La livellazione è importante per la direzione di scorrimento dell’acqua: l’acqua si sposta da una superficie equipotenziale a un’altra superficie equipotenziale. Il potenziale può essere approssimato come il prodotto della accelerazione di gravità e la distanza D dal centro di massa della Terra: </w:t>
      </w:r>
      <w:proofErr w:type="spellStart"/>
      <w:r>
        <w:t>W=gD</w:t>
      </w:r>
      <w:proofErr w:type="spellEnd"/>
      <w:r>
        <w:t xml:space="preserve">. Con sufficiente approssimazione possiamo concludere che il lavoro svolto dalla forza di gravità (inclusa la accelerazione centrifuga) per portare 1 kg di acqua da A </w:t>
      </w:r>
      <w:proofErr w:type="spellStart"/>
      <w:r>
        <w:t>a</w:t>
      </w:r>
      <w:proofErr w:type="spellEnd"/>
      <w:r>
        <w:t xml:space="preserve"> B è:</w:t>
      </w:r>
    </w:p>
    <w:p w:rsidR="00D67A92" w:rsidRDefault="00D67A92">
      <w:pPr>
        <w:jc w:val="both"/>
      </w:pPr>
    </w:p>
    <w:p w:rsidR="00D67A92" w:rsidRDefault="005C5C87" w:rsidP="006C12F7">
      <w:pPr>
        <w:jc w:val="right"/>
      </w:pPr>
      <m:oMath>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=W</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A</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g</m:t>
                </m:r>
              </m:e>
              <m:sub>
                <m:r>
                  <w:rPr>
                    <w:rFonts w:ascii="Cambria Math" w:hAnsi="Cambria Math"/>
                  </w:rPr>
                  <m:t>i</m:t>
                </m:r>
              </m:sub>
            </m:sSub>
          </m:e>
        </m:nary>
        <m:r>
          <m:rPr>
            <m:sty m:val="p"/>
          </m:rPr>
          <w:rPr>
            <w:rFonts w:ascii="Cambria Math" w:hAnsi="Cambria Math"/>
          </w:rPr>
          <m:t>Δ</m:t>
        </m:r>
        <m:sSub>
          <m:sSubPr>
            <m:ctrlPr>
              <w:rPr>
                <w:rFonts w:ascii="Cambria Math" w:hAnsi="Cambria Math"/>
                <w:i/>
              </w:rPr>
            </m:ctrlPr>
          </m:sSubPr>
          <m:e>
            <m:r>
              <w:rPr>
                <w:rFonts w:ascii="Cambria Math" w:hAnsi="Cambria Math"/>
              </w:rPr>
              <m:t>h</m:t>
            </m:r>
          </m:e>
          <m:sub>
            <m:r>
              <w:rPr>
                <w:rFonts w:ascii="Cambria Math" w:hAnsi="Cambria Math"/>
              </w:rPr>
              <m:t>i</m:t>
            </m:r>
          </m:sub>
        </m:sSub>
      </m:oMath>
      <w:r w:rsidR="006C12F7">
        <w:tab/>
      </w:r>
      <w:r w:rsidR="006C12F7">
        <w:tab/>
      </w:r>
      <w:r w:rsidR="006C12F7">
        <w:tab/>
      </w:r>
      <w:r w:rsidR="006C12F7">
        <w:tab/>
        <w:t>(1.48)</w:t>
      </w:r>
    </w:p>
    <w:p w:rsidR="00D67A92" w:rsidRDefault="00D67A92">
      <w:pPr>
        <w:jc w:val="both"/>
      </w:pPr>
    </w:p>
    <w:p w:rsidR="00D67A92" w:rsidRDefault="00D67A92">
      <w:pPr>
        <w:jc w:val="both"/>
      </w:pPr>
      <w:r>
        <w:t>Poiché le forze in gioco sono conservative, il lavoro è indipendente dal percorso congiungente i due punti, come ci si aspetta intuitivamente.</w:t>
      </w:r>
    </w:p>
    <w:p w:rsidR="00D67A92" w:rsidRDefault="0089106F">
      <w:pPr>
        <w:jc w:val="both"/>
      </w:pPr>
      <w:r>
        <w:rPr>
          <w:noProof/>
        </w:rPr>
        <w:drawing>
          <wp:anchor distT="0" distB="0" distL="114300" distR="114300" simplePos="0" relativeHeight="251685888" behindDoc="0" locked="0" layoutInCell="1" allowOverlap="1">
            <wp:simplePos x="0" y="0"/>
            <wp:positionH relativeFrom="column">
              <wp:posOffset>3175</wp:posOffset>
            </wp:positionH>
            <wp:positionV relativeFrom="paragraph">
              <wp:posOffset>127000</wp:posOffset>
            </wp:positionV>
            <wp:extent cx="5589270" cy="2997200"/>
            <wp:effectExtent l="0" t="0" r="0" b="0"/>
            <wp:wrapTopAndBottom/>
            <wp:docPr id="31" name="Immagine 3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01752" cy="4537075"/>
                      <a:chOff x="241300" y="638175"/>
                      <a:chExt cx="8601752" cy="4537075"/>
                    </a:xfrm>
                  </a:grpSpPr>
                  <a:grpSp>
                    <a:nvGrpSpPr>
                      <a:cNvPr id="59" name="Gruppo 58"/>
                      <a:cNvGrpSpPr/>
                    </a:nvGrpSpPr>
                    <a:grpSpPr>
                      <a:xfrm>
                        <a:off x="241300" y="638175"/>
                        <a:ext cx="8601752" cy="4537075"/>
                        <a:chOff x="241300" y="638175"/>
                        <a:chExt cx="8601752" cy="4537075"/>
                      </a:xfrm>
                    </a:grpSpPr>
                    <a:sp>
                      <a:nvSpPr>
                        <a:cNvPr id="61442" name="Freeform 2"/>
                        <a:cNvSpPr>
                          <a:spLocks/>
                        </a:cNvSpPr>
                      </a:nvSpPr>
                      <a:spPr bwMode="auto">
                        <a:xfrm>
                          <a:off x="666750" y="4160838"/>
                          <a:ext cx="7827963" cy="1014412"/>
                        </a:xfrm>
                        <a:custGeom>
                          <a:avLst/>
                          <a:gdLst/>
                          <a:ahLst/>
                          <a:cxnLst>
                            <a:cxn ang="0">
                              <a:pos x="38" y="482"/>
                            </a:cxn>
                            <a:cxn ang="0">
                              <a:pos x="122" y="422"/>
                            </a:cxn>
                            <a:cxn ang="0">
                              <a:pos x="770" y="182"/>
                            </a:cxn>
                            <a:cxn ang="0">
                              <a:pos x="1646" y="38"/>
                            </a:cxn>
                            <a:cxn ang="0">
                              <a:pos x="3326" y="14"/>
                            </a:cxn>
                            <a:cxn ang="0">
                              <a:pos x="4046" y="122"/>
                            </a:cxn>
                            <a:cxn ang="0">
                              <a:pos x="4490" y="242"/>
                            </a:cxn>
                          </a:cxnLst>
                          <a:rect l="0" t="0" r="r" b="b"/>
                          <a:pathLst>
                            <a:path w="4490" h="482">
                              <a:moveTo>
                                <a:pt x="38" y="482"/>
                              </a:moveTo>
                              <a:cubicBezTo>
                                <a:pt x="19" y="477"/>
                                <a:pt x="0" y="472"/>
                                <a:pt x="122" y="422"/>
                              </a:cubicBezTo>
                              <a:cubicBezTo>
                                <a:pt x="244" y="372"/>
                                <a:pt x="516" y="246"/>
                                <a:pt x="770" y="182"/>
                              </a:cubicBezTo>
                              <a:cubicBezTo>
                                <a:pt x="1024" y="118"/>
                                <a:pt x="1220" y="66"/>
                                <a:pt x="1646" y="38"/>
                              </a:cubicBezTo>
                              <a:cubicBezTo>
                                <a:pt x="2072" y="10"/>
                                <a:pt x="2926" y="0"/>
                                <a:pt x="3326" y="14"/>
                              </a:cubicBezTo>
                              <a:cubicBezTo>
                                <a:pt x="3726" y="28"/>
                                <a:pt x="3852" y="84"/>
                                <a:pt x="4046" y="122"/>
                              </a:cubicBezTo>
                              <a:cubicBezTo>
                                <a:pt x="4240" y="160"/>
                                <a:pt x="4416" y="224"/>
                                <a:pt x="4490" y="242"/>
                              </a:cubicBezTo>
                            </a:path>
                          </a:pathLst>
                        </a:custGeom>
                        <a:solidFill>
                          <a:srgbClr val="A9C8E7"/>
                        </a:solidFill>
                        <a:ln w="38100" cap="flat" cmpd="sng">
                          <a:solidFill>
                            <a:schemeClr val="accent2"/>
                          </a:solidFill>
                          <a:prstDash val="solid"/>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43" name="Text Box 3"/>
                        <a:cNvSpPr txBox="1">
                          <a:spLocks noChangeArrowheads="1"/>
                        </a:cNvSpPr>
                      </a:nvSpPr>
                      <a:spPr bwMode="auto">
                        <a:xfrm rot="21122838">
                          <a:off x="241300" y="1055688"/>
                          <a:ext cx="2324100" cy="366712"/>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r>
                              <a:rPr lang="en-US" dirty="0" err="1" smtClean="0">
                                <a:latin typeface="Times New Roman" pitchFamily="18" charset="0"/>
                              </a:rPr>
                              <a:t>Equipotenziali</a:t>
                            </a:r>
                            <a:endParaRPr lang="en-US" dirty="0">
                              <a:latin typeface="Times New Roman" pitchFamily="18" charset="0"/>
                            </a:endParaRPr>
                          </a:p>
                        </a:txBody>
                        <a:useSpRect/>
                      </a:txSp>
                    </a:sp>
                    <a:sp>
                      <a:nvSpPr>
                        <a:cNvPr id="61444" name="Line 4"/>
                        <a:cNvSpPr>
                          <a:spLocks noChangeShapeType="1"/>
                        </a:cNvSpPr>
                      </a:nvSpPr>
                      <a:spPr bwMode="auto">
                        <a:xfrm rot="21205040" flipH="1">
                          <a:off x="3475038" y="1390650"/>
                          <a:ext cx="0" cy="928688"/>
                        </a:xfrm>
                        <a:prstGeom prst="line">
                          <a:avLst/>
                        </a:prstGeom>
                        <a:noFill/>
                        <a:ln w="381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45" name="Line 5"/>
                        <a:cNvSpPr>
                          <a:spLocks noChangeShapeType="1"/>
                        </a:cNvSpPr>
                      </a:nvSpPr>
                      <a:spPr bwMode="auto">
                        <a:xfrm rot="20839267">
                          <a:off x="2627313" y="2062163"/>
                          <a:ext cx="3175" cy="914400"/>
                        </a:xfrm>
                        <a:prstGeom prst="line">
                          <a:avLst/>
                        </a:prstGeom>
                        <a:noFill/>
                        <a:ln w="381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46" name="Line 6"/>
                        <a:cNvSpPr>
                          <a:spLocks noChangeShapeType="1"/>
                        </a:cNvSpPr>
                      </a:nvSpPr>
                      <a:spPr bwMode="auto">
                        <a:xfrm rot="604503">
                          <a:off x="5614988" y="1449388"/>
                          <a:ext cx="14287" cy="895350"/>
                        </a:xfrm>
                        <a:prstGeom prst="line">
                          <a:avLst/>
                        </a:prstGeom>
                        <a:noFill/>
                        <a:ln w="381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47" name="Line 7"/>
                        <a:cNvSpPr>
                          <a:spLocks noChangeShapeType="1"/>
                        </a:cNvSpPr>
                      </a:nvSpPr>
                      <a:spPr bwMode="auto">
                        <a:xfrm rot="65890">
                          <a:off x="4672013" y="1087438"/>
                          <a:ext cx="17462" cy="868362"/>
                        </a:xfrm>
                        <a:prstGeom prst="line">
                          <a:avLst/>
                        </a:prstGeom>
                        <a:noFill/>
                        <a:ln w="381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48" name="Line 8"/>
                        <a:cNvSpPr>
                          <a:spLocks noChangeShapeType="1"/>
                        </a:cNvSpPr>
                      </a:nvSpPr>
                      <a:spPr bwMode="auto">
                        <a:xfrm rot="20855976">
                          <a:off x="2889250" y="2995613"/>
                          <a:ext cx="15875" cy="1306512"/>
                        </a:xfrm>
                        <a:prstGeom prst="line">
                          <a:avLst/>
                        </a:prstGeom>
                        <a:noFill/>
                        <a:ln w="1905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grpSp>
                      <a:nvGrpSpPr>
                        <a:cNvPr id="10" name="Group 9"/>
                        <a:cNvGrpSpPr>
                          <a:grpSpLocks/>
                        </a:cNvGrpSpPr>
                      </a:nvGrpSpPr>
                      <a:grpSpPr bwMode="auto">
                        <a:xfrm>
                          <a:off x="4694268" y="1573213"/>
                          <a:ext cx="974731" cy="603250"/>
                          <a:chOff x="2957" y="991"/>
                          <a:chExt cx="614" cy="380"/>
                        </a:xfrm>
                      </a:grpSpPr>
                      <a:sp>
                        <a:nvSpPr>
                          <a:cNvPr id="61450" name="Line 10"/>
                          <a:cNvSpPr>
                            <a:spLocks noChangeShapeType="1"/>
                          </a:cNvSpPr>
                        </a:nvSpPr>
                        <a:spPr bwMode="auto">
                          <a:xfrm flipH="1" flipV="1">
                            <a:off x="3252" y="993"/>
                            <a:ext cx="67" cy="378"/>
                          </a:xfrm>
                          <a:prstGeom prst="line">
                            <a:avLst/>
                          </a:prstGeom>
                          <a:noFill/>
                          <a:ln w="127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51" name="Line 11"/>
                          <a:cNvSpPr>
                            <a:spLocks noChangeShapeType="1"/>
                          </a:cNvSpPr>
                        </a:nvSpPr>
                        <a:spPr bwMode="auto">
                          <a:xfrm flipH="1">
                            <a:off x="3160" y="1009"/>
                            <a:ext cx="87" cy="324"/>
                          </a:xfrm>
                          <a:prstGeom prst="line">
                            <a:avLst/>
                          </a:prstGeom>
                          <a:noFill/>
                          <a:ln w="127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52" name="Line 12"/>
                          <a:cNvSpPr>
                            <a:spLocks noChangeShapeType="1"/>
                          </a:cNvSpPr>
                        </a:nvSpPr>
                        <a:spPr bwMode="auto">
                          <a:xfrm rot="339650" flipV="1">
                            <a:off x="2957" y="991"/>
                            <a:ext cx="614" cy="1"/>
                          </a:xfrm>
                          <a:prstGeom prst="line">
                            <a:avLst/>
                          </a:prstGeom>
                          <a:noFill/>
                          <a:ln w="1905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grpSp>
                    <a:grpSp>
                      <a:nvGrpSpPr>
                        <a:cNvPr id="11" name="Group 13"/>
                        <a:cNvGrpSpPr>
                          <a:grpSpLocks/>
                        </a:cNvGrpSpPr>
                      </a:nvGrpSpPr>
                      <a:grpSpPr bwMode="auto">
                        <a:xfrm>
                          <a:off x="3454409" y="1687517"/>
                          <a:ext cx="1236666" cy="587376"/>
                          <a:chOff x="2176" y="1063"/>
                          <a:chExt cx="779" cy="370"/>
                        </a:xfrm>
                      </a:grpSpPr>
                      <a:sp>
                        <a:nvSpPr>
                          <a:cNvPr id="61454" name="Line 14"/>
                          <a:cNvSpPr>
                            <a:spLocks noChangeShapeType="1"/>
                          </a:cNvSpPr>
                        </a:nvSpPr>
                        <a:spPr bwMode="auto">
                          <a:xfrm rot="5400000" flipH="1">
                            <a:off x="2440" y="1184"/>
                            <a:ext cx="310" cy="97"/>
                          </a:xfrm>
                          <a:prstGeom prst="line">
                            <a:avLst/>
                          </a:prstGeom>
                          <a:noFill/>
                          <a:ln w="127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55" name="Line 15"/>
                          <a:cNvSpPr>
                            <a:spLocks noChangeShapeType="1"/>
                          </a:cNvSpPr>
                        </a:nvSpPr>
                        <a:spPr bwMode="auto">
                          <a:xfrm flipH="1">
                            <a:off x="2516" y="1085"/>
                            <a:ext cx="29" cy="348"/>
                          </a:xfrm>
                          <a:prstGeom prst="line">
                            <a:avLst/>
                          </a:prstGeom>
                          <a:noFill/>
                          <a:ln w="127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56" name="Line 16"/>
                          <a:cNvSpPr>
                            <a:spLocks noChangeShapeType="1"/>
                          </a:cNvSpPr>
                        </a:nvSpPr>
                        <a:spPr bwMode="auto">
                          <a:xfrm rot="367709" flipV="1">
                            <a:off x="2176" y="1063"/>
                            <a:ext cx="779" cy="38"/>
                          </a:xfrm>
                          <a:prstGeom prst="line">
                            <a:avLst/>
                          </a:prstGeom>
                          <a:noFill/>
                          <a:ln w="1905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grpSp>
                    <a:grpSp>
                      <a:nvGrpSpPr>
                        <a:cNvPr id="12" name="Group 17"/>
                        <a:cNvGrpSpPr>
                          <a:grpSpLocks/>
                        </a:cNvGrpSpPr>
                      </a:nvGrpSpPr>
                      <a:grpSpPr bwMode="auto">
                        <a:xfrm>
                          <a:off x="2563819" y="2214567"/>
                          <a:ext cx="941389" cy="690563"/>
                          <a:chOff x="1615" y="1395"/>
                          <a:chExt cx="593" cy="435"/>
                        </a:xfrm>
                      </a:grpSpPr>
                      <a:sp>
                        <a:nvSpPr>
                          <a:cNvPr id="61458" name="Line 18"/>
                          <a:cNvSpPr>
                            <a:spLocks noChangeShapeType="1"/>
                          </a:cNvSpPr>
                        </a:nvSpPr>
                        <a:spPr bwMode="auto">
                          <a:xfrm rot="481554" flipH="1" flipV="1">
                            <a:off x="1882" y="1397"/>
                            <a:ext cx="146" cy="328"/>
                          </a:xfrm>
                          <a:prstGeom prst="line">
                            <a:avLst/>
                          </a:prstGeom>
                          <a:noFill/>
                          <a:ln w="127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59" name="Line 19"/>
                          <a:cNvSpPr>
                            <a:spLocks noChangeShapeType="1"/>
                          </a:cNvSpPr>
                        </a:nvSpPr>
                        <a:spPr bwMode="auto">
                          <a:xfrm rot="487264">
                            <a:off x="1875" y="1397"/>
                            <a:ext cx="3" cy="433"/>
                          </a:xfrm>
                          <a:prstGeom prst="line">
                            <a:avLst/>
                          </a:prstGeom>
                          <a:noFill/>
                          <a:ln w="127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60" name="Line 20"/>
                          <a:cNvSpPr>
                            <a:spLocks noChangeShapeType="1"/>
                          </a:cNvSpPr>
                        </a:nvSpPr>
                        <a:spPr bwMode="auto">
                          <a:xfrm rot="86253032">
                            <a:off x="1615" y="1395"/>
                            <a:ext cx="593" cy="5"/>
                          </a:xfrm>
                          <a:prstGeom prst="line">
                            <a:avLst/>
                          </a:prstGeom>
                          <a:noFill/>
                          <a:ln w="1905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grpSp>
                    <a:sp>
                      <a:nvSpPr>
                        <a:cNvPr id="61461" name="Line 21"/>
                        <a:cNvSpPr>
                          <a:spLocks noChangeShapeType="1"/>
                        </a:cNvSpPr>
                      </a:nvSpPr>
                      <a:spPr bwMode="auto">
                        <a:xfrm rot="702971">
                          <a:off x="6446838" y="2185988"/>
                          <a:ext cx="19050" cy="995362"/>
                        </a:xfrm>
                        <a:prstGeom prst="line">
                          <a:avLst/>
                        </a:prstGeom>
                        <a:noFill/>
                        <a:ln w="381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grpSp>
                      <a:nvGrpSpPr>
                        <a:cNvPr id="14" name="Group 22"/>
                        <a:cNvGrpSpPr>
                          <a:grpSpLocks/>
                        </a:cNvGrpSpPr>
                      </a:nvGrpSpPr>
                      <a:grpSpPr bwMode="auto">
                        <a:xfrm rot="21478378">
                          <a:off x="5562622" y="2271712"/>
                          <a:ext cx="990604" cy="620712"/>
                          <a:chOff x="3504" y="1431"/>
                          <a:chExt cx="624" cy="391"/>
                        </a:xfrm>
                      </a:grpSpPr>
                      <a:sp>
                        <a:nvSpPr>
                          <a:cNvPr id="61463" name="Line 23"/>
                          <a:cNvSpPr>
                            <a:spLocks noChangeShapeType="1"/>
                          </a:cNvSpPr>
                        </a:nvSpPr>
                        <a:spPr bwMode="auto">
                          <a:xfrm rot="1039951" flipH="1" flipV="1">
                            <a:off x="3753" y="1455"/>
                            <a:ext cx="139" cy="367"/>
                          </a:xfrm>
                          <a:prstGeom prst="line">
                            <a:avLst/>
                          </a:prstGeom>
                          <a:noFill/>
                          <a:ln w="127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64" name="Line 24"/>
                          <a:cNvSpPr>
                            <a:spLocks noChangeShapeType="1"/>
                          </a:cNvSpPr>
                        </a:nvSpPr>
                        <a:spPr bwMode="auto">
                          <a:xfrm rot="1735132">
                            <a:off x="3724" y="1431"/>
                            <a:ext cx="53" cy="320"/>
                          </a:xfrm>
                          <a:prstGeom prst="line">
                            <a:avLst/>
                          </a:prstGeom>
                          <a:noFill/>
                          <a:ln w="1270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65" name="Line 25"/>
                          <a:cNvSpPr>
                            <a:spLocks noChangeShapeType="1"/>
                          </a:cNvSpPr>
                        </a:nvSpPr>
                        <a:spPr bwMode="auto">
                          <a:xfrm rot="718260">
                            <a:off x="3504" y="1440"/>
                            <a:ext cx="624" cy="1"/>
                          </a:xfrm>
                          <a:prstGeom prst="line">
                            <a:avLst/>
                          </a:prstGeom>
                          <a:noFill/>
                          <a:ln w="1905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grpSp>
                    <a:sp>
                      <a:nvSpPr>
                        <a:cNvPr id="61466" name="Line 26"/>
                        <a:cNvSpPr>
                          <a:spLocks noChangeShapeType="1"/>
                        </a:cNvSpPr>
                      </a:nvSpPr>
                      <a:spPr bwMode="auto">
                        <a:xfrm rot="385068" flipH="1">
                          <a:off x="6280150" y="3214688"/>
                          <a:ext cx="7938" cy="968375"/>
                        </a:xfrm>
                        <a:prstGeom prst="line">
                          <a:avLst/>
                        </a:prstGeom>
                        <a:noFill/>
                        <a:ln w="19050">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67" name="Freeform 27"/>
                        <a:cNvSpPr>
                          <a:spLocks/>
                        </a:cNvSpPr>
                      </a:nvSpPr>
                      <a:spPr bwMode="auto">
                        <a:xfrm>
                          <a:off x="6302375" y="3257550"/>
                          <a:ext cx="192088" cy="874713"/>
                        </a:xfrm>
                        <a:custGeom>
                          <a:avLst/>
                          <a:gdLst/>
                          <a:ahLst/>
                          <a:cxnLst>
                            <a:cxn ang="0">
                              <a:pos x="60" y="0"/>
                            </a:cxn>
                            <a:cxn ang="0">
                              <a:pos x="100" y="36"/>
                            </a:cxn>
                            <a:cxn ang="0">
                              <a:pos x="96" y="200"/>
                            </a:cxn>
                            <a:cxn ang="0">
                              <a:pos x="140" y="232"/>
                            </a:cxn>
                            <a:cxn ang="0">
                              <a:pos x="84" y="256"/>
                            </a:cxn>
                            <a:cxn ang="0">
                              <a:pos x="72" y="412"/>
                            </a:cxn>
                            <a:cxn ang="0">
                              <a:pos x="0" y="456"/>
                            </a:cxn>
                          </a:cxnLst>
                          <a:rect l="0" t="0" r="r" b="b"/>
                          <a:pathLst>
                            <a:path w="142" h="456">
                              <a:moveTo>
                                <a:pt x="60" y="0"/>
                              </a:moveTo>
                              <a:cubicBezTo>
                                <a:pt x="77" y="1"/>
                                <a:pt x="94" y="3"/>
                                <a:pt x="100" y="36"/>
                              </a:cubicBezTo>
                              <a:cubicBezTo>
                                <a:pt x="106" y="69"/>
                                <a:pt x="89" y="167"/>
                                <a:pt x="96" y="200"/>
                              </a:cubicBezTo>
                              <a:cubicBezTo>
                                <a:pt x="103" y="233"/>
                                <a:pt x="142" y="223"/>
                                <a:pt x="140" y="232"/>
                              </a:cubicBezTo>
                              <a:cubicBezTo>
                                <a:pt x="138" y="241"/>
                                <a:pt x="95" y="226"/>
                                <a:pt x="84" y="256"/>
                              </a:cubicBezTo>
                              <a:cubicBezTo>
                                <a:pt x="73" y="286"/>
                                <a:pt x="86" y="379"/>
                                <a:pt x="72" y="412"/>
                              </a:cubicBezTo>
                              <a:cubicBezTo>
                                <a:pt x="58" y="445"/>
                                <a:pt x="11" y="448"/>
                                <a:pt x="0" y="456"/>
                              </a:cubicBezTo>
                            </a:path>
                          </a:pathLst>
                        </a:custGeom>
                        <a:no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68" name="Text Box 28"/>
                        <a:cNvSpPr txBox="1">
                          <a:spLocks noChangeArrowheads="1"/>
                        </a:cNvSpPr>
                      </a:nvSpPr>
                      <a:spPr bwMode="auto">
                        <a:xfrm>
                          <a:off x="6440488" y="3524250"/>
                          <a:ext cx="471487" cy="366713"/>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r>
                              <a:rPr lang="en-US" b="1">
                                <a:latin typeface="Times New Roman" pitchFamily="18" charset="0"/>
                              </a:rPr>
                              <a:t>H</a:t>
                            </a:r>
                            <a:r>
                              <a:rPr lang="en-US" b="1" baseline="-25000">
                                <a:latin typeface="Times New Roman" pitchFamily="18" charset="0"/>
                              </a:rPr>
                              <a:t>C</a:t>
                            </a:r>
                          </a:p>
                        </a:txBody>
                        <a:useSpRect/>
                      </a:txSp>
                    </a:sp>
                    <a:sp>
                      <a:nvSpPr>
                        <a:cNvPr id="61469" name="Freeform 29"/>
                        <a:cNvSpPr>
                          <a:spLocks/>
                        </a:cNvSpPr>
                      </a:nvSpPr>
                      <a:spPr bwMode="auto">
                        <a:xfrm>
                          <a:off x="2654300" y="3046413"/>
                          <a:ext cx="304800" cy="1233487"/>
                        </a:xfrm>
                        <a:custGeom>
                          <a:avLst/>
                          <a:gdLst/>
                          <a:ahLst/>
                          <a:cxnLst>
                            <a:cxn ang="0">
                              <a:pos x="34" y="5"/>
                            </a:cxn>
                            <a:cxn ang="0">
                              <a:pos x="6" y="37"/>
                            </a:cxn>
                            <a:cxn ang="0">
                              <a:pos x="38" y="229"/>
                            </a:cxn>
                            <a:cxn ang="0">
                              <a:pos x="2" y="249"/>
                            </a:cxn>
                            <a:cxn ang="0">
                              <a:pos x="50" y="269"/>
                            </a:cxn>
                            <a:cxn ang="0">
                              <a:pos x="70" y="477"/>
                            </a:cxn>
                            <a:cxn ang="0">
                              <a:pos x="154" y="517"/>
                            </a:cxn>
                          </a:cxnLst>
                          <a:rect l="0" t="0" r="r" b="b"/>
                          <a:pathLst>
                            <a:path w="154" h="518">
                              <a:moveTo>
                                <a:pt x="34" y="5"/>
                              </a:moveTo>
                              <a:cubicBezTo>
                                <a:pt x="19" y="2"/>
                                <a:pt x="5" y="0"/>
                                <a:pt x="6" y="37"/>
                              </a:cubicBezTo>
                              <a:cubicBezTo>
                                <a:pt x="7" y="74"/>
                                <a:pt x="39" y="194"/>
                                <a:pt x="38" y="229"/>
                              </a:cubicBezTo>
                              <a:cubicBezTo>
                                <a:pt x="37" y="264"/>
                                <a:pt x="0" y="242"/>
                                <a:pt x="2" y="249"/>
                              </a:cubicBezTo>
                              <a:cubicBezTo>
                                <a:pt x="4" y="256"/>
                                <a:pt x="39" y="231"/>
                                <a:pt x="50" y="269"/>
                              </a:cubicBezTo>
                              <a:cubicBezTo>
                                <a:pt x="61" y="307"/>
                                <a:pt x="53" y="436"/>
                                <a:pt x="70" y="477"/>
                              </a:cubicBezTo>
                              <a:cubicBezTo>
                                <a:pt x="87" y="518"/>
                                <a:pt x="142" y="510"/>
                                <a:pt x="154" y="517"/>
                              </a:cubicBezTo>
                            </a:path>
                          </a:pathLst>
                        </a:custGeom>
                        <a:no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70" name="Text Box 30"/>
                        <a:cNvSpPr txBox="1">
                          <a:spLocks noChangeArrowheads="1"/>
                        </a:cNvSpPr>
                      </a:nvSpPr>
                      <a:spPr bwMode="auto">
                        <a:xfrm>
                          <a:off x="2233613" y="3449638"/>
                          <a:ext cx="471487" cy="366712"/>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r>
                              <a:rPr lang="en-US" b="1">
                                <a:latin typeface="Times New Roman" pitchFamily="18" charset="0"/>
                              </a:rPr>
                              <a:t>H</a:t>
                            </a:r>
                            <a:r>
                              <a:rPr lang="en-US" b="1" baseline="-25000">
                                <a:latin typeface="Times New Roman" pitchFamily="18" charset="0"/>
                              </a:rPr>
                              <a:t>A</a:t>
                            </a:r>
                          </a:p>
                        </a:txBody>
                        <a:useSpRect/>
                      </a:txSp>
                    </a:sp>
                    <a:sp>
                      <a:nvSpPr>
                        <a:cNvPr id="61471" name="Text Box 31"/>
                        <a:cNvSpPr txBox="1">
                          <a:spLocks noChangeArrowheads="1"/>
                        </a:cNvSpPr>
                      </a:nvSpPr>
                      <a:spPr bwMode="auto">
                        <a:xfrm rot="21571334">
                          <a:off x="3355975" y="4173429"/>
                          <a:ext cx="2898775" cy="646331"/>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r>
                              <a:rPr lang="en-US" dirty="0" err="1" smtClean="0">
                                <a:latin typeface="Times New Roman" pitchFamily="18" charset="0"/>
                              </a:rPr>
                              <a:t>Superfice</a:t>
                            </a:r>
                            <a:r>
                              <a:rPr lang="en-US" dirty="0" smtClean="0">
                                <a:latin typeface="Times New Roman" pitchFamily="18" charset="0"/>
                              </a:rPr>
                              <a:t> </a:t>
                            </a:r>
                            <a:r>
                              <a:rPr lang="en-US" dirty="0" err="1" smtClean="0">
                                <a:latin typeface="Times New Roman" pitchFamily="18" charset="0"/>
                              </a:rPr>
                              <a:t>equipotenziale</a:t>
                            </a:r>
                            <a:r>
                              <a:rPr lang="en-US" dirty="0" smtClean="0">
                                <a:latin typeface="Times New Roman" pitchFamily="18" charset="0"/>
                              </a:rPr>
                              <a:t> </a:t>
                            </a:r>
                            <a:r>
                              <a:rPr lang="en-US" dirty="0" err="1" smtClean="0">
                                <a:latin typeface="Times New Roman" pitchFamily="18" charset="0"/>
                              </a:rPr>
                              <a:t>di</a:t>
                            </a:r>
                            <a:r>
                              <a:rPr lang="en-US" dirty="0" smtClean="0">
                                <a:latin typeface="Times New Roman" pitchFamily="18" charset="0"/>
                              </a:rPr>
                              <a:t> </a:t>
                            </a:r>
                            <a:r>
                              <a:rPr lang="en-US" dirty="0" err="1" smtClean="0">
                                <a:latin typeface="Times New Roman" pitchFamily="18" charset="0"/>
                              </a:rPr>
                              <a:t>riferimento</a:t>
                            </a:r>
                            <a:r>
                              <a:rPr lang="en-US" dirty="0" smtClean="0">
                                <a:latin typeface="Times New Roman" pitchFamily="18" charset="0"/>
                              </a:rPr>
                              <a:t>  </a:t>
                            </a:r>
                            <a:r>
                              <a:rPr lang="en-US" dirty="0">
                                <a:latin typeface="Times New Roman" pitchFamily="18" charset="0"/>
                              </a:rPr>
                              <a:t>(</a:t>
                            </a:r>
                            <a:r>
                              <a:rPr lang="en-US" dirty="0" err="1" smtClean="0">
                                <a:latin typeface="Times New Roman" pitchFamily="18" charset="0"/>
                              </a:rPr>
                              <a:t>Geoide</a:t>
                            </a:r>
                            <a:r>
                              <a:rPr lang="en-US" dirty="0" smtClean="0">
                                <a:latin typeface="Times New Roman" pitchFamily="18" charset="0"/>
                              </a:rPr>
                              <a:t>)</a:t>
                            </a:r>
                            <a:endParaRPr lang="en-US" dirty="0">
                              <a:latin typeface="Times New Roman" pitchFamily="18" charset="0"/>
                            </a:endParaRPr>
                          </a:p>
                        </a:txBody>
                        <a:useSpRect/>
                      </a:txSp>
                    </a:sp>
                    <a:sp>
                      <a:nvSpPr>
                        <a:cNvPr id="61472" name="AutoShape 32"/>
                        <a:cNvSpPr>
                          <a:spLocks noChangeArrowheads="1"/>
                        </a:cNvSpPr>
                      </a:nvSpPr>
                      <a:spPr bwMode="auto">
                        <a:xfrm>
                          <a:off x="3327400" y="3648075"/>
                          <a:ext cx="2574925" cy="407988"/>
                        </a:xfrm>
                        <a:prstGeom prst="actionButtonForwardNex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buFont typeface="Math A" pitchFamily="18" charset="2"/>
                              <a:buNone/>
                            </a:pPr>
                            <a:r>
                              <a:rPr lang="en-US" b="1" dirty="0">
                                <a:latin typeface="Times New Roman" pitchFamily="18" charset="0"/>
                                <a:sym typeface="Symbol" pitchFamily="18" charset="2"/>
                              </a:rPr>
                              <a:t></a:t>
                            </a:r>
                            <a:r>
                              <a:rPr lang="en-US" b="1" dirty="0">
                                <a:latin typeface="Times New Roman" pitchFamily="18" charset="0"/>
                              </a:rPr>
                              <a:t>H</a:t>
                            </a:r>
                            <a:r>
                              <a:rPr lang="en-US" b="1" baseline="-25000" dirty="0">
                                <a:latin typeface="Times New Roman" pitchFamily="18" charset="0"/>
                              </a:rPr>
                              <a:t>AC</a:t>
                            </a:r>
                            <a:r>
                              <a:rPr lang="en-US" b="1" dirty="0">
                                <a:latin typeface="Times New Roman" pitchFamily="18" charset="0"/>
                              </a:rPr>
                              <a:t> </a:t>
                            </a:r>
                            <a:r>
                              <a:rPr lang="en-US" b="1" dirty="0">
                                <a:latin typeface="Times New Roman" pitchFamily="18" charset="0"/>
                                <a:sym typeface="Math A" pitchFamily="18" charset="2"/>
                              </a:rPr>
                              <a:t> </a:t>
                            </a:r>
                            <a:r>
                              <a:rPr lang="en-US" b="1" dirty="0">
                                <a:latin typeface="Times New Roman" pitchFamily="18" charset="0"/>
                                <a:sym typeface="Symbol" pitchFamily="18" charset="2"/>
                              </a:rPr>
                              <a:t></a:t>
                            </a:r>
                            <a:r>
                              <a:rPr lang="en-US" b="1" dirty="0">
                                <a:latin typeface="Times New Roman" pitchFamily="18" charset="0"/>
                              </a:rPr>
                              <a:t> </a:t>
                            </a:r>
                            <a:r>
                              <a:rPr lang="en-US" b="1" dirty="0">
                                <a:latin typeface="Times New Roman" pitchFamily="18" charset="0"/>
                                <a:sym typeface="Symbol" pitchFamily="18" charset="2"/>
                              </a:rPr>
                              <a:t></a:t>
                            </a:r>
                            <a:r>
                              <a:rPr lang="en-US" b="1" dirty="0" err="1">
                                <a:latin typeface="Times New Roman" pitchFamily="18" charset="0"/>
                                <a:sym typeface="Math A" pitchFamily="18" charset="2"/>
                              </a:rPr>
                              <a:t>h</a:t>
                            </a:r>
                            <a:r>
                              <a:rPr lang="en-US" b="1" baseline="-25000" dirty="0" err="1">
                                <a:latin typeface="Times New Roman" pitchFamily="18" charset="0"/>
                                <a:sym typeface="Math A" pitchFamily="18" charset="2"/>
                              </a:rPr>
                              <a:t>AB</a:t>
                            </a:r>
                            <a:r>
                              <a:rPr lang="en-US" b="1" dirty="0">
                                <a:latin typeface="Times New Roman" pitchFamily="18" charset="0"/>
                                <a:sym typeface="Math A" pitchFamily="18" charset="2"/>
                              </a:rPr>
                              <a:t> + </a:t>
                            </a:r>
                            <a:r>
                              <a:rPr lang="en-US" b="1" dirty="0">
                                <a:latin typeface="Times New Roman" pitchFamily="18" charset="0"/>
                                <a:sym typeface="Symbol" pitchFamily="18" charset="2"/>
                              </a:rPr>
                              <a:t></a:t>
                            </a:r>
                            <a:r>
                              <a:rPr lang="en-US" b="1" dirty="0" err="1">
                                <a:latin typeface="Times New Roman" pitchFamily="18" charset="0"/>
                                <a:sym typeface="Math A" pitchFamily="18" charset="2"/>
                              </a:rPr>
                              <a:t>h</a:t>
                            </a:r>
                            <a:r>
                              <a:rPr lang="en-US" b="1" baseline="-25000" dirty="0" err="1">
                                <a:latin typeface="Times New Roman" pitchFamily="18" charset="0"/>
                                <a:sym typeface="Math A" pitchFamily="18" charset="2"/>
                              </a:rPr>
                              <a:t>BC</a:t>
                            </a:r>
                            <a:r>
                              <a:rPr lang="en-US" b="1" dirty="0">
                                <a:latin typeface="Times New Roman" pitchFamily="18" charset="0"/>
                                <a:sym typeface="Symbol" pitchFamily="18" charset="2"/>
                              </a:rPr>
                              <a:t> </a:t>
                            </a:r>
                          </a:p>
                        </a:txBody>
                        <a:useSpRect/>
                      </a:txSp>
                    </a:sp>
                    <a:sp>
                      <a:nvSpPr>
                        <a:cNvPr id="61474" name="Freeform 34"/>
                        <a:cNvSpPr>
                          <a:spLocks/>
                        </a:cNvSpPr>
                      </a:nvSpPr>
                      <a:spPr bwMode="auto">
                        <a:xfrm rot="65047">
                          <a:off x="457200" y="2286000"/>
                          <a:ext cx="8337550" cy="965200"/>
                        </a:xfrm>
                        <a:custGeom>
                          <a:avLst/>
                          <a:gdLst/>
                          <a:ahLst/>
                          <a:cxnLst>
                            <a:cxn ang="0">
                              <a:pos x="0" y="458"/>
                            </a:cxn>
                            <a:cxn ang="0">
                              <a:pos x="1325" y="55"/>
                            </a:cxn>
                            <a:cxn ang="0">
                              <a:pos x="3352" y="129"/>
                            </a:cxn>
                            <a:cxn ang="0">
                              <a:pos x="5252" y="608"/>
                            </a:cxn>
                          </a:cxnLst>
                          <a:rect l="0" t="0" r="r" b="b"/>
                          <a:pathLst>
                            <a:path w="5252" h="608">
                              <a:moveTo>
                                <a:pt x="0" y="458"/>
                              </a:moveTo>
                              <a:cubicBezTo>
                                <a:pt x="383" y="284"/>
                                <a:pt x="766" y="110"/>
                                <a:pt x="1325" y="55"/>
                              </a:cubicBezTo>
                              <a:cubicBezTo>
                                <a:pt x="1884" y="0"/>
                                <a:pt x="2698" y="37"/>
                                <a:pt x="3352" y="129"/>
                              </a:cubicBezTo>
                              <a:cubicBezTo>
                                <a:pt x="4006" y="221"/>
                                <a:pt x="4935" y="528"/>
                                <a:pt x="5252" y="608"/>
                              </a:cubicBezTo>
                            </a:path>
                          </a:pathLst>
                        </a:custGeom>
                        <a:noFill/>
                        <a:ln w="28575" cap="flat" cmpd="sng">
                          <a:solidFill>
                            <a:schemeClr val="accent2"/>
                          </a:solidFill>
                          <a:prstDash val="sysDot"/>
                          <a:round/>
                          <a:headEnd/>
                          <a:tailEnd/>
                        </a:ln>
                        <a:effectLst/>
                      </a:spPr>
                      <a:txSp>
                        <a:txBody>
                          <a:bodyPr wrap="none"/>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75" name="Freeform 35"/>
                        <a:cNvSpPr>
                          <a:spLocks/>
                        </a:cNvSpPr>
                      </a:nvSpPr>
                      <a:spPr bwMode="auto">
                        <a:xfrm rot="132192">
                          <a:off x="473075" y="1846263"/>
                          <a:ext cx="8337550" cy="965200"/>
                        </a:xfrm>
                        <a:custGeom>
                          <a:avLst/>
                          <a:gdLst/>
                          <a:ahLst/>
                          <a:cxnLst>
                            <a:cxn ang="0">
                              <a:pos x="0" y="458"/>
                            </a:cxn>
                            <a:cxn ang="0">
                              <a:pos x="1325" y="55"/>
                            </a:cxn>
                            <a:cxn ang="0">
                              <a:pos x="3352" y="129"/>
                            </a:cxn>
                            <a:cxn ang="0">
                              <a:pos x="5252" y="608"/>
                            </a:cxn>
                          </a:cxnLst>
                          <a:rect l="0" t="0" r="r" b="b"/>
                          <a:pathLst>
                            <a:path w="5252" h="608">
                              <a:moveTo>
                                <a:pt x="0" y="458"/>
                              </a:moveTo>
                              <a:cubicBezTo>
                                <a:pt x="383" y="284"/>
                                <a:pt x="766" y="110"/>
                                <a:pt x="1325" y="55"/>
                              </a:cubicBezTo>
                              <a:cubicBezTo>
                                <a:pt x="1884" y="0"/>
                                <a:pt x="2698" y="37"/>
                                <a:pt x="3352" y="129"/>
                              </a:cubicBezTo>
                              <a:cubicBezTo>
                                <a:pt x="4006" y="221"/>
                                <a:pt x="4935" y="528"/>
                                <a:pt x="5252" y="608"/>
                              </a:cubicBezTo>
                            </a:path>
                          </a:pathLst>
                        </a:custGeom>
                        <a:noFill/>
                        <a:ln w="28575" cap="flat" cmpd="sng">
                          <a:solidFill>
                            <a:schemeClr val="accent2"/>
                          </a:solidFill>
                          <a:prstDash val="sysDot"/>
                          <a:round/>
                          <a:headEnd/>
                          <a:tailEnd/>
                        </a:ln>
                        <a:effectLst/>
                      </a:spPr>
                      <a:txSp>
                        <a:txBody>
                          <a:bodyPr wrap="none"/>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76" name="Freeform 36"/>
                        <a:cNvSpPr>
                          <a:spLocks/>
                        </a:cNvSpPr>
                      </a:nvSpPr>
                      <a:spPr bwMode="auto">
                        <a:xfrm rot="21533079">
                          <a:off x="482600" y="2889250"/>
                          <a:ext cx="8337550" cy="965200"/>
                        </a:xfrm>
                        <a:custGeom>
                          <a:avLst/>
                          <a:gdLst/>
                          <a:ahLst/>
                          <a:cxnLst>
                            <a:cxn ang="0">
                              <a:pos x="0" y="458"/>
                            </a:cxn>
                            <a:cxn ang="0">
                              <a:pos x="1325" y="55"/>
                            </a:cxn>
                            <a:cxn ang="0">
                              <a:pos x="3352" y="129"/>
                            </a:cxn>
                            <a:cxn ang="0">
                              <a:pos x="5252" y="608"/>
                            </a:cxn>
                          </a:cxnLst>
                          <a:rect l="0" t="0" r="r" b="b"/>
                          <a:pathLst>
                            <a:path w="5252" h="608">
                              <a:moveTo>
                                <a:pt x="0" y="458"/>
                              </a:moveTo>
                              <a:cubicBezTo>
                                <a:pt x="383" y="284"/>
                                <a:pt x="766" y="110"/>
                                <a:pt x="1325" y="55"/>
                              </a:cubicBezTo>
                              <a:cubicBezTo>
                                <a:pt x="1884" y="0"/>
                                <a:pt x="2698" y="37"/>
                                <a:pt x="3352" y="129"/>
                              </a:cubicBezTo>
                              <a:cubicBezTo>
                                <a:pt x="4006" y="221"/>
                                <a:pt x="4935" y="528"/>
                                <a:pt x="5252" y="608"/>
                              </a:cubicBezTo>
                            </a:path>
                          </a:pathLst>
                        </a:custGeom>
                        <a:noFill/>
                        <a:ln w="28575" cap="flat" cmpd="sng">
                          <a:solidFill>
                            <a:schemeClr val="accent2"/>
                          </a:solidFill>
                          <a:prstDash val="sysDot"/>
                          <a:round/>
                          <a:headEnd/>
                          <a:tailEnd/>
                        </a:ln>
                        <a:effectLst/>
                      </a:spPr>
                      <a:txSp>
                        <a:txBody>
                          <a:bodyPr wrap="none"/>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77" name="Freeform 37"/>
                        <a:cNvSpPr>
                          <a:spLocks/>
                        </a:cNvSpPr>
                      </a:nvSpPr>
                      <a:spPr bwMode="auto">
                        <a:xfrm>
                          <a:off x="495300" y="1917700"/>
                          <a:ext cx="8291513" cy="1930400"/>
                        </a:xfrm>
                        <a:custGeom>
                          <a:avLst/>
                          <a:gdLst/>
                          <a:ahLst/>
                          <a:cxnLst>
                            <a:cxn ang="0">
                              <a:pos x="0" y="1216"/>
                            </a:cxn>
                            <a:cxn ang="0">
                              <a:pos x="318" y="1090"/>
                            </a:cxn>
                            <a:cxn ang="0">
                              <a:pos x="684" y="1102"/>
                            </a:cxn>
                            <a:cxn ang="0">
                              <a:pos x="954" y="946"/>
                            </a:cxn>
                            <a:cxn ang="0">
                              <a:pos x="1410" y="682"/>
                            </a:cxn>
                            <a:cxn ang="0">
                              <a:pos x="1902" y="256"/>
                            </a:cxn>
                            <a:cxn ang="0">
                              <a:pos x="2304" y="70"/>
                            </a:cxn>
                            <a:cxn ang="0">
                              <a:pos x="2628" y="4"/>
                            </a:cxn>
                            <a:cxn ang="0">
                              <a:pos x="2940" y="94"/>
                            </a:cxn>
                            <a:cxn ang="0">
                              <a:pos x="3186" y="262"/>
                            </a:cxn>
                            <a:cxn ang="0">
                              <a:pos x="3498" y="532"/>
                            </a:cxn>
                            <a:cxn ang="0">
                              <a:pos x="3690" y="778"/>
                            </a:cxn>
                            <a:cxn ang="0">
                              <a:pos x="3798" y="862"/>
                            </a:cxn>
                            <a:cxn ang="0">
                              <a:pos x="3990" y="850"/>
                            </a:cxn>
                            <a:cxn ang="0">
                              <a:pos x="4194" y="694"/>
                            </a:cxn>
                            <a:cxn ang="0">
                              <a:pos x="4350" y="610"/>
                            </a:cxn>
                            <a:cxn ang="0">
                              <a:pos x="4644" y="472"/>
                            </a:cxn>
                            <a:cxn ang="0">
                              <a:pos x="5130" y="472"/>
                            </a:cxn>
                            <a:cxn ang="0">
                              <a:pos x="5202" y="484"/>
                            </a:cxn>
                          </a:cxnLst>
                          <a:rect l="0" t="0" r="r" b="b"/>
                          <a:pathLst>
                            <a:path w="5223" h="1216">
                              <a:moveTo>
                                <a:pt x="0" y="1216"/>
                              </a:moveTo>
                              <a:cubicBezTo>
                                <a:pt x="102" y="1162"/>
                                <a:pt x="204" y="1109"/>
                                <a:pt x="318" y="1090"/>
                              </a:cubicBezTo>
                              <a:cubicBezTo>
                                <a:pt x="432" y="1071"/>
                                <a:pt x="578" y="1126"/>
                                <a:pt x="684" y="1102"/>
                              </a:cubicBezTo>
                              <a:cubicBezTo>
                                <a:pt x="790" y="1078"/>
                                <a:pt x="833" y="1016"/>
                                <a:pt x="954" y="946"/>
                              </a:cubicBezTo>
                              <a:cubicBezTo>
                                <a:pt x="1075" y="876"/>
                                <a:pt x="1252" y="797"/>
                                <a:pt x="1410" y="682"/>
                              </a:cubicBezTo>
                              <a:cubicBezTo>
                                <a:pt x="1568" y="567"/>
                                <a:pt x="1753" y="358"/>
                                <a:pt x="1902" y="256"/>
                              </a:cubicBezTo>
                              <a:cubicBezTo>
                                <a:pt x="2051" y="154"/>
                                <a:pt x="2183" y="112"/>
                                <a:pt x="2304" y="70"/>
                              </a:cubicBezTo>
                              <a:cubicBezTo>
                                <a:pt x="2425" y="28"/>
                                <a:pt x="2522" y="0"/>
                                <a:pt x="2628" y="4"/>
                              </a:cubicBezTo>
                              <a:cubicBezTo>
                                <a:pt x="2734" y="8"/>
                                <a:pt x="2847" y="51"/>
                                <a:pt x="2940" y="94"/>
                              </a:cubicBezTo>
                              <a:cubicBezTo>
                                <a:pt x="3033" y="137"/>
                                <a:pt x="3093" y="189"/>
                                <a:pt x="3186" y="262"/>
                              </a:cubicBezTo>
                              <a:cubicBezTo>
                                <a:pt x="3279" y="335"/>
                                <a:pt x="3414" y="446"/>
                                <a:pt x="3498" y="532"/>
                              </a:cubicBezTo>
                              <a:cubicBezTo>
                                <a:pt x="3582" y="618"/>
                                <a:pt x="3640" y="723"/>
                                <a:pt x="3690" y="778"/>
                              </a:cubicBezTo>
                              <a:cubicBezTo>
                                <a:pt x="3740" y="833"/>
                                <a:pt x="3748" y="850"/>
                                <a:pt x="3798" y="862"/>
                              </a:cubicBezTo>
                              <a:cubicBezTo>
                                <a:pt x="3848" y="874"/>
                                <a:pt x="3924" y="878"/>
                                <a:pt x="3990" y="850"/>
                              </a:cubicBezTo>
                              <a:cubicBezTo>
                                <a:pt x="4056" y="822"/>
                                <a:pt x="4134" y="734"/>
                                <a:pt x="4194" y="694"/>
                              </a:cubicBezTo>
                              <a:cubicBezTo>
                                <a:pt x="4254" y="654"/>
                                <a:pt x="4275" y="647"/>
                                <a:pt x="4350" y="610"/>
                              </a:cubicBezTo>
                              <a:cubicBezTo>
                                <a:pt x="4425" y="573"/>
                                <a:pt x="4514" y="495"/>
                                <a:pt x="4644" y="472"/>
                              </a:cubicBezTo>
                              <a:cubicBezTo>
                                <a:pt x="4774" y="449"/>
                                <a:pt x="5037" y="470"/>
                                <a:pt x="5130" y="472"/>
                              </a:cubicBezTo>
                              <a:cubicBezTo>
                                <a:pt x="5223" y="474"/>
                                <a:pt x="5212" y="479"/>
                                <a:pt x="5202" y="484"/>
                              </a:cubicBezTo>
                            </a:path>
                          </a:pathLst>
                        </a:custGeom>
                        <a:noFill/>
                        <a:ln w="38100" cap="flat" cmpd="sng">
                          <a:solidFill>
                            <a:srgbClr val="CC0000"/>
                          </a:solidFill>
                          <a:prstDash val="solid"/>
                          <a:round/>
                          <a:headEnd/>
                          <a:tailEnd/>
                        </a:ln>
                        <a:effectLst/>
                      </a:spPr>
                      <a:txSp>
                        <a:txBody>
                          <a:bodyPr wrap="none"/>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78" name="Oval 38"/>
                        <a:cNvSpPr>
                          <a:spLocks noChangeArrowheads="1"/>
                        </a:cNvSpPr>
                      </a:nvSpPr>
                      <a:spPr bwMode="auto">
                        <a:xfrm>
                          <a:off x="2684463" y="2933700"/>
                          <a:ext cx="115887" cy="98425"/>
                        </a:xfrm>
                        <a:prstGeom prst="ellipse">
                          <a:avLst/>
                        </a:prstGeom>
                        <a:solidFill>
                          <a:schemeClr val="tx1"/>
                        </a:solidFill>
                        <a:ln w="19050">
                          <a:solidFill>
                            <a:srgbClr val="CC0000"/>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79" name="Oval 39"/>
                        <a:cNvSpPr>
                          <a:spLocks noChangeArrowheads="1"/>
                        </a:cNvSpPr>
                      </a:nvSpPr>
                      <a:spPr bwMode="auto">
                        <a:xfrm>
                          <a:off x="6303963" y="3105150"/>
                          <a:ext cx="115887" cy="98425"/>
                        </a:xfrm>
                        <a:prstGeom prst="ellipse">
                          <a:avLst/>
                        </a:prstGeom>
                        <a:solidFill>
                          <a:schemeClr val="tx1"/>
                        </a:solidFill>
                        <a:ln w="19050">
                          <a:solidFill>
                            <a:srgbClr val="CC0000"/>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80" name="Oval 40"/>
                        <a:cNvSpPr>
                          <a:spLocks noChangeArrowheads="1"/>
                        </a:cNvSpPr>
                      </a:nvSpPr>
                      <a:spPr bwMode="auto">
                        <a:xfrm>
                          <a:off x="4608513" y="1876425"/>
                          <a:ext cx="115887" cy="98425"/>
                        </a:xfrm>
                        <a:prstGeom prst="ellipse">
                          <a:avLst/>
                        </a:prstGeom>
                        <a:solidFill>
                          <a:schemeClr val="tx1"/>
                        </a:solidFill>
                        <a:ln w="19050">
                          <a:solidFill>
                            <a:srgbClr val="CC0000"/>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81" name="Text Box 41"/>
                        <a:cNvSpPr txBox="1">
                          <a:spLocks noChangeArrowheads="1"/>
                        </a:cNvSpPr>
                      </a:nvSpPr>
                      <a:spPr bwMode="auto">
                        <a:xfrm>
                          <a:off x="2355850" y="2667000"/>
                          <a:ext cx="349250" cy="366713"/>
                        </a:xfrm>
                        <a:prstGeom prst="rect">
                          <a:avLst/>
                        </a:prstGeom>
                        <a:noFill/>
                        <a:ln w="0">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spcBef>
                                <a:spcPct val="20000"/>
                              </a:spcBef>
                            </a:pPr>
                            <a:r>
                              <a:rPr lang="en-US" b="1">
                                <a:latin typeface="Times New Roman" pitchFamily="18" charset="0"/>
                              </a:rPr>
                              <a:t>A</a:t>
                            </a:r>
                          </a:p>
                        </a:txBody>
                        <a:useSpRect/>
                      </a:txSp>
                    </a:sp>
                    <a:sp>
                      <a:nvSpPr>
                        <a:cNvPr id="61482" name="Text Box 42"/>
                        <a:cNvSpPr txBox="1">
                          <a:spLocks noChangeArrowheads="1"/>
                        </a:cNvSpPr>
                      </a:nvSpPr>
                      <a:spPr bwMode="auto">
                        <a:xfrm>
                          <a:off x="6384925" y="2847975"/>
                          <a:ext cx="349250" cy="366713"/>
                        </a:xfrm>
                        <a:prstGeom prst="rect">
                          <a:avLst/>
                        </a:prstGeom>
                        <a:noFill/>
                        <a:ln w="0">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spcBef>
                                <a:spcPct val="20000"/>
                              </a:spcBef>
                            </a:pPr>
                            <a:r>
                              <a:rPr lang="en-US" b="1">
                                <a:latin typeface="Times New Roman" pitchFamily="18" charset="0"/>
                              </a:rPr>
                              <a:t>C</a:t>
                            </a:r>
                          </a:p>
                        </a:txBody>
                        <a:useSpRect/>
                      </a:txSp>
                    </a:sp>
                    <a:sp>
                      <a:nvSpPr>
                        <a:cNvPr id="61483" name="Text Box 43"/>
                        <a:cNvSpPr txBox="1">
                          <a:spLocks noChangeArrowheads="1"/>
                        </a:cNvSpPr>
                      </a:nvSpPr>
                      <a:spPr bwMode="auto">
                        <a:xfrm>
                          <a:off x="4384675" y="1882775"/>
                          <a:ext cx="336550" cy="366713"/>
                        </a:xfrm>
                        <a:prstGeom prst="rect">
                          <a:avLst/>
                        </a:prstGeom>
                        <a:noFill/>
                        <a:ln w="0">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spcBef>
                                <a:spcPct val="20000"/>
                              </a:spcBef>
                            </a:pPr>
                            <a:r>
                              <a:rPr lang="en-US" b="1">
                                <a:latin typeface="Times New Roman" pitchFamily="18" charset="0"/>
                              </a:rPr>
                              <a:t>B</a:t>
                            </a:r>
                          </a:p>
                        </a:txBody>
                        <a:useSpRect/>
                      </a:txSp>
                    </a:sp>
                    <a:sp>
                      <a:nvSpPr>
                        <a:cNvPr id="61484" name="Text Box 44"/>
                        <a:cNvSpPr txBox="1">
                          <a:spLocks noChangeArrowheads="1"/>
                        </a:cNvSpPr>
                      </a:nvSpPr>
                      <a:spPr bwMode="auto">
                        <a:xfrm>
                          <a:off x="7696200" y="1905000"/>
                          <a:ext cx="1146852" cy="338554"/>
                        </a:xfrm>
                        <a:prstGeom prst="rect">
                          <a:avLst/>
                        </a:prstGeom>
                        <a:noFill/>
                        <a:ln w="0">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spcBef>
                                <a:spcPct val="20000"/>
                              </a:spcBef>
                            </a:pPr>
                            <a:r>
                              <a:rPr lang="en-US" sz="1600" b="1" dirty="0" err="1" smtClean="0">
                                <a:latin typeface="Times New Roman" pitchFamily="18" charset="0"/>
                              </a:rPr>
                              <a:t>Topografia</a:t>
                            </a:r>
                            <a:endParaRPr lang="en-US" sz="1600" b="1" dirty="0">
                              <a:latin typeface="Times New Roman" pitchFamily="18" charset="0"/>
                            </a:endParaRPr>
                          </a:p>
                        </a:txBody>
                        <a:useSpRect/>
                      </a:txSp>
                    </a:sp>
                    <a:sp>
                      <a:nvSpPr>
                        <a:cNvPr id="61485" name="Text Box 45"/>
                        <a:cNvSpPr txBox="1">
                          <a:spLocks noChangeArrowheads="1"/>
                        </a:cNvSpPr>
                      </a:nvSpPr>
                      <a:spPr bwMode="auto">
                        <a:xfrm>
                          <a:off x="3811588" y="2419350"/>
                          <a:ext cx="719137" cy="366713"/>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buFont typeface="Math A" pitchFamily="18" charset="2"/>
                              <a:buNone/>
                            </a:pPr>
                            <a:r>
                              <a:rPr lang="en-US" b="1" dirty="0">
                                <a:latin typeface="Times New Roman" pitchFamily="18" charset="0"/>
                                <a:sym typeface="Symbol" pitchFamily="18" charset="2"/>
                              </a:rPr>
                              <a:t></a:t>
                            </a:r>
                            <a:r>
                              <a:rPr lang="en-US" b="1" dirty="0">
                                <a:latin typeface="Times New Roman" pitchFamily="18" charset="0"/>
                              </a:rPr>
                              <a:t> </a:t>
                            </a:r>
                            <a:r>
                              <a:rPr lang="en-US" b="1" dirty="0" err="1">
                                <a:latin typeface="Times New Roman" pitchFamily="18" charset="0"/>
                              </a:rPr>
                              <a:t>h</a:t>
                            </a:r>
                            <a:r>
                              <a:rPr lang="en-US" b="1" baseline="-25000" dirty="0" err="1">
                                <a:latin typeface="Times New Roman" pitchFamily="18" charset="0"/>
                              </a:rPr>
                              <a:t>AB</a:t>
                            </a:r>
                            <a:endParaRPr lang="en-US" b="1" baseline="-25000" dirty="0">
                              <a:latin typeface="Times New Roman" pitchFamily="18" charset="0"/>
                            </a:endParaRPr>
                          </a:p>
                        </a:txBody>
                        <a:useSpRect/>
                      </a:txSp>
                    </a:sp>
                    <a:sp>
                      <a:nvSpPr>
                        <a:cNvPr id="61486" name="Text Box 46"/>
                        <a:cNvSpPr txBox="1">
                          <a:spLocks noChangeArrowheads="1"/>
                        </a:cNvSpPr>
                      </a:nvSpPr>
                      <a:spPr bwMode="auto">
                        <a:xfrm>
                          <a:off x="6508750" y="638175"/>
                          <a:ext cx="1657633" cy="276999"/>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buFont typeface="Math A" pitchFamily="18" charset="2"/>
                              <a:buNone/>
                            </a:pPr>
                            <a:r>
                              <a:rPr lang="en-US" sz="1200" b="1" dirty="0">
                                <a:latin typeface="Times New Roman" pitchFamily="18" charset="0"/>
                                <a:sym typeface="Symbol" pitchFamily="18" charset="2"/>
                              </a:rPr>
                              <a:t></a:t>
                            </a:r>
                            <a:r>
                              <a:rPr lang="en-US" sz="1200" b="1" dirty="0">
                                <a:latin typeface="Times New Roman" pitchFamily="18" charset="0"/>
                              </a:rPr>
                              <a:t> h = </a:t>
                            </a:r>
                            <a:r>
                              <a:rPr lang="en-US" sz="1200" b="1" dirty="0" err="1" smtClean="0">
                                <a:latin typeface="Times New Roman" pitchFamily="18" charset="0"/>
                              </a:rPr>
                              <a:t>dislivelli</a:t>
                            </a:r>
                            <a:r>
                              <a:rPr lang="en-US" sz="1200" b="1" dirty="0" smtClean="0">
                                <a:latin typeface="Times New Roman" pitchFamily="18" charset="0"/>
                              </a:rPr>
                              <a:t> ‘</a:t>
                            </a:r>
                            <a:r>
                              <a:rPr lang="en-US" sz="1200" b="1" dirty="0" err="1" smtClean="0">
                                <a:latin typeface="Times New Roman" pitchFamily="18" charset="0"/>
                              </a:rPr>
                              <a:t>bruti</a:t>
                            </a:r>
                            <a:r>
                              <a:rPr lang="en-US" sz="1200" b="1" dirty="0" smtClean="0">
                                <a:latin typeface="Times New Roman" pitchFamily="18" charset="0"/>
                              </a:rPr>
                              <a:t>’  </a:t>
                            </a:r>
                            <a:endParaRPr lang="en-US" sz="1200" b="1" dirty="0">
                              <a:latin typeface="Times New Roman" pitchFamily="18" charset="0"/>
                            </a:endParaRPr>
                          </a:p>
                        </a:txBody>
                        <a:useSpRect/>
                      </a:txSp>
                    </a:sp>
                    <a:sp>
                      <a:nvSpPr>
                        <a:cNvPr id="61488" name="Freeform 48"/>
                        <a:cNvSpPr>
                          <a:spLocks/>
                        </a:cNvSpPr>
                      </a:nvSpPr>
                      <a:spPr bwMode="auto">
                        <a:xfrm rot="86008">
                          <a:off x="457200" y="2133600"/>
                          <a:ext cx="8337550" cy="965200"/>
                        </a:xfrm>
                        <a:custGeom>
                          <a:avLst/>
                          <a:gdLst/>
                          <a:ahLst/>
                          <a:cxnLst>
                            <a:cxn ang="0">
                              <a:pos x="0" y="458"/>
                            </a:cxn>
                            <a:cxn ang="0">
                              <a:pos x="1325" y="55"/>
                            </a:cxn>
                            <a:cxn ang="0">
                              <a:pos x="3352" y="129"/>
                            </a:cxn>
                            <a:cxn ang="0">
                              <a:pos x="5252" y="608"/>
                            </a:cxn>
                          </a:cxnLst>
                          <a:rect l="0" t="0" r="r" b="b"/>
                          <a:pathLst>
                            <a:path w="5252" h="608">
                              <a:moveTo>
                                <a:pt x="0" y="458"/>
                              </a:moveTo>
                              <a:cubicBezTo>
                                <a:pt x="383" y="284"/>
                                <a:pt x="766" y="110"/>
                                <a:pt x="1325" y="55"/>
                              </a:cubicBezTo>
                              <a:cubicBezTo>
                                <a:pt x="1884" y="0"/>
                                <a:pt x="2698" y="37"/>
                                <a:pt x="3352" y="129"/>
                              </a:cubicBezTo>
                              <a:cubicBezTo>
                                <a:pt x="4006" y="221"/>
                                <a:pt x="4935" y="528"/>
                                <a:pt x="5252" y="608"/>
                              </a:cubicBezTo>
                            </a:path>
                          </a:pathLst>
                        </a:custGeom>
                        <a:noFill/>
                        <a:ln w="28575" cap="flat" cmpd="sng">
                          <a:solidFill>
                            <a:schemeClr val="accent2"/>
                          </a:solidFill>
                          <a:prstDash val="sysDot"/>
                          <a:round/>
                          <a:headEnd/>
                          <a:tailEnd/>
                        </a:ln>
                        <a:effectLst/>
                      </a:spPr>
                      <a:txSp>
                        <a:txBody>
                          <a:bodyPr wrap="none"/>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89" name="Line 49"/>
                        <a:cNvSpPr>
                          <a:spLocks noChangeShapeType="1"/>
                        </a:cNvSpPr>
                      </a:nvSpPr>
                      <a:spPr bwMode="auto">
                        <a:xfrm flipH="1">
                          <a:off x="8153400" y="2209800"/>
                          <a:ext cx="228600" cy="381000"/>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90" name="Line 50"/>
                        <a:cNvSpPr>
                          <a:spLocks noChangeShapeType="1"/>
                        </a:cNvSpPr>
                      </a:nvSpPr>
                      <a:spPr bwMode="auto">
                        <a:xfrm>
                          <a:off x="666750" y="1524000"/>
                          <a:ext cx="476250" cy="1866900"/>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91" name="Line 51"/>
                        <a:cNvSpPr>
                          <a:spLocks noChangeShapeType="1"/>
                        </a:cNvSpPr>
                      </a:nvSpPr>
                      <a:spPr bwMode="auto">
                        <a:xfrm>
                          <a:off x="673100" y="1530350"/>
                          <a:ext cx="457200" cy="1117600"/>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92" name="Line 52"/>
                        <a:cNvSpPr>
                          <a:spLocks noChangeShapeType="1"/>
                        </a:cNvSpPr>
                      </a:nvSpPr>
                      <a:spPr bwMode="auto">
                        <a:xfrm>
                          <a:off x="679450" y="1530350"/>
                          <a:ext cx="539750" cy="927100"/>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93" name="Line 53"/>
                        <a:cNvSpPr>
                          <a:spLocks noChangeShapeType="1"/>
                        </a:cNvSpPr>
                      </a:nvSpPr>
                      <a:spPr bwMode="auto">
                        <a:xfrm>
                          <a:off x="679450" y="1530350"/>
                          <a:ext cx="536575" cy="581025"/>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it-IT"/>
                          </a:p>
                        </a:txBody>
                        <a:useSpRect/>
                      </a:txSp>
                    </a:sp>
                    <a:sp>
                      <a:nvSpPr>
                        <a:cNvPr id="61494" name="Text Box 54"/>
                        <a:cNvSpPr txBox="1">
                          <a:spLocks noChangeArrowheads="1"/>
                        </a:cNvSpPr>
                      </a:nvSpPr>
                      <a:spPr bwMode="auto">
                        <a:xfrm>
                          <a:off x="4443413" y="2420938"/>
                          <a:ext cx="906462" cy="366712"/>
                        </a:xfrm>
                        <a:prstGeom prst="rect">
                          <a:avLst/>
                        </a:prstGeom>
                        <a:noFill/>
                        <a:ln w="9525">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b="1">
                                <a:latin typeface="Times New Roman" pitchFamily="18" charset="0"/>
                              </a:rPr>
                              <a:t>= </a:t>
                            </a:r>
                            <a:r>
                              <a:rPr lang="en-US" b="1">
                                <a:latin typeface="Times New Roman" pitchFamily="18" charset="0"/>
                                <a:sym typeface="Symbol" pitchFamily="18" charset="2"/>
                              </a:rPr>
                              <a:t></a:t>
                            </a:r>
                            <a:r>
                              <a:rPr lang="en-US" b="1">
                                <a:latin typeface="Times New Roman" pitchFamily="18" charset="0"/>
                              </a:rPr>
                              <a:t> h</a:t>
                            </a:r>
                            <a:r>
                              <a:rPr lang="en-US" b="1" baseline="-25000">
                                <a:latin typeface="Times New Roman" pitchFamily="18" charset="0"/>
                              </a:rPr>
                              <a:t>BC</a:t>
                            </a:r>
                          </a:p>
                        </a:txBody>
                        <a:useSpRect/>
                      </a:txSp>
                    </a:sp>
                    <a:sp>
                      <a:nvSpPr>
                        <a:cNvPr id="58" name="AutoShape 32"/>
                        <a:cNvSpPr>
                          <a:spLocks noChangeArrowheads="1"/>
                        </a:cNvSpPr>
                      </a:nvSpPr>
                      <a:spPr bwMode="auto">
                        <a:xfrm>
                          <a:off x="3429000" y="3200400"/>
                          <a:ext cx="2895600" cy="369332"/>
                        </a:xfrm>
                        <a:prstGeom prst="actionButtonForwardNex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eaLnBrk="0" hangingPunct="0">
                              <a:buFont typeface="Math A" pitchFamily="18" charset="2"/>
                              <a:buNone/>
                            </a:pPr>
                            <a:r>
                              <a:rPr lang="en-US" b="1" dirty="0">
                                <a:latin typeface="Times New Roman" pitchFamily="18" charset="0"/>
                                <a:sym typeface="Symbol" pitchFamily="18" charset="2"/>
                              </a:rPr>
                              <a:t></a:t>
                            </a:r>
                            <a:r>
                              <a:rPr lang="en-US" b="1" dirty="0">
                                <a:latin typeface="Times New Roman" pitchFamily="18" charset="0"/>
                              </a:rPr>
                              <a:t>H</a:t>
                            </a:r>
                            <a:r>
                              <a:rPr lang="en-US" b="1" baseline="-25000" dirty="0">
                                <a:latin typeface="Times New Roman" pitchFamily="18" charset="0"/>
                              </a:rPr>
                              <a:t>AC</a:t>
                            </a:r>
                            <a:r>
                              <a:rPr lang="en-US" b="1" dirty="0">
                                <a:latin typeface="Times New Roman" pitchFamily="18" charset="0"/>
                              </a:rPr>
                              <a:t> </a:t>
                            </a:r>
                            <a:r>
                              <a:rPr lang="en-US" b="1" dirty="0">
                                <a:latin typeface="Times New Roman" pitchFamily="18" charset="0"/>
                                <a:sym typeface="Math A" pitchFamily="18" charset="2"/>
                              </a:rPr>
                              <a:t> </a:t>
                            </a:r>
                            <a:r>
                              <a:rPr lang="en-US" b="1" dirty="0" smtClean="0">
                                <a:latin typeface="Times New Roman" pitchFamily="18" charset="0"/>
                                <a:sym typeface="Symbol" pitchFamily="18" charset="2"/>
                              </a:rPr>
                              <a:t>= </a:t>
                            </a:r>
                            <a:r>
                              <a:rPr lang="en-US" b="1" dirty="0" err="1" smtClean="0">
                                <a:latin typeface="Times New Roman" pitchFamily="18" charset="0"/>
                                <a:sym typeface="Symbol" pitchFamily="18" charset="2"/>
                              </a:rPr>
                              <a:t>g</a:t>
                            </a:r>
                            <a:r>
                              <a:rPr lang="en-US" sz="800" b="1" dirty="0" err="1" smtClean="0">
                                <a:latin typeface="Times New Roman" pitchFamily="18" charset="0"/>
                                <a:sym typeface="Symbol" pitchFamily="18" charset="2"/>
                              </a:rPr>
                              <a:t>AB</a:t>
                            </a:r>
                            <a:r>
                              <a:rPr lang="en-US" b="1" dirty="0" err="1" smtClean="0">
                                <a:latin typeface="Times New Roman" pitchFamily="18" charset="0"/>
                                <a:sym typeface="Symbol" pitchFamily="18" charset="2"/>
                              </a:rPr>
                              <a:t></a:t>
                            </a:r>
                            <a:r>
                              <a:rPr lang="en-US" b="1" dirty="0" err="1">
                                <a:latin typeface="Times New Roman" pitchFamily="18" charset="0"/>
                                <a:sym typeface="Math A" pitchFamily="18" charset="2"/>
                              </a:rPr>
                              <a:t>h</a:t>
                            </a:r>
                            <a:r>
                              <a:rPr lang="en-US" b="1" baseline="-25000" dirty="0" err="1">
                                <a:latin typeface="Times New Roman" pitchFamily="18" charset="0"/>
                                <a:sym typeface="Math A" pitchFamily="18" charset="2"/>
                              </a:rPr>
                              <a:t>AB</a:t>
                            </a:r>
                            <a:r>
                              <a:rPr lang="en-US" b="1" dirty="0">
                                <a:latin typeface="Times New Roman" pitchFamily="18" charset="0"/>
                                <a:sym typeface="Math A" pitchFamily="18" charset="2"/>
                              </a:rPr>
                              <a:t> + </a:t>
                            </a:r>
                            <a:r>
                              <a:rPr lang="en-US" b="1" dirty="0" err="1" smtClean="0">
                                <a:latin typeface="Times New Roman" pitchFamily="18" charset="0"/>
                                <a:sym typeface="Math A" pitchFamily="18" charset="2"/>
                              </a:rPr>
                              <a:t>g</a:t>
                            </a:r>
                            <a:r>
                              <a:rPr lang="en-US" sz="1000" b="1" dirty="0" err="1" smtClean="0">
                                <a:latin typeface="Times New Roman" pitchFamily="18" charset="0"/>
                                <a:sym typeface="Math A" pitchFamily="18" charset="2"/>
                              </a:rPr>
                              <a:t>BC</a:t>
                            </a:r>
                            <a:r>
                              <a:rPr lang="en-US" b="1" dirty="0" err="1" smtClean="0">
                                <a:latin typeface="Times New Roman" pitchFamily="18" charset="0"/>
                                <a:sym typeface="Symbol" pitchFamily="18" charset="2"/>
                              </a:rPr>
                              <a:t></a:t>
                            </a:r>
                            <a:r>
                              <a:rPr lang="en-US" b="1" dirty="0" err="1">
                                <a:latin typeface="Times New Roman" pitchFamily="18" charset="0"/>
                                <a:sym typeface="Math A" pitchFamily="18" charset="2"/>
                              </a:rPr>
                              <a:t>h</a:t>
                            </a:r>
                            <a:r>
                              <a:rPr lang="en-US" b="1" baseline="-25000" dirty="0" err="1">
                                <a:latin typeface="Times New Roman" pitchFamily="18" charset="0"/>
                                <a:sym typeface="Math A" pitchFamily="18" charset="2"/>
                              </a:rPr>
                              <a:t>BC</a:t>
                            </a:r>
                            <a:r>
                              <a:rPr lang="en-US" b="1" dirty="0">
                                <a:latin typeface="Times New Roman" pitchFamily="18" charset="0"/>
                                <a:sym typeface="Symbol" pitchFamily="18" charset="2"/>
                              </a:rPr>
                              <a:t> </a:t>
                            </a:r>
                          </a:p>
                        </a:txBody>
                        <a:useSpRect/>
                      </a:txSp>
                    </a:sp>
                  </a:grpSp>
                </lc:lockedCanvas>
              </a:graphicData>
            </a:graphic>
          </wp:anchor>
        </w:drawing>
      </w:r>
      <w:r w:rsidR="00D67A92">
        <w:t xml:space="preserve">  </w:t>
      </w:r>
      <w:r w:rsidR="005C5C87">
        <w:pict>
          <v:shape id="_x0000_s3397" type="#_x0000_t202" style="width:486.6pt;height:30.7pt;mso-left-percent:-10001;mso-top-percent:-10001;mso-position-horizontal:absolute;mso-position-horizontal-relative:char;mso-position-vertical:absolute;mso-position-vertical-relative:line;mso-left-percent:-10001;mso-top-percent:-10001" stroked="f">
            <v:textbox style="mso-next-textbox:#_x0000_s3397;mso-fit-shape-to-text:t" inset="0,0,0,0">
              <w:txbxContent>
                <w:p w:rsidR="002313D2" w:rsidRDefault="002313D2" w:rsidP="0089106F">
                  <w:pPr>
                    <w:pStyle w:val="Didascalia"/>
                    <w:rPr>
                      <w:noProof/>
                      <w:sz w:val="24"/>
                      <w:szCs w:val="24"/>
                    </w:rPr>
                  </w:pPr>
                  <w:r>
                    <w:t>Figura 1. 14: i due punti A e C sono alla stessa quota se appartengono alla stessa superficie equipotenziale. La somma dei dislivelli intermedi tra A e C è zero solo se si tiene conto della variazione della gravità lungo il percorso.</w:t>
                  </w:r>
                </w:p>
              </w:txbxContent>
            </v:textbox>
            <w10:wrap type="none"/>
            <w10:anchorlock/>
          </v:shape>
        </w:pict>
      </w:r>
    </w:p>
    <w:p w:rsidR="00D67A92" w:rsidRDefault="00D67A92">
      <w:pPr>
        <w:jc w:val="both"/>
      </w:pPr>
      <w:r>
        <w:t xml:space="preserve">Se ad es. B corrisponde al geoide, o medio mare, che ha un valore del potenziale fissato convenzionalmente, la sommatoria viene chiamata numero </w:t>
      </w:r>
      <w:proofErr w:type="spellStart"/>
      <w:r>
        <w:t>geopotenziale</w:t>
      </w:r>
      <w:proofErr w:type="spellEnd"/>
      <w:r>
        <w:t xml:space="preserve"> C</w:t>
      </w:r>
      <w:r>
        <w:rPr>
          <w:vertAlign w:val="subscript"/>
        </w:rPr>
        <w:t>A</w:t>
      </w:r>
      <w:r w:rsidR="0031727F">
        <w:rPr>
          <w:vertAlign w:val="subscript"/>
        </w:rPr>
        <w:t xml:space="preserve"> </w:t>
      </w:r>
      <w:r w:rsidR="0031727F">
        <w:t>(Figura 1.14)</w:t>
      </w:r>
      <w:r>
        <w:t>.</w:t>
      </w:r>
    </w:p>
    <w:p w:rsidR="00D67A92" w:rsidRDefault="00D67A92">
      <w:pPr>
        <w:jc w:val="both"/>
      </w:pPr>
    </w:p>
    <w:p w:rsidR="00D67A92" w:rsidRDefault="00D67A92">
      <w:pPr>
        <w:jc w:val="both"/>
      </w:pPr>
      <w:r>
        <w:t xml:space="preserve">In generale si definisce la quota ortometrica di un punto come il numero </w:t>
      </w:r>
      <w:proofErr w:type="spellStart"/>
      <w:r>
        <w:t>geopotenziale</w:t>
      </w:r>
      <w:proofErr w:type="spellEnd"/>
      <w:r>
        <w:t xml:space="preserve"> diviso la gravità media tra la superficie terrestre e il geoide, in corrispondenza al punto di interesse.</w:t>
      </w:r>
    </w:p>
    <w:p w:rsidR="00D67A92" w:rsidRDefault="00D67A92">
      <w:pPr>
        <w:jc w:val="both"/>
      </w:pPr>
    </w:p>
    <w:p w:rsidR="00B87BC3" w:rsidRDefault="00B87BC3">
      <w:pPr>
        <w:jc w:val="both"/>
      </w:pPr>
    </w:p>
    <w:p w:rsidR="00D67A92" w:rsidRDefault="005C5C87" w:rsidP="006C12F7">
      <w:pPr>
        <w:jc w:val="right"/>
      </w:pPr>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m:t>
                </m:r>
              </m:sub>
            </m:sSub>
          </m:num>
          <m:den>
            <m:r>
              <w:rPr>
                <w:rFonts w:ascii="Cambria Math" w:hAnsi="Cambria Math"/>
              </w:rPr>
              <m:t>&lt;g&gt;</m:t>
            </m:r>
          </m:den>
        </m:f>
      </m:oMath>
      <w:r w:rsidR="006C12F7">
        <w:tab/>
      </w:r>
      <w:r w:rsidR="006C12F7">
        <w:tab/>
      </w:r>
      <w:r w:rsidR="006C12F7">
        <w:tab/>
      </w:r>
      <w:r w:rsidR="006C12F7">
        <w:tab/>
      </w:r>
      <w:r w:rsidR="006C12F7">
        <w:tab/>
      </w:r>
      <w:r w:rsidR="006C12F7">
        <w:tab/>
        <w:t>(1.49)</w:t>
      </w:r>
    </w:p>
    <w:p w:rsidR="00E124C5" w:rsidRDefault="00E124C5">
      <w:pPr>
        <w:jc w:val="both"/>
      </w:pPr>
    </w:p>
    <w:p w:rsidR="00D67A92" w:rsidRDefault="00D67A92">
      <w:pPr>
        <w:jc w:val="both"/>
      </w:pPr>
      <w:r>
        <w:t>L’errore che si compie nel trascurare l’effetto della variazione della gravità nelle misure di livellazione può arrivare a qualche cm in zone moderatamente montagnose e con tratte di 100-150 km.</w:t>
      </w:r>
    </w:p>
    <w:p w:rsidR="00D67A92" w:rsidRDefault="00D67A92">
      <w:pPr>
        <w:jc w:val="both"/>
      </w:pPr>
    </w:p>
    <w:p w:rsidR="00D67A92" w:rsidRDefault="00D67A92">
      <w:pPr>
        <w:jc w:val="both"/>
      </w:pPr>
      <w:r>
        <w:t xml:space="preserve">Di conseguenza è buona norma effettuare misure di gravità ogni 5-10 km </w:t>
      </w:r>
      <w:proofErr w:type="spellStart"/>
      <w:r>
        <w:t>max</w:t>
      </w:r>
      <w:proofErr w:type="spellEnd"/>
      <w:r>
        <w:t xml:space="preserve"> durante battute di livellazione.</w:t>
      </w:r>
    </w:p>
    <w:p w:rsidR="00D67A92" w:rsidRDefault="00D67A92">
      <w:pPr>
        <w:jc w:val="both"/>
      </w:pPr>
    </w:p>
    <w:p w:rsidR="00D67A92" w:rsidRDefault="00D67A92">
      <w:pPr>
        <w:jc w:val="both"/>
      </w:pPr>
      <w:r>
        <w:t>In alternativa alla quota ortometrica si definisce la quota normale:</w:t>
      </w:r>
    </w:p>
    <w:p w:rsidR="00D67A92" w:rsidRDefault="00D67A92">
      <w:pPr>
        <w:jc w:val="both"/>
      </w:pPr>
    </w:p>
    <w:p w:rsidR="00D67A92" w:rsidRDefault="005C5C87" w:rsidP="006C12F7">
      <w:pPr>
        <w:jc w:val="right"/>
      </w:pPr>
      <m:oMath>
        <m:sSubSup>
          <m:sSubSupPr>
            <m:ctrlPr>
              <w:rPr>
                <w:rFonts w:ascii="Cambria Math" w:hAnsi="Cambria Math"/>
                <w:i/>
              </w:rPr>
            </m:ctrlPr>
          </m:sSubSupPr>
          <m:e>
            <m:sSub>
              <m:sSubPr>
                <m:ctrlPr>
                  <w:rPr>
                    <w:rFonts w:ascii="Cambria Math" w:hAnsi="Cambria Math"/>
                    <w:i/>
                  </w:rPr>
                </m:ctrlPr>
              </m:sSubPr>
              <m:e>
                <m:r>
                  <w:rPr>
                    <w:rFonts w:ascii="Cambria Math" w:hAnsi="Cambria Math"/>
                  </w:rPr>
                  <m:t>H</m:t>
                </m:r>
              </m:e>
              <m:sub>
                <m:r>
                  <w:rPr>
                    <w:rFonts w:ascii="Cambria Math" w:hAnsi="Cambria Math"/>
                  </w:rPr>
                  <m:t>A</m:t>
                </m:r>
              </m:sub>
            </m:sSub>
          </m:e>
          <m:sub/>
          <m:sup>
            <m:r>
              <w:rPr>
                <w:rFonts w:ascii="Cambria Math" w:hAnsi="Cambria Math"/>
              </w:rPr>
              <m:t>N</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m:t>
                </m:r>
              </m:sub>
            </m:sSub>
          </m:num>
          <m:den>
            <m:r>
              <w:rPr>
                <w:rFonts w:ascii="Cambria Math" w:hAnsi="Cambria Math"/>
              </w:rPr>
              <m:t>&lt;γ&gt;</m:t>
            </m:r>
          </m:den>
        </m:f>
      </m:oMath>
      <w:r w:rsidR="006C12F7">
        <w:tab/>
      </w:r>
      <w:r w:rsidR="006C12F7">
        <w:tab/>
      </w:r>
      <w:r w:rsidR="006C12F7">
        <w:tab/>
      </w:r>
      <w:r w:rsidR="006C12F7">
        <w:tab/>
      </w:r>
      <w:r w:rsidR="006C12F7">
        <w:tab/>
      </w:r>
      <w:r w:rsidR="006C12F7">
        <w:tab/>
        <w:t>(1.50)</w:t>
      </w:r>
    </w:p>
    <w:p w:rsidR="00D67A92" w:rsidRDefault="00D67A92">
      <w:pPr>
        <w:jc w:val="both"/>
      </w:pPr>
    </w:p>
    <w:p w:rsidR="00D67A92" w:rsidRDefault="00D67A92">
      <w:pPr>
        <w:jc w:val="both"/>
      </w:pPr>
      <w:r>
        <w:t>Per calcolare la gravità media, sia essa normale &lt;</w:t>
      </w:r>
      <w:r>
        <w:rPr>
          <w:rFonts w:ascii="Symbol" w:hAnsi="Symbol"/>
        </w:rPr>
        <w:t></w:t>
      </w:r>
      <w:r>
        <w:rPr>
          <w:rFonts w:ascii="Symbol" w:hAnsi="Symbol"/>
        </w:rPr>
        <w:t></w:t>
      </w:r>
      <w:r>
        <w:t xml:space="preserve"> o effettiva &lt;g&gt;, bisogna tener conto di due correzioni:</w:t>
      </w:r>
    </w:p>
    <w:p w:rsidR="00D67A92" w:rsidRDefault="00D67A92">
      <w:pPr>
        <w:jc w:val="both"/>
      </w:pPr>
    </w:p>
    <w:p w:rsidR="00D67A92" w:rsidRDefault="00D67A92">
      <w:pPr>
        <w:pStyle w:val="Paragrafoelenco"/>
        <w:numPr>
          <w:ilvl w:val="0"/>
          <w:numId w:val="5"/>
        </w:numPr>
        <w:jc w:val="both"/>
      </w:pPr>
      <w:r>
        <w:t xml:space="preserve">La correzione di aria libera o di </w:t>
      </w:r>
      <w:proofErr w:type="spellStart"/>
      <w:r>
        <w:t>Fayes</w:t>
      </w:r>
      <w:proofErr w:type="spellEnd"/>
      <w:r>
        <w:t>: rappresenta la circostanza che la gravità varia con la quota. In prima approssimazione abbiamo:</w:t>
      </w:r>
    </w:p>
    <w:p w:rsidR="00D67A92" w:rsidRDefault="00D67A92">
      <w:pPr>
        <w:jc w:val="both"/>
      </w:pPr>
    </w:p>
    <w:p w:rsidR="00D67A92" w:rsidRDefault="005C5C87" w:rsidP="006C12F7">
      <w:pPr>
        <w:jc w:val="right"/>
      </w:pPr>
      <m:oMath>
        <m:f>
          <m:fPr>
            <m:ctrlPr>
              <w:rPr>
                <w:rFonts w:ascii="Cambria Math" w:hAnsi="Cambria Math"/>
                <w:i/>
              </w:rPr>
            </m:ctrlPr>
          </m:fPr>
          <m:num>
            <m:r>
              <w:rPr>
                <w:rFonts w:ascii="Cambria Math" w:hAnsi="Cambria Math"/>
              </w:rPr>
              <m:t>∂g</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∂γ</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2γ</m:t>
            </m:r>
          </m:num>
          <m:den>
            <m:r>
              <w:rPr>
                <w:rFonts w:ascii="Cambria Math" w:hAnsi="Cambria Math"/>
              </w:rPr>
              <m:t>r</m:t>
            </m:r>
          </m:den>
        </m:f>
        <m:r>
          <w:rPr>
            <w:rFonts w:ascii="Cambria Math" w:hAnsi="Cambria Math"/>
          </w:rPr>
          <m:t>=0.3081mGal/m</m:t>
        </m:r>
      </m:oMath>
      <w:r w:rsidR="006C12F7">
        <w:tab/>
      </w:r>
      <w:r w:rsidR="006C12F7">
        <w:tab/>
      </w:r>
      <w:r w:rsidR="006C12F7">
        <w:tab/>
      </w:r>
      <w:r w:rsidR="006C12F7">
        <w:tab/>
        <w:t>(1.51)</w:t>
      </w:r>
    </w:p>
    <w:p w:rsidR="00E124C5" w:rsidRDefault="00E124C5">
      <w:pPr>
        <w:jc w:val="both"/>
      </w:pPr>
    </w:p>
    <w:p w:rsidR="00D67A92" w:rsidRDefault="0031727F">
      <w:pPr>
        <w:jc w:val="both"/>
        <w:rPr>
          <w:vertAlign w:val="superscript"/>
        </w:rPr>
      </w:pPr>
      <w:r>
        <w:t>o</w:t>
      </w:r>
      <w:r w:rsidR="00D67A92">
        <w:t xml:space="preserve">ve 1 </w:t>
      </w:r>
      <w:proofErr w:type="spellStart"/>
      <w:r w:rsidR="00D67A92">
        <w:t>mGal</w:t>
      </w:r>
      <w:proofErr w:type="spellEnd"/>
      <w:r w:rsidR="00D67A92">
        <w:t xml:space="preserve"> =10</w:t>
      </w:r>
      <w:r w:rsidR="00D67A92">
        <w:rPr>
          <w:vertAlign w:val="superscript"/>
        </w:rPr>
        <w:t>-5</w:t>
      </w:r>
      <w:r w:rsidR="00D67A92">
        <w:t>m/sec</w:t>
      </w:r>
      <w:r w:rsidR="00D67A92">
        <w:rPr>
          <w:vertAlign w:val="superscript"/>
        </w:rPr>
        <w:t>2</w:t>
      </w:r>
    </w:p>
    <w:p w:rsidR="00D67A92" w:rsidRDefault="00D67A92">
      <w:pPr>
        <w:jc w:val="both"/>
        <w:rPr>
          <w:vertAlign w:val="superscript"/>
        </w:rPr>
      </w:pPr>
    </w:p>
    <w:p w:rsidR="00D67A92" w:rsidRDefault="00D67A92">
      <w:pPr>
        <w:pStyle w:val="Paragrafoelenco"/>
        <w:numPr>
          <w:ilvl w:val="0"/>
          <w:numId w:val="5"/>
        </w:numPr>
        <w:jc w:val="both"/>
      </w:pPr>
      <w:r>
        <w:t xml:space="preserve">La correzione di </w:t>
      </w:r>
      <w:proofErr w:type="spellStart"/>
      <w:r>
        <w:t>Bouguer</w:t>
      </w:r>
      <w:proofErr w:type="spellEnd"/>
      <w:r>
        <w:t xml:space="preserve"> (piastra): rende conto del campo di gravità prodotto dalle masse interposte tra il punto di osservazione e la superficie di riferimento. Se tali masse sono approssimabili con una lamina piana di spessore h e densità costante </w:t>
      </w:r>
      <w:r>
        <w:rPr>
          <w:rFonts w:ascii="Symbol" w:hAnsi="Symbol"/>
        </w:rPr>
        <w:t></w:t>
      </w:r>
      <w:r>
        <w:t>=2670 kg m</w:t>
      </w:r>
      <w:r>
        <w:rPr>
          <w:vertAlign w:val="superscript"/>
        </w:rPr>
        <w:t>-3</w:t>
      </w:r>
      <w:r>
        <w:t>, allora la gravità corrispondente è:</w:t>
      </w:r>
    </w:p>
    <w:p w:rsidR="00E124C5" w:rsidRDefault="00E124C5" w:rsidP="006C12F7">
      <w:pPr>
        <w:pStyle w:val="Paragrafoelenco"/>
        <w:jc w:val="both"/>
      </w:pPr>
    </w:p>
    <w:p w:rsidR="00D67A92" w:rsidRDefault="006C12F7" w:rsidP="006C12F7">
      <w:pPr>
        <w:pStyle w:val="Paragrafoelenco"/>
        <w:jc w:val="right"/>
      </w:pPr>
      <w:r w:rsidRPr="00935724">
        <w:rPr>
          <w:position w:val="-30"/>
        </w:rPr>
        <w:object w:dxaOrig="4400" w:dyaOrig="720">
          <v:shape id="_x0000_i1058" type="#_x0000_t75" style="width:220.5pt;height:36.75pt" o:ole="" o:allowoverlap="f">
            <v:imagedata r:id="rId66" o:title=""/>
          </v:shape>
          <o:OLEObject Type="Embed" ProgID="Equation.3" ShapeID="_x0000_i1058" DrawAspect="Content" ObjectID="_1439815245" r:id="rId67"/>
        </w:object>
      </w:r>
      <w:r>
        <w:tab/>
      </w:r>
      <w:r>
        <w:tab/>
      </w:r>
      <w:r>
        <w:tab/>
        <w:t>(1.52)</w:t>
      </w:r>
    </w:p>
    <w:p w:rsidR="00E124C5" w:rsidRDefault="00E124C5"/>
    <w:p w:rsidR="00D67A92" w:rsidRDefault="00D67A92">
      <w:r>
        <w:t>Notiamo che le due correzioni hanno sempre segno opposto.</w:t>
      </w:r>
    </w:p>
    <w:p w:rsidR="00D67A92" w:rsidRDefault="00D67A92"/>
    <w:p w:rsidR="00D67A92" w:rsidRDefault="00D67A92" w:rsidP="006C12F7">
      <w:pPr>
        <w:jc w:val="both"/>
      </w:pPr>
      <w:r>
        <w:t xml:space="preserve">Per calcolare la gravità media &lt;g&gt; si conviene di applicare alla misura di gravità in superficie la correzione di aria libera relativamente a metà della quota, e la correzione di </w:t>
      </w:r>
      <w:proofErr w:type="spellStart"/>
      <w:r>
        <w:t>Bouguer</w:t>
      </w:r>
      <w:proofErr w:type="spellEnd"/>
      <w:r>
        <w:t xml:space="preserve"> per la quota intera. Pertanto &lt;g&gt;</w:t>
      </w:r>
      <w:proofErr w:type="spellStart"/>
      <w:r>
        <w:t>=g</w:t>
      </w:r>
      <w:proofErr w:type="spellEnd"/>
      <w:r>
        <w:t xml:space="preserve">(h)+0.4*h </w:t>
      </w:r>
      <w:proofErr w:type="spellStart"/>
      <w:r>
        <w:t>mGal</w:t>
      </w:r>
      <w:proofErr w:type="spellEnd"/>
      <w:r>
        <w:t>, ove g è la gravità misurata sul punto di osservazione. Analogamente per la gravità normale media: &lt;</w:t>
      </w:r>
      <w:r>
        <w:rPr>
          <w:rFonts w:ascii="Symbol" w:hAnsi="Symbol"/>
        </w:rPr>
        <w:t></w:t>
      </w:r>
      <w:r>
        <w:t>&gt;=</w:t>
      </w:r>
      <w:r>
        <w:rPr>
          <w:rFonts w:ascii="Symbol" w:hAnsi="Symbol"/>
        </w:rPr>
        <w:t></w:t>
      </w:r>
      <w:r>
        <w:t xml:space="preserve">-0.4*h </w:t>
      </w:r>
      <w:proofErr w:type="spellStart"/>
      <w:r>
        <w:t>mGal</w:t>
      </w:r>
      <w:proofErr w:type="spellEnd"/>
      <w:r>
        <w:t xml:space="preserve"> ove </w:t>
      </w:r>
      <w:r>
        <w:rPr>
          <w:rFonts w:ascii="Symbol" w:hAnsi="Symbol"/>
        </w:rPr>
        <w:t></w:t>
      </w:r>
      <w:r>
        <w:rPr>
          <w:rFonts w:ascii="Symbol" w:hAnsi="Symbol"/>
        </w:rPr>
        <w:t></w:t>
      </w:r>
      <w:r>
        <w:t xml:space="preserve">è la gravità normale nel punto sulla superficie dello sferoide corrispondente alla latitudine del punto di osservazione. In pratica, la gravità vera viene prolungata verso il basso, e la gravità normale viene prolungata verso l’alto. In entrambi i casi le formule di continuazione dipendono dall’ipotesi sul valore della densità delle rocce interposte. </w:t>
      </w:r>
    </w:p>
    <w:p w:rsidR="00D67A92" w:rsidRDefault="00D67A92"/>
    <w:p w:rsidR="00D67A92" w:rsidRDefault="00322E8F" w:rsidP="00CF5A9F">
      <w:pPr>
        <w:pStyle w:val="Titolo2"/>
      </w:pPr>
      <w:bookmarkStart w:id="13" w:name="_Toc366063024"/>
      <w:r>
        <w:t xml:space="preserve">1.8 </w:t>
      </w:r>
      <w:r w:rsidR="00D67A92">
        <w:t>Scale dei tempi</w:t>
      </w:r>
      <w:bookmarkEnd w:id="13"/>
    </w:p>
    <w:p w:rsidR="00D67A92" w:rsidRDefault="00D67A92">
      <w:pPr>
        <w:jc w:val="both"/>
      </w:pPr>
    </w:p>
    <w:p w:rsidR="00D67A92" w:rsidRDefault="00D67A92">
      <w:pPr>
        <w:jc w:val="both"/>
      </w:pPr>
      <w:r>
        <w:t>Distinguiamo quattro scale dei tempi</w:t>
      </w:r>
    </w:p>
    <w:p w:rsidR="00D67A92" w:rsidRDefault="00D67A92">
      <w:pPr>
        <w:numPr>
          <w:ilvl w:val="0"/>
          <w:numId w:val="6"/>
        </w:numPr>
        <w:jc w:val="both"/>
        <w:rPr>
          <w:lang w:val="en-US"/>
        </w:rPr>
      </w:pPr>
      <w:r>
        <w:rPr>
          <w:lang w:val="en-US"/>
        </w:rPr>
        <w:t xml:space="preserve">ET  tempo </w:t>
      </w:r>
      <w:proofErr w:type="spellStart"/>
      <w:r>
        <w:rPr>
          <w:lang w:val="en-US"/>
        </w:rPr>
        <w:t>effemeride</w:t>
      </w:r>
      <w:proofErr w:type="spellEnd"/>
      <w:r>
        <w:rPr>
          <w:lang w:val="en-US"/>
        </w:rPr>
        <w:t xml:space="preserve"> (ephemeris time)</w:t>
      </w:r>
    </w:p>
    <w:p w:rsidR="00D67A92" w:rsidRDefault="00D67A92">
      <w:pPr>
        <w:numPr>
          <w:ilvl w:val="0"/>
          <w:numId w:val="6"/>
        </w:numPr>
        <w:jc w:val="both"/>
      </w:pPr>
      <w:r>
        <w:t>A1  tempo atomico</w:t>
      </w:r>
    </w:p>
    <w:p w:rsidR="00D67A92" w:rsidRDefault="00D67A92">
      <w:pPr>
        <w:numPr>
          <w:ilvl w:val="0"/>
          <w:numId w:val="6"/>
        </w:numPr>
        <w:jc w:val="both"/>
      </w:pPr>
      <w:r>
        <w:t xml:space="preserve">UT1è il tempo solare di </w:t>
      </w:r>
      <w:proofErr w:type="spellStart"/>
      <w:r>
        <w:t>Greenwich</w:t>
      </w:r>
      <w:proofErr w:type="spellEnd"/>
      <w:r>
        <w:t xml:space="preserve">, </w:t>
      </w:r>
    </w:p>
    <w:p w:rsidR="00D67A92" w:rsidRDefault="00D67A92">
      <w:pPr>
        <w:numPr>
          <w:ilvl w:val="0"/>
          <w:numId w:val="6"/>
        </w:numPr>
        <w:jc w:val="both"/>
      </w:pPr>
      <w:r>
        <w:t>UTC è l’approssimazione di UT1 con la scala atomica A1</w:t>
      </w:r>
    </w:p>
    <w:p w:rsidR="00D67A92" w:rsidRDefault="00D67A92">
      <w:pPr>
        <w:jc w:val="both"/>
      </w:pPr>
    </w:p>
    <w:p w:rsidR="00D67A92" w:rsidRDefault="00D67A92">
      <w:pPr>
        <w:jc w:val="both"/>
      </w:pPr>
      <w:r>
        <w:t xml:space="preserve">ET è la variabile indipendente ‘t’ che compare nelle equazioni del moto. ET è definito dal moto dei pianeti. A1 è una scala definita sulla base di standard atomici di frequenza (Oscillatori al Cesio). A1 e ET sono sincroni, a meno di un offset costante fissato per convenzione internazionale e effetti relativistici di ordine superiore. UT1 era la scala dei tempi fondamentale prima dell’avvento degli oscillatori atomici. UT1 è definito dall’angolo di fase del meridiano di </w:t>
      </w:r>
      <w:proofErr w:type="spellStart"/>
      <w:r>
        <w:t>Greenwich</w:t>
      </w:r>
      <w:proofErr w:type="spellEnd"/>
      <w:r>
        <w:t xml:space="preserve"> rispetto al Sole. Le irregolarità della rotazione terrestre, periodiche e secolari, causano una deriva sistematica della scala UT1 da A1, oggi considerata la più stabile. La scala UTC è sincrona con A1, ma ha delle discontinuità intenzionali di 1 secondo ogni 6-12 mesi, per convenzione internazionale, al fine di mantenere la differenza tra UT1 e UTC entro 1 secondo</w:t>
      </w:r>
      <w:r w:rsidR="0031727F">
        <w:t xml:space="preserve"> (Figura 1.15)</w:t>
      </w:r>
      <w:r>
        <w:t>.</w:t>
      </w:r>
    </w:p>
    <w:p w:rsidR="00D67A92" w:rsidRDefault="00D67A92">
      <w:pPr>
        <w:jc w:val="both"/>
      </w:pPr>
      <w:r>
        <w:t xml:space="preserve">La differenza UT1-UTC è la variazione in lunghezza del giorno DLOD, da considerarsi nel calcolo dell’angolo orario di </w:t>
      </w:r>
      <w:proofErr w:type="spellStart"/>
      <w:r>
        <w:t>Greenwich</w:t>
      </w:r>
      <w:proofErr w:type="spellEnd"/>
      <w:r>
        <w:t xml:space="preserve"> all’epoca di osservazione, che generalmente è definita sulla scala UTC. </w:t>
      </w:r>
    </w:p>
    <w:p w:rsidR="00D67A92" w:rsidRDefault="005C5C87">
      <w:pPr>
        <w:jc w:val="both"/>
      </w:pPr>
      <w:r>
        <w:rPr>
          <w:noProof/>
        </w:rPr>
        <w:pict>
          <v:shape id="_x0000_s1850" type="#_x0000_t202" style="position:absolute;left:0;text-align:left;margin-left:212.55pt;margin-top:19.3pt;width:41.25pt;height:20.25pt;z-index:251677696" stroked="f">
            <v:textbox style="mso-next-textbox:#_x0000_s1850">
              <w:txbxContent>
                <w:p w:rsidR="002313D2" w:rsidRDefault="002313D2">
                  <w:r>
                    <w:t>1 sec</w:t>
                  </w:r>
                </w:p>
              </w:txbxContent>
            </v:textbox>
          </v:shape>
        </w:pict>
      </w:r>
      <w:r w:rsidR="00D67A92">
        <w:rPr>
          <w:noProof/>
        </w:rPr>
        <w:drawing>
          <wp:inline distT="0" distB="0" distL="0" distR="0">
            <wp:extent cx="2971800" cy="2286000"/>
            <wp:effectExtent l="0" t="0" r="0" b="0"/>
            <wp:docPr id="33" name="Oggetto 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971800" cy="2286000"/>
                      <a:chOff x="5791200" y="1447800"/>
                      <a:chExt cx="2971800" cy="2286000"/>
                    </a:xfrm>
                  </a:grpSpPr>
                  <a:grpSp>
                    <a:nvGrpSpPr>
                      <a:cNvPr id="40989" name="Group 1053"/>
                      <a:cNvGrpSpPr>
                        <a:grpSpLocks/>
                      </a:cNvGrpSpPr>
                    </a:nvGrpSpPr>
                    <a:grpSpPr bwMode="auto">
                      <a:xfrm>
                        <a:off x="5791200" y="1447800"/>
                        <a:ext cx="2971800" cy="2286000"/>
                        <a:chOff x="3648" y="912"/>
                        <a:chExt cx="1872" cy="1440"/>
                      </a:xfrm>
                    </a:grpSpPr>
                    <a:sp>
                      <a:nvSpPr>
                        <a:cNvPr id="40964" name="Line 1028"/>
                        <a:cNvSpPr>
                          <a:spLocks noChangeShapeType="1"/>
                        </a:cNvSpPr>
                      </a:nvSpPr>
                      <a:spPr bwMode="auto">
                        <a:xfrm>
                          <a:off x="3792" y="2016"/>
                          <a:ext cx="1344" cy="0"/>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65" name="Line 1029"/>
                        <a:cNvSpPr>
                          <a:spLocks noChangeShapeType="1"/>
                        </a:cNvSpPr>
                      </a:nvSpPr>
                      <a:spPr bwMode="auto">
                        <a:xfrm flipV="1">
                          <a:off x="3792" y="960"/>
                          <a:ext cx="0" cy="1056"/>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66" name="Text Box 1030"/>
                        <a:cNvSpPr txBox="1">
                          <a:spLocks noChangeArrowheads="1"/>
                        </a:cNvSpPr>
                      </a:nvSpPr>
                      <a:spPr bwMode="auto">
                        <a:xfrm>
                          <a:off x="5184" y="2160"/>
                          <a:ext cx="336" cy="192"/>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sz="1400"/>
                              <a:t>A1</a:t>
                            </a:r>
                            <a:endParaRPr lang="en-US" sz="1400"/>
                          </a:p>
                        </a:txBody>
                        <a:useSpRect/>
                      </a:txSp>
                    </a:sp>
                    <a:sp>
                      <a:nvSpPr>
                        <a:cNvPr id="40967" name="Text Box 1031"/>
                        <a:cNvSpPr txBox="1">
                          <a:spLocks noChangeArrowheads="1"/>
                        </a:cNvSpPr>
                      </a:nvSpPr>
                      <a:spPr bwMode="auto">
                        <a:xfrm>
                          <a:off x="3888" y="912"/>
                          <a:ext cx="576" cy="192"/>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sz="1400"/>
                              <a:t>A1-UT1</a:t>
                            </a:r>
                            <a:endParaRPr lang="en-US" sz="1400"/>
                          </a:p>
                        </a:txBody>
                        <a:useSpRect/>
                      </a:txSp>
                    </a:sp>
                    <a:sp>
                      <a:nvSpPr>
                        <a:cNvPr id="40968" name="Line 1032"/>
                        <a:cNvSpPr>
                          <a:spLocks noChangeShapeType="1"/>
                        </a:cNvSpPr>
                      </a:nvSpPr>
                      <a:spPr bwMode="auto">
                        <a:xfrm flipV="1">
                          <a:off x="3648" y="1008"/>
                          <a:ext cx="1536" cy="816"/>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grpSp>
                      <a:nvGrpSpPr>
                        <a:cNvPr id="8" name="Group 1036"/>
                        <a:cNvGrpSpPr>
                          <a:grpSpLocks/>
                        </a:cNvGrpSpPr>
                      </a:nvGrpSpPr>
                      <a:grpSpPr bwMode="auto">
                        <a:xfrm>
                          <a:off x="3888" y="1488"/>
                          <a:ext cx="480" cy="144"/>
                          <a:chOff x="3888" y="1488"/>
                          <a:chExt cx="480" cy="144"/>
                        </a:xfrm>
                      </a:grpSpPr>
                      <a:sp>
                        <a:nvSpPr>
                          <a:cNvPr id="40969" name="Line 1033"/>
                          <a:cNvSpPr>
                            <a:spLocks noChangeShapeType="1"/>
                          </a:cNvSpPr>
                        </a:nvSpPr>
                        <a:spPr bwMode="auto">
                          <a:xfrm>
                            <a:off x="3888" y="1632"/>
                            <a:ext cx="240"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70" name="Line 1034"/>
                          <a:cNvSpPr>
                            <a:spLocks noChangeShapeType="1"/>
                          </a:cNvSpPr>
                        </a:nvSpPr>
                        <a:spPr bwMode="auto">
                          <a:xfrm flipV="1">
                            <a:off x="4128" y="1488"/>
                            <a:ext cx="0" cy="144"/>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71" name="Line 1035"/>
                          <a:cNvSpPr>
                            <a:spLocks noChangeShapeType="1"/>
                          </a:cNvSpPr>
                        </a:nvSpPr>
                        <a:spPr bwMode="auto">
                          <a:xfrm>
                            <a:off x="4128" y="1488"/>
                            <a:ext cx="240"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grpSp>
                    <a:grpSp>
                      <a:nvGrpSpPr>
                        <a:cNvPr id="9" name="Group 1037"/>
                        <a:cNvGrpSpPr>
                          <a:grpSpLocks/>
                        </a:cNvGrpSpPr>
                      </a:nvGrpSpPr>
                      <a:grpSpPr bwMode="auto">
                        <a:xfrm>
                          <a:off x="4128" y="1344"/>
                          <a:ext cx="480" cy="144"/>
                          <a:chOff x="3888" y="1488"/>
                          <a:chExt cx="480" cy="144"/>
                        </a:xfrm>
                      </a:grpSpPr>
                      <a:sp>
                        <a:nvSpPr>
                          <a:cNvPr id="40974" name="Line 1038"/>
                          <a:cNvSpPr>
                            <a:spLocks noChangeShapeType="1"/>
                          </a:cNvSpPr>
                        </a:nvSpPr>
                        <a:spPr bwMode="auto">
                          <a:xfrm>
                            <a:off x="3888" y="1632"/>
                            <a:ext cx="240"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75" name="Line 1039"/>
                          <a:cNvSpPr>
                            <a:spLocks noChangeShapeType="1"/>
                          </a:cNvSpPr>
                        </a:nvSpPr>
                        <a:spPr bwMode="auto">
                          <a:xfrm flipV="1">
                            <a:off x="4128" y="1488"/>
                            <a:ext cx="0" cy="144"/>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76" name="Line 1040"/>
                          <a:cNvSpPr>
                            <a:spLocks noChangeShapeType="1"/>
                          </a:cNvSpPr>
                        </a:nvSpPr>
                        <a:spPr bwMode="auto">
                          <a:xfrm>
                            <a:off x="4128" y="1488"/>
                            <a:ext cx="240"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grpSp>
                    <a:grpSp>
                      <a:nvGrpSpPr>
                        <a:cNvPr id="10" name="Group 1041"/>
                        <a:cNvGrpSpPr>
                          <a:grpSpLocks/>
                        </a:cNvGrpSpPr>
                      </a:nvGrpSpPr>
                      <a:grpSpPr bwMode="auto">
                        <a:xfrm>
                          <a:off x="4416" y="1200"/>
                          <a:ext cx="480" cy="144"/>
                          <a:chOff x="3888" y="1488"/>
                          <a:chExt cx="480" cy="144"/>
                        </a:xfrm>
                      </a:grpSpPr>
                      <a:sp>
                        <a:nvSpPr>
                          <a:cNvPr id="40978" name="Line 1042"/>
                          <a:cNvSpPr>
                            <a:spLocks noChangeShapeType="1"/>
                          </a:cNvSpPr>
                        </a:nvSpPr>
                        <a:spPr bwMode="auto">
                          <a:xfrm>
                            <a:off x="3888" y="1632"/>
                            <a:ext cx="240"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79" name="Line 1043"/>
                          <a:cNvSpPr>
                            <a:spLocks noChangeShapeType="1"/>
                          </a:cNvSpPr>
                        </a:nvSpPr>
                        <a:spPr bwMode="auto">
                          <a:xfrm flipV="1">
                            <a:off x="4128" y="1488"/>
                            <a:ext cx="0" cy="144"/>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80" name="Line 1044"/>
                          <a:cNvSpPr>
                            <a:spLocks noChangeShapeType="1"/>
                          </a:cNvSpPr>
                        </a:nvSpPr>
                        <a:spPr bwMode="auto">
                          <a:xfrm>
                            <a:off x="4128" y="1488"/>
                            <a:ext cx="240"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grpSp>
                    <a:grpSp>
                      <a:nvGrpSpPr>
                        <a:cNvPr id="11" name="Group 1045"/>
                        <a:cNvGrpSpPr>
                          <a:grpSpLocks/>
                        </a:cNvGrpSpPr>
                      </a:nvGrpSpPr>
                      <a:grpSpPr bwMode="auto">
                        <a:xfrm>
                          <a:off x="4704" y="1056"/>
                          <a:ext cx="480" cy="144"/>
                          <a:chOff x="3888" y="1488"/>
                          <a:chExt cx="480" cy="144"/>
                        </a:xfrm>
                      </a:grpSpPr>
                      <a:sp>
                        <a:nvSpPr>
                          <a:cNvPr id="40982" name="Line 1046"/>
                          <a:cNvSpPr>
                            <a:spLocks noChangeShapeType="1"/>
                          </a:cNvSpPr>
                        </a:nvSpPr>
                        <a:spPr bwMode="auto">
                          <a:xfrm>
                            <a:off x="3888" y="1632"/>
                            <a:ext cx="240"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83" name="Line 1047"/>
                          <a:cNvSpPr>
                            <a:spLocks noChangeShapeType="1"/>
                          </a:cNvSpPr>
                        </a:nvSpPr>
                        <a:spPr bwMode="auto">
                          <a:xfrm flipV="1">
                            <a:off x="4128" y="1488"/>
                            <a:ext cx="0" cy="144"/>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84" name="Line 1048"/>
                          <a:cNvSpPr>
                            <a:spLocks noChangeShapeType="1"/>
                          </a:cNvSpPr>
                        </a:nvSpPr>
                        <a:spPr bwMode="auto">
                          <a:xfrm>
                            <a:off x="4128" y="1488"/>
                            <a:ext cx="240"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grpSp>
                    <a:sp>
                      <a:nvSpPr>
                        <a:cNvPr id="40985" name="Line 1049"/>
                        <a:cNvSpPr>
                          <a:spLocks noChangeShapeType="1"/>
                        </a:cNvSpPr>
                      </a:nvSpPr>
                      <a:spPr bwMode="auto">
                        <a:xfrm>
                          <a:off x="5280" y="1056"/>
                          <a:ext cx="0" cy="144"/>
                        </a:xfrm>
                        <a:prstGeom prst="line">
                          <a:avLst/>
                        </a:prstGeom>
                        <a:noFill/>
                        <a:ln w="9525">
                          <a:solidFill>
                            <a:schemeClr val="tx1"/>
                          </a:solidFill>
                          <a:round/>
                          <a:headEnd type="triangle" w="med" len="med"/>
                          <a:tailEnd type="triangle" w="med" len="me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87" name="Line 1051"/>
                        <a:cNvSpPr>
                          <a:spLocks noChangeShapeType="1"/>
                        </a:cNvSpPr>
                      </a:nvSpPr>
                      <a:spPr bwMode="auto">
                        <a:xfrm>
                          <a:off x="4128" y="1776"/>
                          <a:ext cx="288" cy="0"/>
                        </a:xfrm>
                        <a:prstGeom prst="line">
                          <a:avLst/>
                        </a:prstGeom>
                        <a:noFill/>
                        <a:ln w="9525">
                          <a:solidFill>
                            <a:schemeClr val="tx1"/>
                          </a:solidFill>
                          <a:round/>
                          <a:headEnd type="triangle" w="med" len="med"/>
                          <a:tailEnd type="triangle" w="med" len="med"/>
                        </a:ln>
                        <a:effectLst/>
                      </a:spPr>
                      <a:txSp>
                        <a:txBody>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sp>
                      <a:nvSpPr>
                        <a:cNvPr id="40988" name="Text Box 1052"/>
                        <a:cNvSpPr txBox="1">
                          <a:spLocks noChangeArrowheads="1"/>
                        </a:cNvSpPr>
                      </a:nvSpPr>
                      <a:spPr bwMode="auto">
                        <a:xfrm>
                          <a:off x="4080" y="1824"/>
                          <a:ext cx="720" cy="154"/>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sz="1000"/>
                              <a:t>6 : 12 mesi</a:t>
                            </a:r>
                            <a:endParaRPr lang="en-US" sz="1000"/>
                          </a:p>
                        </a:txBody>
                        <a:useSpRect/>
                      </a:txSp>
                    </a:sp>
                  </a:grpSp>
                </lc:lockedCanvas>
              </a:graphicData>
            </a:graphic>
          </wp:inline>
        </w:drawing>
      </w:r>
    </w:p>
    <w:p w:rsidR="00E124C5" w:rsidRDefault="005C5C87">
      <w:pPr>
        <w:jc w:val="both"/>
      </w:pPr>
      <w:r>
        <w:pict>
          <v:shape id="_x0000_s3395" type="#_x0000_t202" style="width:486.6pt;height:30.7pt;mso-left-percent:-10001;mso-top-percent:-10001;mso-position-horizontal:absolute;mso-position-horizontal-relative:char;mso-position-vertical:absolute;mso-position-vertical-relative:line;mso-left-percent:-10001;mso-top-percent:-10001" stroked="f">
            <v:textbox style="mso-next-textbox:#_x0000_s3395;mso-fit-shape-to-text:t" inset="0,0,0,0">
              <w:txbxContent>
                <w:p w:rsidR="002313D2" w:rsidRDefault="002313D2" w:rsidP="00E124C5">
                  <w:pPr>
                    <w:pStyle w:val="Didascalia"/>
                    <w:rPr>
                      <w:noProof/>
                      <w:sz w:val="24"/>
                      <w:szCs w:val="24"/>
                    </w:rPr>
                  </w:pPr>
                  <w:r>
                    <w:t xml:space="preserve">Figura 1. 15: La differenza tra la scala atomica A1 e il tempo siderale UT1 aumenta nel tempo principalmente per il progressivo rallentamento della rotazione terrestre. Pertanto viene introdotto ogni 6 o 12 mesi un </w:t>
                  </w:r>
                  <w:proofErr w:type="spellStart"/>
                  <w:r>
                    <w:t>leap</w:t>
                  </w:r>
                  <w:proofErr w:type="spellEnd"/>
                  <w:r>
                    <w:t xml:space="preserve"> </w:t>
                  </w:r>
                  <w:proofErr w:type="spellStart"/>
                  <w:r>
                    <w:t>second</w:t>
                  </w:r>
                  <w:proofErr w:type="spellEnd"/>
                  <w:r>
                    <w:t xml:space="preserve">. </w:t>
                  </w:r>
                </w:p>
              </w:txbxContent>
            </v:textbox>
            <w10:wrap type="none"/>
            <w10:anchorlock/>
          </v:shape>
        </w:pict>
      </w:r>
    </w:p>
    <w:p w:rsidR="00D06B79" w:rsidRDefault="00D06B79">
      <w:pPr>
        <w:jc w:val="both"/>
      </w:pPr>
      <w:r>
        <w:t>La pendenza positiva sta ad indicare che, ad es., dopo 24 ore sulla scala A1, il meridiano di riferimento ha completato un angolo leggermente inferiore a 360 gradi, indice che la Terra sta progressivamente rallentando, cioè perdendo energia cinetica rotazionale.</w:t>
      </w:r>
    </w:p>
    <w:p w:rsidR="00D67A92" w:rsidRDefault="00D67A92">
      <w:pPr>
        <w:rPr>
          <w:rFonts w:asciiTheme="majorHAnsi" w:eastAsiaTheme="majorEastAsia" w:hAnsiTheme="majorHAnsi" w:cstheme="majorBidi"/>
          <w:b/>
          <w:bCs/>
          <w:color w:val="365F91" w:themeColor="accent1" w:themeShade="BF"/>
          <w:sz w:val="28"/>
          <w:szCs w:val="28"/>
        </w:rPr>
      </w:pPr>
      <w:r>
        <w:br w:type="page"/>
      </w:r>
    </w:p>
    <w:p w:rsidR="00D67A92" w:rsidRDefault="00322E8F">
      <w:pPr>
        <w:pStyle w:val="Titolo1"/>
        <w:jc w:val="both"/>
      </w:pPr>
      <w:bookmarkStart w:id="14" w:name="_Toc366063025"/>
      <w:r>
        <w:t xml:space="preserve">2. </w:t>
      </w:r>
      <w:r w:rsidR="00D67A92">
        <w:t>Cartografia</w:t>
      </w:r>
      <w:bookmarkEnd w:id="14"/>
    </w:p>
    <w:p w:rsidR="00D67A92" w:rsidRDefault="00D67A92">
      <w:pPr>
        <w:jc w:val="both"/>
      </w:pPr>
    </w:p>
    <w:p w:rsidR="00D67A92" w:rsidRDefault="00D67A92">
      <w:pPr>
        <w:jc w:val="both"/>
      </w:pPr>
      <w:r>
        <w:t>La rappresentazione di parte della superficie terrestre sulla carta o sullo schermo del computer avviene per mezzo di una proiezione. Trattasi di una operazione matematica che fa corrispondere coordinate sullo sferoide (latitudine e longitudine, espresse come angoli) in coordinate sul piano, espresse in metri. L’espressione generale di una rappresentazione cartografica a partire da coordinate geodetiche su un dato sferoide è</w:t>
      </w:r>
      <w:r w:rsidR="0031727F">
        <w:t xml:space="preserve"> (Figura 2.1)</w:t>
      </w:r>
      <w:r>
        <w:t>:</w:t>
      </w:r>
    </w:p>
    <w:p w:rsidR="00D67A92" w:rsidRDefault="00D67A92">
      <w:pPr>
        <w:jc w:val="both"/>
      </w:pPr>
    </w:p>
    <w:p w:rsidR="00D67A92" w:rsidRDefault="00D67A92" w:rsidP="002C328B">
      <w:pPr>
        <w:jc w:val="right"/>
      </w:pPr>
      <m:oMath>
        <m:r>
          <w:rPr>
            <w:rFonts w:ascii="Cambria Math" w:hAnsi="Cambria Math"/>
          </w:rPr>
          <m:t>Nord</m:t>
        </m:r>
        <w:bookmarkStart w:id="15" w:name="OLE_LINK2"/>
        <w:bookmarkStart w:id="16" w:name="OLE_LINK1"/>
        <m:r>
          <w:rPr>
            <w:rFonts w:ascii="Cambria Math" w:hAnsi="Cambria Math"/>
          </w:rPr>
          <m:t>=f</m:t>
        </m:r>
        <m:d>
          <m:dPr>
            <m:ctrlPr>
              <w:rPr>
                <w:rFonts w:ascii="Cambria Math" w:hAnsi="Cambria Math"/>
                <w:i/>
              </w:rPr>
            </m:ctrlPr>
          </m:dPr>
          <m:e>
            <m:r>
              <w:rPr>
                <w:rFonts w:ascii="Cambria Math" w:hAnsi="Cambria Math"/>
              </w:rPr>
              <m:t>φ,λ</m:t>
            </m:r>
          </m:e>
        </m:d>
        <w:bookmarkEnd w:id="15"/>
        <w:bookmarkEnd w:id="16"/>
        <m:r>
          <w:rPr>
            <w:rFonts w:ascii="Cambria Math" w:hAnsi="Cambria Math"/>
          </w:rPr>
          <m:t>;Est= =g</m:t>
        </m:r>
        <m:d>
          <m:dPr>
            <m:ctrlPr>
              <w:rPr>
                <w:rFonts w:ascii="Cambria Math" w:hAnsi="Cambria Math"/>
                <w:i/>
              </w:rPr>
            </m:ctrlPr>
          </m:dPr>
          <m:e>
            <m:r>
              <w:rPr>
                <w:rFonts w:ascii="Cambria Math" w:hAnsi="Cambria Math"/>
              </w:rPr>
              <m:t>φ,λ</m:t>
            </m:r>
          </m:e>
        </m:d>
        <m:r>
          <w:rPr>
            <w:rFonts w:ascii="Cambria Math" w:hAnsi="Cambria Math"/>
          </w:rPr>
          <m:t xml:space="preserve"> </m:t>
        </m:r>
      </m:oMath>
      <w:r w:rsidR="002C328B">
        <w:tab/>
      </w:r>
      <w:r w:rsidR="002C328B">
        <w:tab/>
      </w:r>
      <w:r w:rsidR="002C328B">
        <w:tab/>
      </w:r>
      <w:r w:rsidR="002C328B">
        <w:tab/>
        <w:t>(2.1)</w:t>
      </w:r>
    </w:p>
    <w:p w:rsidR="00D67A92" w:rsidRDefault="00D67A92">
      <w:pPr>
        <w:jc w:val="both"/>
      </w:pPr>
    </w:p>
    <w:p w:rsidR="00D67A92" w:rsidRDefault="00D67A92">
      <w:pPr>
        <w:jc w:val="both"/>
      </w:pPr>
      <w:r>
        <w:t>La proiezione comporta necessariamente delle deformazioni. Le deformazioni si suddividono in tre categorie:</w:t>
      </w:r>
    </w:p>
    <w:p w:rsidR="00D67A92" w:rsidRDefault="00D67A92">
      <w:pPr>
        <w:jc w:val="both"/>
      </w:pPr>
    </w:p>
    <w:p w:rsidR="00D67A92" w:rsidRDefault="00D67A92">
      <w:pPr>
        <w:pStyle w:val="Paragrafoelenco"/>
        <w:numPr>
          <w:ilvl w:val="0"/>
          <w:numId w:val="7"/>
        </w:numPr>
        <w:jc w:val="both"/>
      </w:pPr>
      <w:r>
        <w:t xml:space="preserve">Area: il rapporto tra l’area misurata sullo sferoide e l’area misurata sul piano di proiezione è uguale a uno. Si tratta di proiezioni ad area uguale. Esempi sono la proiezione di Cassini </w:t>
      </w:r>
      <w:proofErr w:type="spellStart"/>
      <w:r>
        <w:t>Soldner</w:t>
      </w:r>
      <w:proofErr w:type="spellEnd"/>
      <w:r>
        <w:t>, o la proiezione di Albers.</w:t>
      </w:r>
    </w:p>
    <w:p w:rsidR="00D67A92" w:rsidRDefault="00D67A92">
      <w:pPr>
        <w:jc w:val="both"/>
      </w:pPr>
    </w:p>
    <w:p w:rsidR="00D67A92" w:rsidRDefault="00D67A92">
      <w:pPr>
        <w:pStyle w:val="Paragrafoelenco"/>
        <w:numPr>
          <w:ilvl w:val="0"/>
          <w:numId w:val="7"/>
        </w:numPr>
        <w:jc w:val="both"/>
      </w:pPr>
      <w:r>
        <w:t>Distanza: il rapporto tra la distanza misurata sullo sferoide e quella misurata sul piano di proiezione è uno: Si tratta di proiezioni a distanza uguale.</w:t>
      </w:r>
    </w:p>
    <w:p w:rsidR="00D67A92" w:rsidRDefault="00D67A92">
      <w:pPr>
        <w:jc w:val="both"/>
      </w:pPr>
    </w:p>
    <w:p w:rsidR="00D67A92" w:rsidRDefault="00D67A92">
      <w:pPr>
        <w:pStyle w:val="Paragrafoelenco"/>
        <w:numPr>
          <w:ilvl w:val="0"/>
          <w:numId w:val="7"/>
        </w:numPr>
        <w:jc w:val="both"/>
      </w:pPr>
      <w:r>
        <w:t xml:space="preserve">Forme: le forme degli oggetti si conservano. Si tratta di una proiezione conforme. Esempi sono la proiezione di Gauss </w:t>
      </w:r>
      <w:proofErr w:type="spellStart"/>
      <w:r>
        <w:t>Boaga</w:t>
      </w:r>
      <w:proofErr w:type="spellEnd"/>
      <w:r>
        <w:t xml:space="preserve"> e la proiezione UTM  </w:t>
      </w:r>
    </w:p>
    <w:p w:rsidR="00D67A92" w:rsidRDefault="00076FE7">
      <w:pPr>
        <w:jc w:val="both"/>
      </w:pPr>
      <w:r>
        <w:rPr>
          <w:noProof/>
        </w:rPr>
        <w:pict>
          <v:shape id="_x0000_s3467" type="#_x0000_t202" style="position:absolute;left:0;text-align:left;margin-left:277.8pt;margin-top:141.35pt;width:102pt;height:18.75pt;z-index:251725824" stroked="f">
            <v:textbox>
              <w:txbxContent>
                <w:p w:rsidR="002313D2" w:rsidRPr="002F71E0" w:rsidRDefault="002313D2" w:rsidP="002F71E0">
                  <w:pPr>
                    <w:rPr>
                      <w:rFonts w:ascii="Tahoma" w:hAnsi="Tahoma" w:cs="Tahoma"/>
                      <w:sz w:val="18"/>
                    </w:rPr>
                  </w:pPr>
                  <w:r>
                    <w:rPr>
                      <w:rFonts w:ascii="Tahoma" w:hAnsi="Tahoma" w:cs="Tahoma"/>
                      <w:sz w:val="18"/>
                    </w:rPr>
                    <w:t xml:space="preserve">Proiezione cilindrica </w:t>
                  </w:r>
                </w:p>
              </w:txbxContent>
            </v:textbox>
          </v:shape>
        </w:pict>
      </w:r>
      <w:r w:rsidR="00FD7A4E">
        <w:rPr>
          <w:noProof/>
        </w:rPr>
        <w:pict>
          <v:shape id="_x0000_s3469" type="#_x0000_t202" style="position:absolute;left:0;text-align:left;margin-left:415.05pt;margin-top:115.85pt;width:48.75pt;height:17.25pt;z-index:251727872" stroked="f">
            <v:textbox>
              <w:txbxContent>
                <w:p w:rsidR="002313D2" w:rsidRPr="006B592D" w:rsidRDefault="002313D2" w:rsidP="002F71E0">
                  <w:pPr>
                    <w:rPr>
                      <w:rFonts w:ascii="Tahoma" w:hAnsi="Tahoma" w:cs="Tahoma"/>
                      <w:sz w:val="16"/>
                    </w:rPr>
                  </w:pPr>
                  <w:r w:rsidRPr="006B592D">
                    <w:rPr>
                      <w:rFonts w:ascii="Tahoma" w:hAnsi="Tahoma" w:cs="Tahoma"/>
                      <w:sz w:val="16"/>
                    </w:rPr>
                    <w:t>Cilindro</w:t>
                  </w:r>
                </w:p>
              </w:txbxContent>
            </v:textbox>
          </v:shape>
        </w:pict>
      </w:r>
      <w:r w:rsidR="006B592D">
        <w:rPr>
          <w:noProof/>
        </w:rPr>
        <w:pict>
          <v:shape id="_x0000_s3471" type="#_x0000_t202" style="position:absolute;left:0;text-align:left;margin-left:415.05pt;margin-top:79.1pt;width:48.75pt;height:30pt;z-index:251729920" stroked="f">
            <v:textbox>
              <w:txbxContent>
                <w:p w:rsidR="002313D2" w:rsidRPr="006B592D" w:rsidRDefault="002313D2" w:rsidP="006B592D">
                  <w:pPr>
                    <w:rPr>
                      <w:rFonts w:ascii="Tahoma" w:hAnsi="Tahoma" w:cs="Tahoma"/>
                      <w:sz w:val="14"/>
                    </w:rPr>
                  </w:pPr>
                  <w:r w:rsidRPr="006B592D">
                    <w:rPr>
                      <w:rFonts w:ascii="Tahoma" w:hAnsi="Tahoma" w:cs="Tahoma"/>
                      <w:sz w:val="14"/>
                    </w:rPr>
                    <w:t>Meridiano tangente</w:t>
                  </w:r>
                </w:p>
              </w:txbxContent>
            </v:textbox>
          </v:shape>
        </w:pict>
      </w:r>
      <w:r w:rsidR="006B592D">
        <w:rPr>
          <w:noProof/>
        </w:rPr>
        <w:pict>
          <v:shape id="_x0000_s3470" type="#_x0000_t202" style="position:absolute;left:0;text-align:left;margin-left:415.05pt;margin-top:45.35pt;width:48.75pt;height:17.25pt;z-index:251728896" stroked="f">
            <v:textbox>
              <w:txbxContent>
                <w:p w:rsidR="002313D2" w:rsidRPr="006B592D" w:rsidRDefault="002313D2" w:rsidP="002F71E0">
                  <w:pPr>
                    <w:rPr>
                      <w:rFonts w:ascii="Tahoma" w:hAnsi="Tahoma" w:cs="Tahoma"/>
                      <w:sz w:val="16"/>
                    </w:rPr>
                  </w:pPr>
                  <w:r w:rsidRPr="006B592D">
                    <w:rPr>
                      <w:rFonts w:ascii="Tahoma" w:hAnsi="Tahoma" w:cs="Tahoma"/>
                      <w:sz w:val="16"/>
                    </w:rPr>
                    <w:t>Terra</w:t>
                  </w:r>
                </w:p>
              </w:txbxContent>
            </v:textbox>
          </v:shape>
        </w:pict>
      </w:r>
      <w:r w:rsidR="006B592D">
        <w:rPr>
          <w:noProof/>
        </w:rPr>
        <w:pict>
          <v:shape id="_x0000_s3468" type="#_x0000_t202" style="position:absolute;left:0;text-align:left;margin-left:277.8pt;margin-top:91.85pt;width:55.5pt;height:17.25pt;z-index:251726848" stroked="f">
            <v:textbox>
              <w:txbxContent>
                <w:p w:rsidR="002313D2" w:rsidRPr="006B592D" w:rsidRDefault="002313D2" w:rsidP="002F71E0">
                  <w:pPr>
                    <w:rPr>
                      <w:rFonts w:ascii="Tahoma" w:hAnsi="Tahoma" w:cs="Tahoma"/>
                      <w:sz w:val="16"/>
                    </w:rPr>
                  </w:pPr>
                  <w:r w:rsidRPr="006B592D">
                    <w:rPr>
                      <w:rFonts w:ascii="Tahoma" w:hAnsi="Tahoma" w:cs="Tahoma"/>
                      <w:sz w:val="16"/>
                    </w:rPr>
                    <w:t>Equatore</w:t>
                  </w:r>
                </w:p>
              </w:txbxContent>
            </v:textbox>
          </v:shape>
        </w:pict>
      </w:r>
      <w:r w:rsidR="006B592D">
        <w:rPr>
          <w:noProof/>
        </w:rPr>
        <w:pict>
          <v:shape id="_x0000_s3466" type="#_x0000_t202" style="position:absolute;left:0;text-align:left;margin-left:21.3pt;margin-top:137.6pt;width:137.25pt;height:17.25pt;z-index:251724800" stroked="f">
            <v:textbox>
              <w:txbxContent>
                <w:p w:rsidR="002313D2" w:rsidRPr="002F71E0" w:rsidRDefault="002313D2" w:rsidP="002F71E0">
                  <w:pPr>
                    <w:rPr>
                      <w:rFonts w:ascii="Tahoma" w:hAnsi="Tahoma" w:cs="Tahoma"/>
                      <w:sz w:val="18"/>
                    </w:rPr>
                  </w:pPr>
                  <w:r>
                    <w:rPr>
                      <w:rFonts w:ascii="Tahoma" w:hAnsi="Tahoma" w:cs="Tahoma"/>
                      <w:sz w:val="18"/>
                    </w:rPr>
                    <w:t>Proiezione cilindrica  traversa</w:t>
                  </w:r>
                </w:p>
              </w:txbxContent>
            </v:textbox>
          </v:shape>
        </w:pict>
      </w:r>
      <w:r w:rsidR="006B592D">
        <w:rPr>
          <w:noProof/>
        </w:rPr>
        <w:pict>
          <v:shape id="_x0000_s3463" type="#_x0000_t202" style="position:absolute;left:0;text-align:left;margin-left:165.3pt;margin-top:49.1pt;width:48.75pt;height:17.25pt;z-index:251721728" stroked="f">
            <v:textbox>
              <w:txbxContent>
                <w:p w:rsidR="002313D2" w:rsidRPr="006B592D" w:rsidRDefault="002313D2" w:rsidP="002F71E0">
                  <w:pPr>
                    <w:rPr>
                      <w:rFonts w:ascii="Tahoma" w:hAnsi="Tahoma" w:cs="Tahoma"/>
                      <w:sz w:val="16"/>
                    </w:rPr>
                  </w:pPr>
                  <w:r w:rsidRPr="006B592D">
                    <w:rPr>
                      <w:rFonts w:ascii="Tahoma" w:hAnsi="Tahoma" w:cs="Tahoma"/>
                      <w:sz w:val="16"/>
                    </w:rPr>
                    <w:t>Cilindro</w:t>
                  </w:r>
                </w:p>
              </w:txbxContent>
            </v:textbox>
          </v:shape>
        </w:pict>
      </w:r>
      <w:r w:rsidR="006B592D">
        <w:rPr>
          <w:noProof/>
        </w:rPr>
        <w:pict>
          <v:shape id="_x0000_s3465" type="#_x0000_t202" style="position:absolute;left:0;text-align:left;margin-left:158.55pt;margin-top:28.1pt;width:55.5pt;height:17.25pt;z-index:251723776" stroked="f">
            <v:textbox>
              <w:txbxContent>
                <w:p w:rsidR="002313D2" w:rsidRPr="006B592D" w:rsidRDefault="002313D2" w:rsidP="002F71E0">
                  <w:pPr>
                    <w:rPr>
                      <w:rFonts w:ascii="Tahoma" w:hAnsi="Tahoma" w:cs="Tahoma"/>
                      <w:sz w:val="16"/>
                    </w:rPr>
                  </w:pPr>
                  <w:r w:rsidRPr="006B592D">
                    <w:rPr>
                      <w:rFonts w:ascii="Tahoma" w:hAnsi="Tahoma" w:cs="Tahoma"/>
                      <w:sz w:val="16"/>
                    </w:rPr>
                    <w:t>Terra</w:t>
                  </w:r>
                </w:p>
              </w:txbxContent>
            </v:textbox>
          </v:shape>
        </w:pict>
      </w:r>
      <w:r w:rsidR="002F71E0">
        <w:rPr>
          <w:noProof/>
        </w:rPr>
        <w:pict>
          <v:shape id="_x0000_s3462" type="#_x0000_t202" style="position:absolute;left:0;text-align:left;margin-left:163.8pt;margin-top:103.1pt;width:55.5pt;height:30pt;z-index:251720704" stroked="f">
            <v:textbox>
              <w:txbxContent>
                <w:p w:rsidR="002313D2" w:rsidRPr="006B592D" w:rsidRDefault="002313D2">
                  <w:pPr>
                    <w:rPr>
                      <w:rFonts w:ascii="Tahoma" w:hAnsi="Tahoma" w:cs="Tahoma"/>
                      <w:sz w:val="16"/>
                    </w:rPr>
                  </w:pPr>
                  <w:r w:rsidRPr="006B592D">
                    <w:rPr>
                      <w:rFonts w:ascii="Tahoma" w:hAnsi="Tahoma" w:cs="Tahoma"/>
                      <w:sz w:val="16"/>
                    </w:rPr>
                    <w:t>Meridiano tangente</w:t>
                  </w:r>
                </w:p>
              </w:txbxContent>
            </v:textbox>
          </v:shape>
        </w:pict>
      </w:r>
      <w:r w:rsidR="002F71E0">
        <w:rPr>
          <w:noProof/>
        </w:rPr>
        <w:pict>
          <v:shape id="_x0000_s3464" type="#_x0000_t202" style="position:absolute;left:0;text-align:left;margin-left:158.55pt;margin-top:85.85pt;width:55.5pt;height:17.25pt;z-index:251722752" stroked="f">
            <v:textbox>
              <w:txbxContent>
                <w:p w:rsidR="002313D2" w:rsidRPr="006B592D" w:rsidRDefault="002313D2" w:rsidP="002F71E0">
                  <w:pPr>
                    <w:rPr>
                      <w:rFonts w:ascii="Tahoma" w:hAnsi="Tahoma" w:cs="Tahoma"/>
                      <w:sz w:val="16"/>
                    </w:rPr>
                  </w:pPr>
                  <w:r w:rsidRPr="006B592D">
                    <w:rPr>
                      <w:rFonts w:ascii="Tahoma" w:hAnsi="Tahoma" w:cs="Tahoma"/>
                      <w:sz w:val="16"/>
                    </w:rPr>
                    <w:t>Equatore</w:t>
                  </w:r>
                </w:p>
              </w:txbxContent>
            </v:textbox>
          </v:shape>
        </w:pict>
      </w:r>
      <w:r w:rsidR="006B592D">
        <w:rPr>
          <w:noProof/>
        </w:rPr>
        <w:t xml:space="preserve">                                                                                                                                                                                                                                                                                                                                                                                                                                                                                                                                                                                                                                                                                                                                                                                                                                                                                                                                                                                </w:t>
      </w:r>
      <w:r w:rsidR="00FF6AF2">
        <w:rPr>
          <w:noProof/>
        </w:rPr>
        <w:drawing>
          <wp:inline distT="0" distB="0" distL="0" distR="0">
            <wp:extent cx="6124575" cy="1990725"/>
            <wp:effectExtent l="19050" t="0" r="9525" b="0"/>
            <wp:docPr id="171" name="Immagine 171" descr="http://instruct.uwo.ca/earth-sci/505/acadimages/projec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instruct.uwo.ca/earth-sci/505/acadimages/projections.jpg"/>
                    <pic:cNvPicPr>
                      <a:picLocks noChangeAspect="1" noChangeArrowheads="1"/>
                    </pic:cNvPicPr>
                  </pic:nvPicPr>
                  <pic:blipFill>
                    <a:blip r:embed="rId68" cstate="print"/>
                    <a:srcRect t="10381" b="45339"/>
                    <a:stretch>
                      <a:fillRect/>
                    </a:stretch>
                  </pic:blipFill>
                  <pic:spPr bwMode="auto">
                    <a:xfrm>
                      <a:off x="0" y="0"/>
                      <a:ext cx="6124575" cy="1990725"/>
                    </a:xfrm>
                    <a:prstGeom prst="rect">
                      <a:avLst/>
                    </a:prstGeom>
                    <a:noFill/>
                    <a:ln w="9525">
                      <a:noFill/>
                      <a:miter lim="800000"/>
                      <a:headEnd/>
                      <a:tailEnd/>
                    </a:ln>
                  </pic:spPr>
                </pic:pic>
              </a:graphicData>
            </a:graphic>
          </wp:inline>
        </w:drawing>
      </w:r>
    </w:p>
    <w:p w:rsidR="00D67A92" w:rsidRDefault="005C5C87">
      <w:pPr>
        <w:jc w:val="both"/>
      </w:pPr>
      <w:r>
        <w:pict>
          <v:shape id="_x0000_s3394"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94" inset="0,0,0,0">
              <w:txbxContent>
                <w:p w:rsidR="002313D2" w:rsidRDefault="002313D2" w:rsidP="00003100">
                  <w:pPr>
                    <w:pStyle w:val="Didascalia"/>
                    <w:rPr>
                      <w:noProof/>
                      <w:sz w:val="24"/>
                      <w:szCs w:val="24"/>
                    </w:rPr>
                  </w:pPr>
                  <w:r>
                    <w:t>Figura 2. 1: diversi tipi di rappresentazione cartografica di una superficie curva mediante proiezione di parte di essa su una superficie sviluppabile in un piano, quindi conica o cilindrica.</w:t>
                  </w:r>
                </w:p>
              </w:txbxContent>
            </v:textbox>
            <w10:wrap type="none"/>
            <w10:anchorlock/>
          </v:shape>
        </w:pict>
      </w:r>
    </w:p>
    <w:p w:rsidR="00076FE7" w:rsidRDefault="00076FE7">
      <w:pPr>
        <w:jc w:val="both"/>
      </w:pPr>
    </w:p>
    <w:p w:rsidR="00D67A92" w:rsidRDefault="00D67A92">
      <w:pPr>
        <w:jc w:val="both"/>
      </w:pPr>
      <w:r>
        <w:t>La proiezione UTM è lo standard INSPIRE per cartografie a scale maggiori di 1:500.000.</w:t>
      </w:r>
    </w:p>
    <w:p w:rsidR="00D67A92" w:rsidRDefault="00D67A92">
      <w:pPr>
        <w:jc w:val="both"/>
      </w:pPr>
    </w:p>
    <w:p w:rsidR="00D67A92" w:rsidRDefault="00D67A92">
      <w:pPr>
        <w:jc w:val="both"/>
      </w:pPr>
      <w:r>
        <w:t xml:space="preserve">La proiezione </w:t>
      </w:r>
      <w:r w:rsidR="00003100">
        <w:t>UTM</w:t>
      </w:r>
      <w:r>
        <w:t xml:space="preserve"> approssima strisce meridiane dello sferoide (si assume il </w:t>
      </w:r>
      <w:proofErr w:type="spellStart"/>
      <w:r>
        <w:t>datum</w:t>
      </w:r>
      <w:proofErr w:type="spellEnd"/>
      <w:r>
        <w:t xml:space="preserve"> WGS84) con le corrispondenti strisce di un cilindro nel quale lo sferoide viene inserito. L’asse del cilindro giace sul piano equatoriale</w:t>
      </w:r>
      <w:r w:rsidR="0031727F">
        <w:t xml:space="preserve"> (Figura 2.2)</w:t>
      </w:r>
      <w:r>
        <w:t>.</w:t>
      </w:r>
    </w:p>
    <w:p w:rsidR="00D67A92" w:rsidRDefault="00D67A92">
      <w:pPr>
        <w:jc w:val="both"/>
      </w:pPr>
      <w:r>
        <w:rPr>
          <w:noProof/>
        </w:rPr>
        <w:drawing>
          <wp:inline distT="0" distB="0" distL="0" distR="0">
            <wp:extent cx="5800725" cy="2962275"/>
            <wp:effectExtent l="19050" t="0" r="9525" b="0"/>
            <wp:docPr id="35" name="Immagine 13" descr="http://www.colorado.edu/geography/gcraft/notes/mapproj/gif/utmzon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http://www.colorado.edu/geography/gcraft/notes/mapproj/gif/utmzones.gif"/>
                    <pic:cNvPicPr>
                      <a:picLocks noChangeAspect="1" noChangeArrowheads="1"/>
                    </pic:cNvPicPr>
                  </pic:nvPicPr>
                  <pic:blipFill>
                    <a:blip r:embed="rId69" cstate="print"/>
                    <a:srcRect t="6830" r="5288" b="8197"/>
                    <a:stretch>
                      <a:fillRect/>
                    </a:stretch>
                  </pic:blipFill>
                  <pic:spPr bwMode="auto">
                    <a:xfrm>
                      <a:off x="0" y="0"/>
                      <a:ext cx="5800725" cy="2962275"/>
                    </a:xfrm>
                    <a:prstGeom prst="rect">
                      <a:avLst/>
                    </a:prstGeom>
                    <a:noFill/>
                    <a:ln w="9525">
                      <a:noFill/>
                      <a:miter lim="800000"/>
                      <a:headEnd/>
                      <a:tailEnd/>
                    </a:ln>
                  </pic:spPr>
                </pic:pic>
              </a:graphicData>
            </a:graphic>
          </wp:inline>
        </w:drawing>
      </w:r>
    </w:p>
    <w:p w:rsidR="00D67A92" w:rsidRDefault="00936F7E">
      <w:pPr>
        <w:jc w:val="both"/>
      </w:pPr>
      <w:r>
        <w:pict>
          <v:shape id="_x0000_s3393" type="#_x0000_t202" style="width:486.6pt;height:44.95pt;mso-left-percent:-10001;mso-top-percent:-10001;mso-position-horizontal:absolute;mso-position-horizontal-relative:char;mso-position-vertical:absolute;mso-position-vertical-relative:line;mso-left-percent:-10001;mso-top-percent:-10001" stroked="f">
            <v:textbox style="mso-next-textbox:#_x0000_s3393" inset="0,0,0,0">
              <w:txbxContent>
                <w:p w:rsidR="002313D2" w:rsidRDefault="002313D2" w:rsidP="00936F7E">
                  <w:pPr>
                    <w:pStyle w:val="Didascalia"/>
                    <w:jc w:val="both"/>
                    <w:rPr>
                      <w:noProof/>
                      <w:sz w:val="24"/>
                      <w:szCs w:val="24"/>
                    </w:rPr>
                  </w:pPr>
                  <w:r>
                    <w:t>Figura 2. 2: schema della proiezione UTM con la tassellatura lungo i meridiani e paralleli. La proiezione non è definita in prossimità dei poli. I numeri di zona sono indicati in alto. Le lettere di designazione di zona (suddivisione secondaria) sono lungo le ordinate di destra. Latitudine e longitudine sono indicate sulle ordinate di sinistra e ascisse in basso, rispettivamente.</w:t>
                  </w:r>
                </w:p>
              </w:txbxContent>
            </v:textbox>
            <w10:wrap type="none"/>
            <w10:anchorlock/>
          </v:shape>
        </w:pict>
      </w:r>
    </w:p>
    <w:p w:rsidR="00D67A92" w:rsidRDefault="00D67A92">
      <w:pPr>
        <w:jc w:val="both"/>
      </w:pPr>
      <w:r>
        <w:t>Il meridiano di tangenza è per convenzione a 0, 3,  9, 15 .. gradi di longitudine, e la larghezza della fascia di tangenza è di +/- 3 gradi rispetto al meridiano centrale. Ogni fascia ha un numero identificativo. Per l’Italia le zone rilevanti sono la 32 (meridiano centrale a 9 gradi), la 33 (15 gradi) e la 34 (21 gradi). Esiste anche una suddivisione secondaria contrassegnata con una lettera, all’interno di ogni zona, con fasce di 17 gradi in latitudine</w:t>
      </w:r>
      <w:r w:rsidR="0031727F">
        <w:t xml:space="preserve"> (Figura 2.3)</w:t>
      </w:r>
      <w:r>
        <w:t>.</w:t>
      </w:r>
    </w:p>
    <w:p w:rsidR="00D67A92" w:rsidRDefault="00D67A92">
      <w:pPr>
        <w:jc w:val="both"/>
      </w:pPr>
    </w:p>
    <w:p w:rsidR="00D67A92" w:rsidRDefault="00D67A92">
      <w:pPr>
        <w:jc w:val="both"/>
      </w:pPr>
      <w:r>
        <w:rPr>
          <w:noProof/>
        </w:rPr>
        <w:drawing>
          <wp:inline distT="0" distB="0" distL="0" distR="0">
            <wp:extent cx="5038725" cy="5457825"/>
            <wp:effectExtent l="19050" t="0" r="9525" b="0"/>
            <wp:docPr id="36" name="Immagine 36" descr="http://upload.wikimedia.org/wikipedia/commons/9/9e/LA2-Europe-UTM-zo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6" descr="http://upload.wikimedia.org/wikipedia/commons/9/9e/LA2-Europe-UTM-zones.png"/>
                    <pic:cNvPicPr>
                      <a:picLocks noChangeAspect="1" noChangeArrowheads="1"/>
                    </pic:cNvPicPr>
                  </pic:nvPicPr>
                  <pic:blipFill>
                    <a:blip r:embed="rId70" cstate="print"/>
                    <a:srcRect/>
                    <a:stretch>
                      <a:fillRect/>
                    </a:stretch>
                  </pic:blipFill>
                  <pic:spPr bwMode="auto">
                    <a:xfrm>
                      <a:off x="0" y="0"/>
                      <a:ext cx="5038725" cy="5457825"/>
                    </a:xfrm>
                    <a:prstGeom prst="rect">
                      <a:avLst/>
                    </a:prstGeom>
                    <a:noFill/>
                    <a:ln w="9525">
                      <a:noFill/>
                      <a:miter lim="800000"/>
                      <a:headEnd/>
                      <a:tailEnd/>
                    </a:ln>
                  </pic:spPr>
                </pic:pic>
              </a:graphicData>
            </a:graphic>
          </wp:inline>
        </w:drawing>
      </w:r>
      <w:r>
        <w:t xml:space="preserve"> </w:t>
      </w:r>
    </w:p>
    <w:p w:rsidR="00D67A92" w:rsidRDefault="005C5C87">
      <w:pPr>
        <w:jc w:val="both"/>
      </w:pPr>
      <w:r>
        <w:pict>
          <v:shape id="_x0000_s3392" type="#_x0000_t202" style="width:486.6pt;height:14.2pt;mso-left-percent:-10001;mso-top-percent:-10001;mso-position-horizontal:absolute;mso-position-horizontal-relative:char;mso-position-vertical:absolute;mso-position-vertical-relative:line;mso-left-percent:-10001;mso-top-percent:-10001" stroked="f">
            <v:textbox style="mso-next-textbox:#_x0000_s3392" inset="0,0,0,0">
              <w:txbxContent>
                <w:p w:rsidR="002313D2" w:rsidRDefault="002313D2" w:rsidP="00DE5FE8">
                  <w:pPr>
                    <w:pStyle w:val="Didascalia"/>
                    <w:rPr>
                      <w:noProof/>
                      <w:sz w:val="24"/>
                      <w:szCs w:val="24"/>
                    </w:rPr>
                  </w:pPr>
                  <w:r>
                    <w:t>Figura 2. 3: dettaglio della terminologia UTM per l’ area Europea.</w:t>
                  </w:r>
                </w:p>
              </w:txbxContent>
            </v:textbox>
            <w10:wrap type="none"/>
            <w10:anchorlock/>
          </v:shape>
        </w:pict>
      </w:r>
    </w:p>
    <w:p w:rsidR="00D67A92" w:rsidRDefault="00D67A92">
      <w:pPr>
        <w:jc w:val="both"/>
      </w:pPr>
    </w:p>
    <w:p w:rsidR="00D67A92" w:rsidRDefault="00D67A92">
      <w:pPr>
        <w:jc w:val="both"/>
      </w:pPr>
      <w:r>
        <w:t>Le coordinate piane nella proiezione UTM definiscono un grigliato. La Est è tangente al parallelo locale. La Nord è tangente al meridiano locale solo in corrispondenza al meridiano di tangenza. Ai lati la Nord non segue il profilo dei meridiani convergente verso nord, e si mantiene parallela al meridiano centrale, formando pertanto con i meridiani un angolo detto ‘convergenza del meridiano’.</w:t>
      </w:r>
    </w:p>
    <w:p w:rsidR="00D67A92" w:rsidRDefault="00D67A92">
      <w:pPr>
        <w:jc w:val="both"/>
      </w:pPr>
    </w:p>
    <w:p w:rsidR="00D67A92" w:rsidRDefault="00D67A92">
      <w:pPr>
        <w:jc w:val="both"/>
      </w:pPr>
      <w:r>
        <w:t>La nord è di norma contata a partire dall’equatore. La est a partire dal meridiano centrale con una falsa origine pari a 500 km.</w:t>
      </w:r>
    </w:p>
    <w:p w:rsidR="00D67A92" w:rsidRDefault="00D67A92">
      <w:pPr>
        <w:jc w:val="both"/>
      </w:pPr>
    </w:p>
    <w:p w:rsidR="00D67A92" w:rsidRDefault="00D67A92">
      <w:pPr>
        <w:jc w:val="both"/>
      </w:pPr>
      <w:r>
        <w:t xml:space="preserve">Il sistema di Gauss </w:t>
      </w:r>
      <w:proofErr w:type="spellStart"/>
      <w:r>
        <w:t>Boaga</w:t>
      </w:r>
      <w:proofErr w:type="spellEnd"/>
      <w:r>
        <w:t>, impiegato nella Carta Tecnica Regionale, è concettualmente simile a UTM, con alcune differenze.</w:t>
      </w:r>
    </w:p>
    <w:p w:rsidR="00D67A92" w:rsidRDefault="00D67A92">
      <w:pPr>
        <w:jc w:val="both"/>
      </w:pPr>
    </w:p>
    <w:p w:rsidR="00D67A92" w:rsidRDefault="00D67A92">
      <w:pPr>
        <w:jc w:val="both"/>
      </w:pPr>
      <w:r>
        <w:t>La falsa origine del fuso Ovest (corrispondente alla zona 32 UTM, meridiano centrale di longitudine 9 gradi Est) è 1500 km, mentre per il fuso Est è di 2520 km (zona 33 UTM e porzione della zona 34). I meridiani centrali della zona 33 e 34 sono 15 e 21 gradi est, rispettivamente.</w:t>
      </w:r>
    </w:p>
    <w:p w:rsidR="00D67A92" w:rsidRDefault="00D67A92">
      <w:pPr>
        <w:jc w:val="both"/>
      </w:pPr>
    </w:p>
    <w:p w:rsidR="00D67A92" w:rsidRDefault="00D67A92">
      <w:pPr>
        <w:jc w:val="both"/>
      </w:pPr>
      <w:r>
        <w:t>I due fusi si sovrappongono di  30 minuti.</w:t>
      </w:r>
    </w:p>
    <w:p w:rsidR="00D67A92" w:rsidRDefault="00D67A92">
      <w:pPr>
        <w:pStyle w:val="Sottotitolo"/>
      </w:pPr>
    </w:p>
    <w:p w:rsidR="00D67A92" w:rsidRDefault="00322E8F" w:rsidP="00CF5A9F">
      <w:pPr>
        <w:pStyle w:val="Titolo2"/>
      </w:pPr>
      <w:bookmarkStart w:id="17" w:name="_Toc366063026"/>
      <w:r>
        <w:t xml:space="preserve">2.1 </w:t>
      </w:r>
      <w:r w:rsidR="00D67A92">
        <w:t>Le equazioni della rappresentazione conforme (UTM o di Gauss)</w:t>
      </w:r>
      <w:bookmarkEnd w:id="17"/>
    </w:p>
    <w:p w:rsidR="00D67A92" w:rsidRDefault="00D67A92">
      <w:pPr>
        <w:jc w:val="both"/>
      </w:pPr>
    </w:p>
    <w:p w:rsidR="00D67A92" w:rsidRDefault="00D67A92">
      <w:pPr>
        <w:jc w:val="both"/>
      </w:pPr>
      <w:r>
        <w:t>La rappresentazione conforme ha la proprietà che ad ogni punto sullo sferoide, date due geodetiche che si dipartono da quel punto e le cui tangenti formano un angolo a, corrisponde sul piano di proiezione un punto e le proiezioni delle due geodetiche in quel punto hanno lo stesso angolo relativo. Le condizioni al contorno sono che l’equatore si trasformi in una retta e che il modulo di deformazione lineare sul meridiano centrale sia nullo</w:t>
      </w:r>
      <w:r w:rsidR="0031727F">
        <w:t xml:space="preserve"> (Figura 2.4)</w:t>
      </w:r>
      <w:r>
        <w:t>.</w:t>
      </w:r>
    </w:p>
    <w:p w:rsidR="00D67A92" w:rsidRDefault="00D67A92" w:rsidP="00DE5FE8">
      <w:pPr>
        <w:jc w:val="center"/>
      </w:pPr>
      <w:r>
        <w:object w:dxaOrig="29531" w:dyaOrig="21948">
          <v:shape id="_x0000_i1063" type="#_x0000_t75" style="width:280.5pt;height:3in" o:ole="">
            <v:imagedata r:id="rId71" o:title=""/>
          </v:shape>
          <o:OLEObject Type="Embed" ProgID="PBrush" ShapeID="_x0000_i1063" DrawAspect="Content" ObjectID="_1439815246" r:id="rId72"/>
        </w:object>
      </w:r>
    </w:p>
    <w:p w:rsidR="00DE5FE8" w:rsidRDefault="005C5C87" w:rsidP="00DE5FE8">
      <w:pPr>
        <w:jc w:val="center"/>
      </w:pPr>
      <w:r>
        <w:pict>
          <v:shape id="_x0000_s3390"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90" inset="0,0,0,0">
              <w:txbxContent>
                <w:p w:rsidR="002313D2" w:rsidRDefault="002313D2" w:rsidP="00DE5FE8">
                  <w:pPr>
                    <w:pStyle w:val="Didascalia"/>
                    <w:rPr>
                      <w:noProof/>
                      <w:sz w:val="24"/>
                      <w:szCs w:val="24"/>
                    </w:rPr>
                  </w:pPr>
                  <w:r>
                    <w:t xml:space="preserve">Figura 2. 4: andamento delle linee di eguale latitudine e longitudine </w:t>
                  </w:r>
                  <w:proofErr w:type="spellStart"/>
                  <w:r>
                    <w:t>nell</w:t>
                  </w:r>
                  <w:proofErr w:type="spellEnd"/>
                  <w:r>
                    <w:t xml:space="preserve"> sistema di coordinate </w:t>
                  </w:r>
                  <w:proofErr w:type="spellStart"/>
                  <w:r>
                    <w:t>xy</w:t>
                  </w:r>
                  <w:proofErr w:type="spellEnd"/>
                  <w:r>
                    <w:t xml:space="preserve"> della rappresentazione conforme.</w:t>
                  </w:r>
                </w:p>
              </w:txbxContent>
            </v:textbox>
            <w10:wrap type="none"/>
            <w10:anchorlock/>
          </v:shape>
        </w:pict>
      </w:r>
    </w:p>
    <w:p w:rsidR="00D67A92" w:rsidRDefault="00D67A92">
      <w:pPr>
        <w:jc w:val="both"/>
      </w:pPr>
      <w:r>
        <w:t>Le formule della rappresentazione UTM o di Gauss sono le seguenti:</w:t>
      </w:r>
    </w:p>
    <w:p w:rsidR="00D67A92" w:rsidRDefault="00D67A92">
      <w:pPr>
        <w:jc w:val="both"/>
      </w:pPr>
    </w:p>
    <w:p w:rsidR="00D67A92" w:rsidRDefault="00D67A92" w:rsidP="002C328B">
      <w:pPr>
        <w:jc w:val="right"/>
      </w:pPr>
      <m:oMath>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φ</m:t>
            </m:r>
          </m:sub>
        </m:sSub>
        <m:r>
          <w:rPr>
            <w:rFonts w:ascii="Cambria Math" w:hAnsi="Cambria Math"/>
          </w:rPr>
          <m:t>+</m:t>
        </m:r>
        <m:f>
          <m:fPr>
            <m:ctrlPr>
              <w:rPr>
                <w:rFonts w:ascii="Cambria Math" w:hAnsi="Cambria Math"/>
                <w:i/>
              </w:rPr>
            </m:ctrlPr>
          </m:fPr>
          <m:num>
            <m:r>
              <w:rPr>
                <w:rFonts w:ascii="Cambria Math" w:hAnsi="Cambria Math"/>
              </w:rPr>
              <m:t>Nsinφcosφ</m:t>
            </m:r>
          </m:num>
          <m:den>
            <m:r>
              <w:rPr>
                <w:rFonts w:ascii="Cambria Math" w:hAnsi="Cambria Math"/>
              </w:rPr>
              <m:t>2</m:t>
            </m:r>
          </m:den>
        </m:f>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Nsinφco</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φ</m:t>
            </m:r>
          </m:num>
          <m:den>
            <m:r>
              <w:rPr>
                <w:rFonts w:ascii="Cambria Math" w:hAnsi="Cambria Math"/>
              </w:rPr>
              <m:t>24</m:t>
            </m:r>
          </m:den>
        </m:f>
        <m:d>
          <m:dPr>
            <m:ctrlPr>
              <w:rPr>
                <w:rFonts w:ascii="Cambria Math" w:hAnsi="Cambria Math"/>
                <w:i/>
              </w:rPr>
            </m:ctrlPr>
          </m:dPr>
          <m:e>
            <m:r>
              <w:rPr>
                <w:rFonts w:ascii="Cambria Math" w:hAnsi="Cambria Math"/>
              </w:rPr>
              <m:t>5-ta</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φ+9</m:t>
            </m:r>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co</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φ+4ta</m:t>
            </m:r>
            <m:sSup>
              <m:sSupPr>
                <m:ctrlPr>
                  <w:rPr>
                    <w:rFonts w:ascii="Cambria Math" w:hAnsi="Cambria Math"/>
                    <w:i/>
                  </w:rPr>
                </m:ctrlPr>
              </m:sSupPr>
              <m:e>
                <m:r>
                  <w:rPr>
                    <w:rFonts w:ascii="Cambria Math" w:hAnsi="Cambria Math"/>
                  </w:rPr>
                  <m:t>n</m:t>
                </m:r>
              </m:e>
              <m:sup>
                <m:r>
                  <w:rPr>
                    <w:rFonts w:ascii="Cambria Math" w:hAnsi="Cambria Math"/>
                  </w:rPr>
                  <m:t>4</m:t>
                </m:r>
              </m:sup>
            </m:sSup>
            <m:r>
              <w:rPr>
                <w:rFonts w:ascii="Cambria Math" w:hAnsi="Cambria Math"/>
              </w:rPr>
              <m:t>φ</m:t>
            </m:r>
          </m:e>
        </m:d>
        <m:sSup>
          <m:sSupPr>
            <m:ctrlPr>
              <w:rPr>
                <w:rFonts w:ascii="Cambria Math" w:hAnsi="Cambria Math"/>
                <w:i/>
              </w:rPr>
            </m:ctrlPr>
          </m:sSupPr>
          <m:e>
            <m:r>
              <w:rPr>
                <w:rFonts w:ascii="Cambria Math" w:hAnsi="Cambria Math"/>
              </w:rPr>
              <m:t>λ</m:t>
            </m:r>
          </m:e>
          <m:sup>
            <m:r>
              <w:rPr>
                <w:rFonts w:ascii="Cambria Math" w:hAnsi="Cambria Math"/>
              </w:rPr>
              <m:t>4</m:t>
            </m:r>
          </m:sup>
        </m:sSup>
        <m:r>
          <w:rPr>
            <w:rFonts w:ascii="Cambria Math" w:hAnsi="Cambria Math"/>
          </w:rPr>
          <m:t>+…</m:t>
        </m:r>
      </m:oMath>
      <w:r w:rsidR="002C328B">
        <w:tab/>
        <w:t>(2.2)</w:t>
      </w:r>
    </w:p>
    <w:p w:rsidR="00D67A92" w:rsidRDefault="00D67A92">
      <w:pPr>
        <w:jc w:val="both"/>
        <w:rPr>
          <w:i/>
        </w:rPr>
      </w:pPr>
    </w:p>
    <w:p w:rsidR="00D67A92" w:rsidRDefault="00D67A92">
      <w:pPr>
        <w:jc w:val="both"/>
        <w:rPr>
          <w:i/>
        </w:rPr>
      </w:pPr>
    </w:p>
    <w:p w:rsidR="00D67A92" w:rsidRDefault="00D67A92" w:rsidP="002C328B">
      <w:pPr>
        <w:jc w:val="right"/>
      </w:pPr>
      <m:oMath>
        <m:r>
          <w:rPr>
            <w:rFonts w:ascii="Cambria Math" w:hAnsi="Cambria Math"/>
          </w:rPr>
          <m:t>y=Ncosφλ+</m:t>
        </m:r>
        <m:f>
          <m:fPr>
            <m:ctrlPr>
              <w:rPr>
                <w:rFonts w:ascii="Cambria Math" w:hAnsi="Cambria Math"/>
                <w:i/>
              </w:rPr>
            </m:ctrlPr>
          </m:fPr>
          <m:num>
            <m:r>
              <w:rPr>
                <w:rFonts w:ascii="Cambria Math" w:hAnsi="Cambria Math"/>
              </w:rPr>
              <m:t>Nco</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φ</m:t>
            </m:r>
          </m:num>
          <m:den>
            <m:r>
              <w:rPr>
                <w:rFonts w:ascii="Cambria Math" w:hAnsi="Cambria Math"/>
              </w:rPr>
              <m:t>6</m:t>
            </m:r>
          </m:den>
        </m:f>
        <m:d>
          <m:dPr>
            <m:ctrlPr>
              <w:rPr>
                <w:rFonts w:ascii="Cambria Math" w:hAnsi="Cambria Math"/>
                <w:i/>
              </w:rPr>
            </m:ctrlPr>
          </m:dPr>
          <m:e>
            <m:r>
              <w:rPr>
                <w:rFonts w:ascii="Cambria Math" w:hAnsi="Cambria Math"/>
              </w:rPr>
              <m:t>1- ta</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φ+</m:t>
            </m:r>
            <m:sSup>
              <m:sSupPr>
                <m:ctrlPr>
                  <w:rPr>
                    <w:rFonts w:ascii="Cambria Math" w:hAnsi="Cambria Math"/>
                    <w:i/>
                  </w:rPr>
                </m:ctrlPr>
              </m:sSupPr>
              <m:e>
                <m:sSup>
                  <m:sSupPr>
                    <m:ctrlPr>
                      <w:rPr>
                        <w:rFonts w:ascii="Cambria Math" w:hAnsi="Cambria Math"/>
                        <w:i/>
                      </w:rPr>
                    </m:ctrlPr>
                  </m:sSupPr>
                  <m:e>
                    <m:r>
                      <w:rPr>
                        <w:rFonts w:ascii="Cambria Math" w:hAnsi="Cambria Math"/>
                      </w:rPr>
                      <m:t>e</m:t>
                    </m:r>
                  </m:e>
                  <m:sup>
                    <m:r>
                      <w:rPr>
                        <w:rFonts w:ascii="Cambria Math" w:hAnsi="Cambria Math"/>
                      </w:rPr>
                      <m:t>'</m:t>
                    </m:r>
                  </m:sup>
                </m:sSup>
              </m:e>
              <m:sup>
                <m:r>
                  <w:rPr>
                    <w:rFonts w:ascii="Cambria Math" w:hAnsi="Cambria Math"/>
                  </w:rPr>
                  <m:t>2</m:t>
                </m:r>
              </m:sup>
            </m:sSup>
            <m:r>
              <w:rPr>
                <w:rFonts w:ascii="Cambria Math" w:hAnsi="Cambria Math"/>
              </w:rPr>
              <m:t>co</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φ</m:t>
            </m:r>
          </m:e>
        </m:d>
        <m:sSup>
          <m:sSupPr>
            <m:ctrlPr>
              <w:rPr>
                <w:rFonts w:ascii="Cambria Math" w:hAnsi="Cambria Math"/>
                <w:i/>
              </w:rPr>
            </m:ctrlPr>
          </m:sSupPr>
          <m:e>
            <m:r>
              <w:rPr>
                <w:rFonts w:ascii="Cambria Math" w:hAnsi="Cambria Math"/>
              </w:rPr>
              <m:t>λ</m:t>
            </m:r>
          </m:e>
          <m:sup>
            <m:r>
              <w:rPr>
                <w:rFonts w:ascii="Cambria Math" w:hAnsi="Cambria Math"/>
              </w:rPr>
              <m:t>3</m:t>
            </m:r>
          </m:sup>
        </m:sSup>
        <m:r>
          <w:rPr>
            <w:rFonts w:ascii="Cambria Math" w:hAnsi="Cambria Math"/>
          </w:rPr>
          <m:t>+…</m:t>
        </m:r>
      </m:oMath>
      <w:r w:rsidR="002C328B">
        <w:tab/>
      </w:r>
      <w:r w:rsidR="002C328B">
        <w:tab/>
      </w:r>
      <w:r w:rsidR="002C328B">
        <w:tab/>
        <w:t>(2.3)</w:t>
      </w:r>
    </w:p>
    <w:p w:rsidR="00D67A92" w:rsidRDefault="00D67A92">
      <w:pPr>
        <w:jc w:val="both"/>
      </w:pPr>
    </w:p>
    <w:p w:rsidR="00D67A92" w:rsidRDefault="00D67A92">
      <w:pPr>
        <w:jc w:val="both"/>
      </w:pPr>
      <w:r>
        <w:t xml:space="preserve">Ove </w:t>
      </w:r>
      <w:r>
        <w:rPr>
          <w:rFonts w:ascii="Symbol" w:hAnsi="Symbol"/>
        </w:rPr>
        <w:t></w:t>
      </w:r>
      <w:r>
        <w:t xml:space="preserve"> è la longitudine rispetto al meridiano centrale e:</w:t>
      </w:r>
    </w:p>
    <w:p w:rsidR="00D67A92" w:rsidRDefault="00D67A92">
      <w:pPr>
        <w:jc w:val="both"/>
      </w:pPr>
    </w:p>
    <w:p w:rsidR="00D67A92" w:rsidRDefault="00D67A92" w:rsidP="002C328B">
      <w:pPr>
        <w:jc w:val="right"/>
      </w:pPr>
      <m:oMath>
        <m:r>
          <w:rPr>
            <w:rFonts w:ascii="Cambria Math" w:hAnsi="Cambria Math"/>
          </w:rPr>
          <m:t>N=</m:t>
        </m:r>
        <m:f>
          <m:fPr>
            <m:ctrlPr>
              <w:rPr>
                <w:rFonts w:ascii="Cambria Math" w:hAnsi="Cambria Math"/>
                <w:i/>
              </w:rPr>
            </m:ctrlPr>
          </m:fPr>
          <m:num>
            <m:r>
              <w:rPr>
                <w:rFonts w:ascii="Cambria Math" w:hAnsi="Cambria Math"/>
              </w:rPr>
              <m:t>a</m:t>
            </m:r>
          </m:num>
          <m:den>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si</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φ</m:t>
                </m:r>
              </m:e>
            </m:rad>
          </m:den>
        </m:f>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φ</m:t>
            </m:r>
          </m:sub>
        </m:sSub>
        <m:r>
          <w:rPr>
            <w:rFonts w:ascii="Cambria Math" w:hAnsi="Cambria Math"/>
          </w:rPr>
          <m:t>=a</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e>
        </m:d>
        <m:nary>
          <m:naryPr>
            <m:limLoc m:val="subSup"/>
            <m:ctrlPr>
              <w:rPr>
                <w:rFonts w:ascii="Cambria Math" w:hAnsi="Cambria Math"/>
                <w:i/>
              </w:rPr>
            </m:ctrlPr>
          </m:naryPr>
          <m:sub>
            <m:r>
              <w:rPr>
                <w:rFonts w:ascii="Cambria Math" w:hAnsi="Cambria Math"/>
              </w:rPr>
              <m:t>0</m:t>
            </m:r>
          </m:sub>
          <m:sup>
            <m:r>
              <w:rPr>
                <w:rFonts w:ascii="Cambria Math" w:hAnsi="Cambria Math"/>
              </w:rPr>
              <m:t>φ</m:t>
            </m:r>
          </m:sup>
          <m:e>
            <m:f>
              <m:fPr>
                <m:ctrlPr>
                  <w:rPr>
                    <w:rFonts w:ascii="Cambria Math" w:hAnsi="Cambria Math"/>
                    <w:i/>
                  </w:rPr>
                </m:ctrlPr>
              </m:fPr>
              <m:num>
                <m:r>
                  <w:rPr>
                    <w:rFonts w:ascii="Cambria Math" w:hAnsi="Cambria Math"/>
                  </w:rPr>
                  <m:t>dφ</m:t>
                </m:r>
              </m:num>
              <m:den>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si</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φ</m:t>
                        </m:r>
                      </m:e>
                    </m:d>
                  </m:e>
                  <m:sup>
                    <m:f>
                      <m:fPr>
                        <m:ctrlPr>
                          <w:rPr>
                            <w:rFonts w:ascii="Cambria Math" w:hAnsi="Cambria Math"/>
                            <w:i/>
                          </w:rPr>
                        </m:ctrlPr>
                      </m:fPr>
                      <m:num>
                        <m:r>
                          <w:rPr>
                            <w:rFonts w:ascii="Cambria Math" w:hAnsi="Cambria Math"/>
                          </w:rPr>
                          <m:t>3</m:t>
                        </m:r>
                      </m:num>
                      <m:den>
                        <m:r>
                          <w:rPr>
                            <w:rFonts w:ascii="Cambria Math" w:hAnsi="Cambria Math"/>
                          </w:rPr>
                          <m:t>2</m:t>
                        </m:r>
                      </m:den>
                    </m:f>
                  </m:sup>
                </m:sSup>
              </m:den>
            </m:f>
          </m:e>
        </m:nary>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φ</m:t>
            </m:r>
          </m:sup>
          <m:e>
            <m:r>
              <w:rPr>
                <w:rFonts w:ascii="Cambria Math" w:hAnsi="Cambria Math"/>
              </w:rPr>
              <m:t>ρdφ</m:t>
            </m:r>
          </m:e>
        </m:nary>
      </m:oMath>
      <w:r w:rsidR="002C328B">
        <w:tab/>
      </w:r>
      <w:r w:rsidR="002C328B">
        <w:tab/>
        <w:t>(2.4)</w:t>
      </w:r>
    </w:p>
    <w:p w:rsidR="00D67A92" w:rsidRDefault="00D67A92">
      <w:pPr>
        <w:jc w:val="both"/>
      </w:pPr>
    </w:p>
    <w:p w:rsidR="00D67A92" w:rsidRDefault="005C5C87" w:rsidP="002C328B">
      <w:pPr>
        <w:jc w:val="right"/>
      </w:pPr>
      <m:oMath>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b</m:t>
                    </m:r>
                  </m:num>
                  <m:den>
                    <m:r>
                      <w:rPr>
                        <w:rFonts w:ascii="Cambria Math" w:hAnsi="Cambria Math"/>
                      </w:rPr>
                      <m:t>a</m:t>
                    </m:r>
                  </m:den>
                </m:f>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2</m:t>
                </m:r>
              </m:sup>
            </m:sSup>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2</m:t>
                </m:r>
              </m:sup>
            </m:sSup>
          </m:den>
        </m:f>
      </m:oMath>
      <w:r w:rsidR="002C328B">
        <w:tab/>
      </w:r>
      <w:r w:rsidR="002C328B">
        <w:tab/>
      </w:r>
      <w:r w:rsidR="002C328B">
        <w:tab/>
      </w:r>
      <w:r w:rsidR="002C328B">
        <w:tab/>
      </w:r>
      <w:r w:rsidR="002C328B">
        <w:tab/>
        <w:t>(2.5)</w:t>
      </w:r>
    </w:p>
    <w:p w:rsidR="00D67A92" w:rsidRDefault="00D67A92">
      <w:pPr>
        <w:jc w:val="both"/>
      </w:pPr>
    </w:p>
    <w:p w:rsidR="00D67A92" w:rsidRDefault="00D67A92">
      <w:pPr>
        <w:jc w:val="both"/>
      </w:pPr>
    </w:p>
    <w:p w:rsidR="00D67A92" w:rsidRDefault="00D67A92">
      <w:pPr>
        <w:jc w:val="both"/>
      </w:pPr>
      <w:r>
        <w:t>Il modulo di deformazione in un punto è (assumendo un modulo di deformazione lineare di 0.9996 sul meridiano centrale):</w:t>
      </w:r>
    </w:p>
    <w:p w:rsidR="00D67A92" w:rsidRDefault="00D67A92">
      <w:pPr>
        <w:jc w:val="both"/>
      </w:pPr>
    </w:p>
    <w:p w:rsidR="00D67A92" w:rsidRDefault="00D67A92" w:rsidP="002C328B">
      <w:pPr>
        <w:jc w:val="right"/>
      </w:pPr>
      <m:oMath>
        <m:r>
          <w:rPr>
            <w:rFonts w:ascii="Cambria Math" w:hAnsi="Cambria Math"/>
          </w:rPr>
          <m:t>m=0.9996</m:t>
        </m:r>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y</m:t>
                    </m:r>
                  </m:e>
                  <m:sup>
                    <m:r>
                      <w:rPr>
                        <w:rFonts w:ascii="Cambria Math" w:hAnsi="Cambria Math"/>
                      </w:rPr>
                      <m:t>2</m:t>
                    </m:r>
                  </m:sup>
                </m:sSup>
              </m:num>
              <m:den>
                <m:r>
                  <w:rPr>
                    <w:rFonts w:ascii="Cambria Math" w:hAnsi="Cambria Math"/>
                  </w:rPr>
                  <m:t>2ρN∙</m:t>
                </m:r>
                <m:sSup>
                  <m:sSupPr>
                    <m:ctrlPr>
                      <w:rPr>
                        <w:rFonts w:ascii="Cambria Math" w:hAnsi="Cambria Math"/>
                        <w:i/>
                      </w:rPr>
                    </m:ctrlPr>
                  </m:sSupPr>
                  <m:e>
                    <m:r>
                      <w:rPr>
                        <w:rFonts w:ascii="Cambria Math" w:hAnsi="Cambria Math"/>
                      </w:rPr>
                      <m:t>0.9996</m:t>
                    </m:r>
                  </m:e>
                  <m:sup>
                    <m:r>
                      <w:rPr>
                        <w:rFonts w:ascii="Cambria Math" w:hAnsi="Cambria Math"/>
                      </w:rPr>
                      <m:t>2</m:t>
                    </m:r>
                  </m:sup>
                </m:sSup>
              </m:den>
            </m:f>
            <m:r>
              <w:rPr>
                <w:rFonts w:ascii="Cambria Math" w:hAnsi="Cambria Math"/>
              </w:rPr>
              <m:t>+…</m:t>
            </m:r>
          </m:e>
        </m:d>
      </m:oMath>
      <w:r w:rsidR="002C328B">
        <w:tab/>
      </w:r>
      <w:r w:rsidR="002C328B">
        <w:tab/>
      </w:r>
      <w:r w:rsidR="002C328B">
        <w:tab/>
      </w:r>
      <w:r w:rsidR="002C328B">
        <w:tab/>
        <w:t>(2.6)</w:t>
      </w:r>
    </w:p>
    <w:p w:rsidR="00D67A92" w:rsidRDefault="00D67A92">
      <w:pPr>
        <w:jc w:val="both"/>
      </w:pPr>
    </w:p>
    <w:p w:rsidR="00D67A92" w:rsidRDefault="00D67A92">
      <w:pPr>
        <w:jc w:val="both"/>
      </w:pPr>
      <w:r>
        <w:t>Da questo si ottiene il modulo di deformazione lineare per elementi finiti che consente di mettere in relazione la distanza lungo lo sferoide con la distanza misurata sulla carta, tra due punti A e B, essendo M il punto mediano:</w:t>
      </w:r>
    </w:p>
    <w:p w:rsidR="00D67A92" w:rsidRDefault="00D67A92">
      <w:pPr>
        <w:jc w:val="both"/>
      </w:pPr>
    </w:p>
    <w:p w:rsidR="00D67A92" w:rsidRDefault="005C5C87" w:rsidP="002C328B">
      <w:pPr>
        <w:jc w:val="right"/>
      </w:pPr>
      <m:oMath>
        <m:bar>
          <m:barPr>
            <m:pos m:val="top"/>
            <m:ctrlPr>
              <w:rPr>
                <w:rFonts w:ascii="Cambria Math" w:hAnsi="Cambria Math"/>
                <w:i/>
              </w:rPr>
            </m:ctrlPr>
          </m:barPr>
          <m:e>
            <m:r>
              <w:rPr>
                <w:rFonts w:ascii="Cambria Math" w:hAnsi="Cambria Math"/>
              </w:rPr>
              <m:t>m</m:t>
            </m:r>
          </m:e>
        </m:bar>
        <m:r>
          <w:rPr>
            <w:rFonts w:ascii="Cambria Math" w:hAnsi="Cambria Math"/>
          </w:rPr>
          <m:t>=</m:t>
        </m:r>
        <m:f>
          <m:fPr>
            <m:ctrlPr>
              <w:rPr>
                <w:rFonts w:ascii="Cambria Math" w:hAnsi="Cambria Math"/>
                <w:i/>
              </w:rPr>
            </m:ctrlPr>
          </m:fPr>
          <m:num>
            <m:r>
              <w:rPr>
                <w:rFonts w:ascii="Cambria Math" w:hAnsi="Cambria Math"/>
              </w:rPr>
              <m:t>6</m:t>
            </m:r>
          </m:num>
          <m:den>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m</m:t>
                        </m:r>
                      </m:e>
                      <m:sub>
                        <m:r>
                          <w:rPr>
                            <w:rFonts w:ascii="Cambria Math" w:hAnsi="Cambria Math"/>
                          </w:rPr>
                          <m:t>A</m:t>
                        </m:r>
                      </m:sub>
                    </m:sSub>
                  </m:den>
                </m:f>
                <m:r>
                  <w:rPr>
                    <w:rFonts w:ascii="Cambria Math" w:hAnsi="Cambria Math"/>
                  </w:rPr>
                  <m:t>+</m:t>
                </m:r>
                <m:f>
                  <m:fPr>
                    <m:ctrlPr>
                      <w:rPr>
                        <w:rFonts w:ascii="Cambria Math" w:hAnsi="Cambria Math"/>
                        <w:i/>
                      </w:rPr>
                    </m:ctrlPr>
                  </m:fPr>
                  <m:num>
                    <m:r>
                      <w:rPr>
                        <w:rFonts w:ascii="Cambria Math" w:hAnsi="Cambria Math"/>
                      </w:rPr>
                      <m:t>4</m:t>
                    </m:r>
                  </m:num>
                  <m:den>
                    <m:sSub>
                      <m:sSubPr>
                        <m:ctrlPr>
                          <w:rPr>
                            <w:rFonts w:ascii="Cambria Math" w:hAnsi="Cambria Math"/>
                            <w:i/>
                          </w:rPr>
                        </m:ctrlPr>
                      </m:sSubPr>
                      <m:e>
                        <m:r>
                          <w:rPr>
                            <w:rFonts w:ascii="Cambria Math" w:hAnsi="Cambria Math"/>
                          </w:rPr>
                          <m:t>m</m:t>
                        </m:r>
                      </m:e>
                      <m:sub>
                        <m:r>
                          <w:rPr>
                            <w:rFonts w:ascii="Cambria Math" w:hAnsi="Cambria Math"/>
                          </w:rPr>
                          <m:t>M</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m</m:t>
                        </m:r>
                      </m:e>
                      <m:sub>
                        <m:r>
                          <w:rPr>
                            <w:rFonts w:ascii="Cambria Math" w:hAnsi="Cambria Math"/>
                          </w:rPr>
                          <m:t>B</m:t>
                        </m:r>
                      </m:sub>
                    </m:sSub>
                  </m:den>
                </m:f>
              </m:e>
            </m:d>
          </m:den>
        </m:f>
      </m:oMath>
      <w:r w:rsidR="002C328B">
        <w:tab/>
      </w:r>
      <w:r w:rsidR="002C328B">
        <w:tab/>
      </w:r>
      <w:r w:rsidR="002C328B">
        <w:tab/>
      </w:r>
      <w:r w:rsidR="002C328B">
        <w:tab/>
      </w:r>
      <w:r w:rsidR="002C328B">
        <w:tab/>
        <w:t>(2.7)</w:t>
      </w:r>
    </w:p>
    <w:p w:rsidR="00D67A92" w:rsidRDefault="00D67A92"/>
    <w:p w:rsidR="00D67A92" w:rsidRDefault="00D67A92">
      <w:r>
        <w:t>Vale la relazione:</w:t>
      </w:r>
    </w:p>
    <w:p w:rsidR="00D67A92" w:rsidRDefault="00D67A92"/>
    <w:p w:rsidR="00D67A92" w:rsidRDefault="00D67A92" w:rsidP="002C328B">
      <w:pPr>
        <w:jc w:val="right"/>
      </w:pPr>
      <m:oMath>
        <m:r>
          <m:rPr>
            <m:sty m:val="p"/>
          </m:rPr>
          <w:rPr>
            <w:rFonts w:ascii="Cambria Math" w:hAnsi="Cambria Math"/>
          </w:rPr>
          <m:t>distanza sul piano di proiezione = distanza sullo sferoide ∙</m:t>
        </m:r>
        <m:r>
          <w:rPr>
            <w:rFonts w:ascii="Cambria Math" w:hAnsi="Cambria Math"/>
          </w:rPr>
          <m:t xml:space="preserve"> </m:t>
        </m:r>
        <m:bar>
          <m:barPr>
            <m:pos m:val="top"/>
            <m:ctrlPr>
              <w:rPr>
                <w:rFonts w:ascii="Cambria Math" w:hAnsi="Cambria Math"/>
                <w:i/>
              </w:rPr>
            </m:ctrlPr>
          </m:barPr>
          <m:e>
            <m:r>
              <w:rPr>
                <w:rFonts w:ascii="Cambria Math" w:hAnsi="Cambria Math"/>
              </w:rPr>
              <m:t>m</m:t>
            </m:r>
          </m:e>
        </m:bar>
      </m:oMath>
      <w:r w:rsidR="002C328B">
        <w:tab/>
      </w:r>
      <w:r w:rsidR="002C328B">
        <w:tab/>
        <w:t>(2.8)</w:t>
      </w:r>
    </w:p>
    <w:p w:rsidR="00D67A92" w:rsidRDefault="00D67A92"/>
    <w:p w:rsidR="00DE5FE8" w:rsidRDefault="00D67A92">
      <w:pPr>
        <w:tabs>
          <w:tab w:val="left" w:pos="751"/>
          <w:tab w:val="left" w:pos="1014"/>
        </w:tabs>
      </w:pPr>
      <w:r>
        <w:tab/>
      </w:r>
      <w:r>
        <w:rPr>
          <w:noProof/>
        </w:rPr>
        <w:drawing>
          <wp:inline distT="0" distB="0" distL="0" distR="0">
            <wp:extent cx="4162425" cy="3133725"/>
            <wp:effectExtent l="19050" t="0" r="9525" b="0"/>
            <wp:docPr id="38" name="Immagine 85" descr="scansion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5" descr="scansione0002"/>
                    <pic:cNvPicPr>
                      <a:picLocks noChangeAspect="1" noChangeArrowheads="1"/>
                    </pic:cNvPicPr>
                  </pic:nvPicPr>
                  <pic:blipFill>
                    <a:blip r:embed="rId73" cstate="print"/>
                    <a:srcRect/>
                    <a:stretch>
                      <a:fillRect/>
                    </a:stretch>
                  </pic:blipFill>
                  <pic:spPr bwMode="auto">
                    <a:xfrm>
                      <a:off x="0" y="0"/>
                      <a:ext cx="4162425" cy="3133725"/>
                    </a:xfrm>
                    <a:prstGeom prst="rect">
                      <a:avLst/>
                    </a:prstGeom>
                    <a:noFill/>
                    <a:ln w="9525">
                      <a:noFill/>
                      <a:miter lim="800000"/>
                      <a:headEnd/>
                      <a:tailEnd/>
                    </a:ln>
                  </pic:spPr>
                </pic:pic>
              </a:graphicData>
            </a:graphic>
          </wp:inline>
        </w:drawing>
      </w:r>
    </w:p>
    <w:p w:rsidR="00D67A92" w:rsidRDefault="005C5C87">
      <w:pPr>
        <w:tabs>
          <w:tab w:val="left" w:pos="751"/>
          <w:tab w:val="left" w:pos="1014"/>
        </w:tabs>
      </w:pPr>
      <w:r>
        <w:pict>
          <v:shape id="_x0000_s3389"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89" inset="0,0,0,0">
              <w:txbxContent>
                <w:p w:rsidR="002313D2" w:rsidRDefault="002313D2" w:rsidP="00DE5FE8">
                  <w:pPr>
                    <w:pStyle w:val="Didascalia"/>
                    <w:rPr>
                      <w:noProof/>
                      <w:sz w:val="24"/>
                      <w:szCs w:val="24"/>
                    </w:rPr>
                  </w:pPr>
                  <w:r>
                    <w:t>Figura 2. 5: variazione del modulo di deformazione lineare all’interno di due zone contigue UTM. Viene inoltre mostrato come diverge il modulo di deformazione lineare quando viene esteso a una zona contigua.</w:t>
                  </w:r>
                </w:p>
              </w:txbxContent>
            </v:textbox>
            <w10:wrap type="none"/>
            <w10:anchorlock/>
          </v:shape>
        </w:pict>
      </w:r>
      <w:r w:rsidR="00D67A92">
        <w:tab/>
      </w:r>
    </w:p>
    <w:p w:rsidR="00D67A92" w:rsidRDefault="00D67A92">
      <w:pPr>
        <w:tabs>
          <w:tab w:val="left" w:pos="751"/>
          <w:tab w:val="left" w:pos="1014"/>
        </w:tabs>
      </w:pPr>
    </w:p>
    <w:p w:rsidR="00D67A92" w:rsidRDefault="00D67A92">
      <w:pPr>
        <w:tabs>
          <w:tab w:val="left" w:pos="751"/>
          <w:tab w:val="left" w:pos="1014"/>
        </w:tabs>
        <w:jc w:val="both"/>
      </w:pPr>
      <w:r>
        <w:t xml:space="preserve">La </w:t>
      </w:r>
      <w:r w:rsidR="0031727F">
        <w:t>F</w:t>
      </w:r>
      <w:r>
        <w:t>igura</w:t>
      </w:r>
      <w:r w:rsidR="0031727F">
        <w:t xml:space="preserve"> (2.5)</w:t>
      </w:r>
      <w:r>
        <w:t xml:space="preserve"> mostra l’andamento del modulo di deformazione lineare: all’interno del fuso 32 ovvero 33 esso si mantiene tra 0.9996 a longitudine -3 o +3 gradi, corrispondenti al meridiano 9 ovvero 15 gradi est, e 1.0004 alle estremità del fuso. La figura mostra inoltre l’andamento del modulo di deformazione quando viene esteso oltre la zona di +/-3 gradi della proiezione: in sostanza il modulo di deformazione arriva a 1.007, ovvero a 7 m/km. </w:t>
      </w:r>
    </w:p>
    <w:p w:rsidR="00D67A92" w:rsidRDefault="00D67A92">
      <w:pPr>
        <w:jc w:val="both"/>
      </w:pPr>
    </w:p>
    <w:p w:rsidR="00D67A92" w:rsidRDefault="00322E8F" w:rsidP="00CF5A9F">
      <w:pPr>
        <w:pStyle w:val="Titolo2"/>
      </w:pPr>
      <w:bookmarkStart w:id="18" w:name="_Toc366063027"/>
      <w:r>
        <w:t xml:space="preserve">2.2 </w:t>
      </w:r>
      <w:r w:rsidR="00D67A92">
        <w:t>La proiezione conica di Lambert</w:t>
      </w:r>
      <w:bookmarkEnd w:id="18"/>
    </w:p>
    <w:p w:rsidR="00D67A92" w:rsidRDefault="00D67A92">
      <w:pPr>
        <w:jc w:val="both"/>
      </w:pPr>
    </w:p>
    <w:p w:rsidR="00D67A92" w:rsidRDefault="00D67A92">
      <w:pPr>
        <w:jc w:val="both"/>
      </w:pPr>
      <w:r>
        <w:t>La proiezione conica di Lambert è una proiezione conforme ed è lo standard INSPIRE  a scale inferiori o uguali di 1:500.000. Nella proiezione conica lo sferoide è tangente a un cono in corrispondenza a un parallelo standard, detto parallelo di tangenza. L’apertura del cono determina il parallelo di tangenza e quindi la zona di proiezione.</w:t>
      </w:r>
    </w:p>
    <w:p w:rsidR="00D67A92" w:rsidRDefault="00D67A92">
      <w:pPr>
        <w:jc w:val="both"/>
      </w:pPr>
    </w:p>
    <w:p w:rsidR="00182D3A" w:rsidRDefault="00182D3A" w:rsidP="00057803">
      <w:pPr>
        <w:pStyle w:val="Titolo2"/>
      </w:pPr>
    </w:p>
    <w:p w:rsidR="00D67A92" w:rsidRDefault="00322E8F" w:rsidP="00057803">
      <w:pPr>
        <w:pStyle w:val="Titolo2"/>
      </w:pPr>
      <w:bookmarkStart w:id="19" w:name="_Toc366063028"/>
      <w:r>
        <w:t xml:space="preserve">2.3 </w:t>
      </w:r>
      <w:r w:rsidR="00D67A92">
        <w:t xml:space="preserve">Proiezione di Lambert, </w:t>
      </w:r>
      <w:proofErr w:type="spellStart"/>
      <w:r w:rsidR="00D67A92">
        <w:t>Azimuthal</w:t>
      </w:r>
      <w:proofErr w:type="spellEnd"/>
      <w:r w:rsidR="00D67A92">
        <w:t xml:space="preserve"> </w:t>
      </w:r>
      <w:proofErr w:type="spellStart"/>
      <w:r w:rsidR="00D67A92">
        <w:t>Equal</w:t>
      </w:r>
      <w:proofErr w:type="spellEnd"/>
      <w:r w:rsidR="00D67A92">
        <w:t xml:space="preserve"> Area</w:t>
      </w:r>
      <w:bookmarkEnd w:id="19"/>
    </w:p>
    <w:p w:rsidR="00D67A92" w:rsidRDefault="00D67A92">
      <w:pPr>
        <w:jc w:val="both"/>
      </w:pPr>
    </w:p>
    <w:p w:rsidR="00D67A92" w:rsidRDefault="00D67A92">
      <w:pPr>
        <w:jc w:val="both"/>
      </w:pPr>
      <w:r>
        <w:t xml:space="preserve">Questa proiezione è lo standard INSPIRE per analisi spaziali e </w:t>
      </w:r>
      <w:proofErr w:type="spellStart"/>
      <w:r>
        <w:t>geostatistiche</w:t>
      </w:r>
      <w:proofErr w:type="spellEnd"/>
      <w:r>
        <w:t>. L’area viene mantenuta senza deformazioni. La proiezione avviene su un piano tangente in un punto qualsiasi dello sferoide.</w:t>
      </w:r>
    </w:p>
    <w:p w:rsidR="00D67A92" w:rsidRDefault="00D67A92">
      <w:pPr>
        <w:jc w:val="both"/>
      </w:pPr>
    </w:p>
    <w:p w:rsidR="00C91B04" w:rsidRDefault="00C91B04">
      <w:pPr>
        <w:jc w:val="both"/>
      </w:pPr>
    </w:p>
    <w:p w:rsidR="00D67A92" w:rsidRDefault="00322E8F" w:rsidP="00CF5A9F">
      <w:pPr>
        <w:pStyle w:val="Titolo2"/>
      </w:pPr>
      <w:bookmarkStart w:id="20" w:name="_Toc366063029"/>
      <w:r>
        <w:t xml:space="preserve">2.4 </w:t>
      </w:r>
      <w:r w:rsidR="00D67A92">
        <w:t>Il Sistema di Riferimento ITRS e ETRS89</w:t>
      </w:r>
      <w:bookmarkEnd w:id="20"/>
    </w:p>
    <w:p w:rsidR="00C91B04" w:rsidRDefault="00C91B04">
      <w:pPr>
        <w:jc w:val="both"/>
      </w:pPr>
    </w:p>
    <w:p w:rsidR="00D67A92" w:rsidRDefault="00D67A92">
      <w:pPr>
        <w:jc w:val="both"/>
      </w:pPr>
      <w:r>
        <w:t xml:space="preserve">In linea teorica le coordinate assegnato ad un oggetto rimangono immutate nel tempo. Questa idea presuppone una stabilità dell’oggetto e del sistema di riferimento usato per rappresentarne le coordinate. </w:t>
      </w:r>
    </w:p>
    <w:p w:rsidR="00D67A92" w:rsidRDefault="00D67A92">
      <w:pPr>
        <w:jc w:val="both"/>
      </w:pPr>
      <w:r>
        <w:t>Esistono fenomeni fisici impercettibili su scala locale che comportano variazioni collettive di posizione rispetto a un dato sistema di riferimento. Un esempio è rappresentato dalla deriva dei continenti, dove aree su scala continentale si spostano in direzioni diverse rispetto a un grigliato prefissato. Questo comporta che rispetto al riferimento comune punti nelle diverse placche cambieranno sistematicamente le loro coordinate nel tempo. Tale variazione segue leggi cinematiche diverse a seconda della placca. La figura illustra sulla sinistra la posizione relativa dell’Europa, Africa e Anatolia (Turchia) idealmente 220 milioni di anni fa, rispetto a un reticolo di coordinate definito indipendentemente dalla cinematica delle placche in superficie. E’ evidente che le latitudini e longitudini dei punti nei singoli continenti è variata a un tasso dell’ordine di qualche cm/anno.  Sulla destra è rappresentato il modello cinematico del moto di una generica placca. Sulla sfera tale moto è descritto da una rotazione rigida di tutti i punti che insistono su tale placca intorno ad un polo convenzionale e rappresentativo di ciascuna placca.</w:t>
      </w:r>
      <w:r w:rsidR="007D66FA">
        <w:t xml:space="preserve"> Il meridiano </w:t>
      </w:r>
      <w:proofErr w:type="spellStart"/>
      <w:r w:rsidR="007D66FA">
        <w:t>central</w:t>
      </w:r>
      <w:proofErr w:type="spellEnd"/>
      <w:r w:rsidR="007D66FA">
        <w:t xml:space="preserve"> in figura è il meridiano di </w:t>
      </w:r>
      <w:proofErr w:type="spellStart"/>
      <w:r w:rsidR="007D66FA">
        <w:t>Greenwich</w:t>
      </w:r>
      <w:proofErr w:type="spellEnd"/>
      <w:r w:rsidR="007D66FA">
        <w:t>. La figura evidenzia come nel corso delle ere geologiche punti materializzati nelle placche continentali si siano spostati rispetto alla griglia di riferimento.</w:t>
      </w:r>
    </w:p>
    <w:p w:rsidR="00D67A92" w:rsidRDefault="00D67A92">
      <w:pPr>
        <w:jc w:val="both"/>
      </w:pPr>
    </w:p>
    <w:p w:rsidR="00D67A92" w:rsidRDefault="00D67A92" w:rsidP="007D66FA">
      <w:r>
        <w:rPr>
          <w:noProof/>
        </w:rPr>
        <w:drawing>
          <wp:inline distT="0" distB="0" distL="0" distR="0">
            <wp:extent cx="1838325" cy="1479325"/>
            <wp:effectExtent l="19050" t="0" r="9525" b="0"/>
            <wp:docPr id="39" name="Immagine 37" descr="pmpr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7" descr="pmprova"/>
                    <pic:cNvPicPr>
                      <a:picLocks noChangeAspect="1" noChangeArrowheads="1"/>
                    </pic:cNvPicPr>
                  </pic:nvPicPr>
                  <pic:blipFill>
                    <a:blip r:embed="rId74" cstate="print"/>
                    <a:srcRect/>
                    <a:stretch>
                      <a:fillRect/>
                    </a:stretch>
                  </pic:blipFill>
                  <pic:spPr bwMode="auto">
                    <a:xfrm>
                      <a:off x="0" y="0"/>
                      <a:ext cx="1838979" cy="1479851"/>
                    </a:xfrm>
                    <a:prstGeom prst="rect">
                      <a:avLst/>
                    </a:prstGeom>
                    <a:noFill/>
                    <a:ln w="9525">
                      <a:noFill/>
                      <a:miter lim="800000"/>
                      <a:headEnd/>
                      <a:tailEnd/>
                    </a:ln>
                  </pic:spPr>
                </pic:pic>
              </a:graphicData>
            </a:graphic>
          </wp:inline>
        </w:drawing>
      </w:r>
      <w:r>
        <w:t xml:space="preserve">  </w:t>
      </w:r>
      <w:r w:rsidR="007D66FA">
        <w:rPr>
          <w:noProof/>
        </w:rPr>
        <w:drawing>
          <wp:inline distT="0" distB="0" distL="0" distR="0">
            <wp:extent cx="1962150" cy="1470955"/>
            <wp:effectExtent l="19050" t="0" r="0" b="0"/>
            <wp:docPr id="25" name="Immagine 35" descr="C:\eurostrain\eurostrain_chiavetta\fig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eurostrain\eurostrain_chiavetta\fig12.tif"/>
                    <pic:cNvPicPr>
                      <a:picLocks noChangeAspect="1" noChangeArrowheads="1"/>
                    </pic:cNvPicPr>
                  </pic:nvPicPr>
                  <pic:blipFill>
                    <a:blip r:embed="rId75" cstate="print"/>
                    <a:srcRect/>
                    <a:stretch>
                      <a:fillRect/>
                    </a:stretch>
                  </pic:blipFill>
                  <pic:spPr bwMode="auto">
                    <a:xfrm>
                      <a:off x="0" y="0"/>
                      <a:ext cx="1963034" cy="1471618"/>
                    </a:xfrm>
                    <a:prstGeom prst="rect">
                      <a:avLst/>
                    </a:prstGeom>
                    <a:noFill/>
                    <a:ln w="9525">
                      <a:noFill/>
                      <a:miter lim="800000"/>
                      <a:headEnd/>
                      <a:tailEnd/>
                    </a:ln>
                  </pic:spPr>
                </pic:pic>
              </a:graphicData>
            </a:graphic>
          </wp:inline>
        </w:drawing>
      </w:r>
      <w:r w:rsidR="007D66FA">
        <w:rPr>
          <w:noProof/>
        </w:rPr>
        <w:drawing>
          <wp:inline distT="0" distB="0" distL="0" distR="0">
            <wp:extent cx="1943966" cy="1457325"/>
            <wp:effectExtent l="19050" t="0" r="0" b="0"/>
            <wp:docPr id="452" name="Immagine 36" descr="C:\eurostrain\eurostrain_chiavetta\fig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eurostrain\eurostrain_chiavetta\fig22.tif"/>
                    <pic:cNvPicPr>
                      <a:picLocks noChangeAspect="1" noChangeArrowheads="1"/>
                    </pic:cNvPicPr>
                  </pic:nvPicPr>
                  <pic:blipFill>
                    <a:blip r:embed="rId76" cstate="print"/>
                    <a:srcRect/>
                    <a:stretch>
                      <a:fillRect/>
                    </a:stretch>
                  </pic:blipFill>
                  <pic:spPr bwMode="auto">
                    <a:xfrm>
                      <a:off x="0" y="0"/>
                      <a:ext cx="1942819" cy="1456465"/>
                    </a:xfrm>
                    <a:prstGeom prst="rect">
                      <a:avLst/>
                    </a:prstGeom>
                    <a:noFill/>
                    <a:ln w="9525">
                      <a:noFill/>
                      <a:miter lim="800000"/>
                      <a:headEnd/>
                      <a:tailEnd/>
                    </a:ln>
                  </pic:spPr>
                </pic:pic>
              </a:graphicData>
            </a:graphic>
          </wp:inline>
        </w:drawing>
      </w:r>
    </w:p>
    <w:p w:rsidR="00182D3A" w:rsidRDefault="005C5C87" w:rsidP="007D66FA">
      <w:r>
        <w:pict>
          <v:shape id="_x0000_s3388" type="#_x0000_t202" style="width:486.6pt;height:35.7pt;mso-left-percent:-10001;mso-top-percent:-10001;mso-position-horizontal:absolute;mso-position-horizontal-relative:char;mso-position-vertical:absolute;mso-position-vertical-relative:line;mso-left-percent:-10001;mso-top-percent:-10001" stroked="f">
            <v:textbox style="mso-next-textbox:#_x0000_s3388" inset="0,0,0,0">
              <w:txbxContent>
                <w:p w:rsidR="002313D2" w:rsidRDefault="002313D2" w:rsidP="000A3680">
                  <w:pPr>
                    <w:pStyle w:val="Didascalia"/>
                    <w:jc w:val="both"/>
                    <w:rPr>
                      <w:noProof/>
                      <w:sz w:val="24"/>
                      <w:szCs w:val="24"/>
                    </w:rPr>
                  </w:pPr>
                  <w:r>
                    <w:t>Figura 2. 6: rispetto a un grigliato di latitudini e longitudini disegnato sullo sferoide, punti appartenenti a continenti diversi si muovono a causa della deriva delle placche, con velocità dell’ordine di qualche cm/anno: (Sinistra) 220 milioni di anni; (centro) 120 milioni di anni; (destra) presente.</w:t>
                  </w:r>
                </w:p>
              </w:txbxContent>
            </v:textbox>
            <w10:wrap type="none"/>
            <w10:anchorlock/>
          </v:shape>
        </w:pict>
      </w:r>
    </w:p>
    <w:p w:rsidR="00D67A92" w:rsidRDefault="00D67A92">
      <w:pPr>
        <w:jc w:val="both"/>
      </w:pPr>
    </w:p>
    <w:p w:rsidR="00D67A92" w:rsidRDefault="00D67A92">
      <w:pPr>
        <w:jc w:val="both"/>
      </w:pPr>
      <w:r>
        <w:t xml:space="preserve">Il sistema di riferimento ITRS è definito come un sistema medio su scala globale, rispetto al quale la sommatoria dei moti delle placche è complessivamente zero. Nella </w:t>
      </w:r>
      <w:r w:rsidR="0031727F">
        <w:t>F</w:t>
      </w:r>
      <w:r>
        <w:t>igura</w:t>
      </w:r>
      <w:r w:rsidR="0031727F">
        <w:t xml:space="preserve"> (2.6)</w:t>
      </w:r>
      <w:r>
        <w:t xml:space="preserve"> il sistema ITRS è materializzato dal reticolato delle latitudini e longitudini, e la definizione di ITRS garantisce che i moti delle singole placche si bilanciano, se rappresentati in ITRS.</w:t>
      </w:r>
    </w:p>
    <w:p w:rsidR="00D67A92" w:rsidRDefault="00D67A92">
      <w:pPr>
        <w:jc w:val="both"/>
      </w:pPr>
    </w:p>
    <w:p w:rsidR="00D67A92" w:rsidRDefault="00D67A92">
      <w:pPr>
        <w:jc w:val="both"/>
      </w:pPr>
      <w:r>
        <w:t>Il sistema ETRS è invece definito come il sistema medio su scala europea, rispetto al quale i moti dei punti di riferimento che insistono sulla placca europea è complessivamente zero, o molto prossimo a zero. Il sistema ETRS89 è definito come un ETRS che coincide con ITRS all’epoca 1989.0.</w:t>
      </w:r>
    </w:p>
    <w:p w:rsidR="00D67A92" w:rsidRDefault="00D67A92">
      <w:pPr>
        <w:jc w:val="both"/>
      </w:pPr>
    </w:p>
    <w:p w:rsidR="00D67A92" w:rsidRDefault="00D67A92">
      <w:pPr>
        <w:jc w:val="both"/>
      </w:pPr>
      <w:r>
        <w:t>ETRS89 è lo standard INSPIRE per il sistema di riferimento orizzontale.</w:t>
      </w:r>
    </w:p>
    <w:p w:rsidR="00D67A92" w:rsidRDefault="00D67A92">
      <w:pPr>
        <w:jc w:val="both"/>
      </w:pPr>
    </w:p>
    <w:p w:rsidR="00D67A92" w:rsidRDefault="00D67A92">
      <w:pPr>
        <w:jc w:val="both"/>
      </w:pPr>
      <w:r>
        <w:t xml:space="preserve">Il sistema ETRS89 viene realizzato periodicamente definendo la posizione di un insieme di stazioni fiduciarie nel sistema ITRS e poi applicando una trasformazione a 7 parametri per passare da ITRS alla realizzazione di ETRS89, che prende il nome di </w:t>
      </w:r>
      <w:proofErr w:type="spellStart"/>
      <w:r>
        <w:t>ETRFxx</w:t>
      </w:r>
      <w:proofErr w:type="spellEnd"/>
      <w:r>
        <w:t xml:space="preserve">, ove </w:t>
      </w:r>
      <w:proofErr w:type="spellStart"/>
      <w:r>
        <w:t>xx</w:t>
      </w:r>
      <w:proofErr w:type="spellEnd"/>
      <w:r>
        <w:t xml:space="preserve"> sono le ultime due cifre dell’anno. In Europa il sistema ETRS89 viene realizzato periodicamente ad opera dell’EUREF tramite l’</w:t>
      </w:r>
      <w:proofErr w:type="spellStart"/>
      <w:r>
        <w:t>European</w:t>
      </w:r>
      <w:proofErr w:type="spellEnd"/>
      <w:r>
        <w:t xml:space="preserve"> </w:t>
      </w:r>
      <w:proofErr w:type="spellStart"/>
      <w:r>
        <w:t>Permanent</w:t>
      </w:r>
      <w:proofErr w:type="spellEnd"/>
      <w:r>
        <w:t xml:space="preserve"> Network. In Italia il sistema ETRS89 è stato realizzato dalla rete IGM95, che è una espressione di ETRF89, e più recentemente dalla Rete Dinamica Nazionale che è una espressione di ETRF2000. La RDN è stata certificata dall’EUREF nel convegno di Firenze del Maggio 2009, e adottato dall’IGMI a partire dal 1. Gennaio 2009</w:t>
      </w:r>
      <w:r w:rsidR="000A3680">
        <w:t xml:space="preserve"> (Figura 2.7)</w:t>
      </w:r>
      <w:r>
        <w:t>.</w:t>
      </w:r>
    </w:p>
    <w:p w:rsidR="00D67A92" w:rsidRDefault="00D67A92" w:rsidP="00AD4B3F">
      <w:pPr>
        <w:pStyle w:val="Sottotitolo"/>
        <w:jc w:val="center"/>
      </w:pPr>
      <w:r>
        <w:rPr>
          <w:noProof/>
        </w:rPr>
        <w:drawing>
          <wp:inline distT="0" distB="0" distL="0" distR="0">
            <wp:extent cx="4067175" cy="5753100"/>
            <wp:effectExtent l="19050" t="0" r="9525" b="0"/>
            <wp:docPr id="41" name="Immagine 39" descr="RDN_a3_collegam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9" descr="RDN_a3_collegamenti"/>
                    <pic:cNvPicPr>
                      <a:picLocks noChangeAspect="1" noChangeArrowheads="1"/>
                    </pic:cNvPicPr>
                  </pic:nvPicPr>
                  <pic:blipFill>
                    <a:blip r:embed="rId77" cstate="print"/>
                    <a:srcRect/>
                    <a:stretch>
                      <a:fillRect/>
                    </a:stretch>
                  </pic:blipFill>
                  <pic:spPr bwMode="auto">
                    <a:xfrm>
                      <a:off x="0" y="0"/>
                      <a:ext cx="4067175" cy="5753100"/>
                    </a:xfrm>
                    <a:prstGeom prst="rect">
                      <a:avLst/>
                    </a:prstGeom>
                    <a:noFill/>
                    <a:ln w="9525">
                      <a:noFill/>
                      <a:miter lim="800000"/>
                      <a:headEnd/>
                      <a:tailEnd/>
                    </a:ln>
                  </pic:spPr>
                </pic:pic>
              </a:graphicData>
            </a:graphic>
          </wp:inline>
        </w:drawing>
      </w:r>
    </w:p>
    <w:p w:rsidR="00AD4B3F" w:rsidRPr="00AD4B3F" w:rsidRDefault="005C5C87" w:rsidP="00AD4B3F">
      <w:r>
        <w:pict>
          <v:shape id="_x0000_s3387"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87" inset="0,0,0,0">
              <w:txbxContent>
                <w:p w:rsidR="002313D2" w:rsidRDefault="002313D2" w:rsidP="00AD4B3F">
                  <w:pPr>
                    <w:pStyle w:val="Didascalia"/>
                    <w:rPr>
                      <w:noProof/>
                      <w:sz w:val="24"/>
                      <w:szCs w:val="24"/>
                    </w:rPr>
                  </w:pPr>
                  <w:r>
                    <w:t>Figura 2.7: distribuzione dei vertici di coordinate assunte note, impiegati dall’IGM per definire il sistema delle latitudini e longitudini in Italia in modo coerente con gli standard Europei.</w:t>
                  </w:r>
                </w:p>
              </w:txbxContent>
            </v:textbox>
            <w10:wrap type="none"/>
            <w10:anchorlock/>
          </v:shape>
        </w:pict>
      </w:r>
    </w:p>
    <w:p w:rsidR="00D67A92" w:rsidRDefault="00322E8F" w:rsidP="00CF5A9F">
      <w:pPr>
        <w:pStyle w:val="Titolo2"/>
      </w:pPr>
      <w:bookmarkStart w:id="21" w:name="_Toc366063030"/>
      <w:r>
        <w:t xml:space="preserve">2.5 </w:t>
      </w:r>
      <w:proofErr w:type="spellStart"/>
      <w:r w:rsidR="00D67A92">
        <w:t>European</w:t>
      </w:r>
      <w:proofErr w:type="spellEnd"/>
      <w:r w:rsidR="00D67A92">
        <w:t xml:space="preserve"> </w:t>
      </w:r>
      <w:proofErr w:type="spellStart"/>
      <w:r w:rsidR="00D67A92">
        <w:t>Unified</w:t>
      </w:r>
      <w:proofErr w:type="spellEnd"/>
      <w:r w:rsidR="00D67A92">
        <w:t xml:space="preserve"> Vertical Network EUVN</w:t>
      </w:r>
      <w:bookmarkEnd w:id="21"/>
    </w:p>
    <w:p w:rsidR="00D67A92" w:rsidRDefault="00D67A92">
      <w:pPr>
        <w:jc w:val="both"/>
      </w:pPr>
    </w:p>
    <w:p w:rsidR="00D67A92" w:rsidRDefault="00D67A92">
      <w:pPr>
        <w:jc w:val="both"/>
      </w:pPr>
      <w:r>
        <w:t xml:space="preserve">La omogeneizzazione del </w:t>
      </w:r>
      <w:proofErr w:type="spellStart"/>
      <w:r>
        <w:t>datum</w:t>
      </w:r>
      <w:proofErr w:type="spellEnd"/>
      <w:r>
        <w:t xml:space="preserve"> verticale prevista in INSPIRE viene realizzata tramite  una rete di stazioni che sono simultaneamente GPS, capisaldi di livellazione e mareografi. Il sistema prevede inoltre un geoide gravimetrico, che prende il nome attualmente di EGG08. Si verificano deviazioni sistematiche tra i sistemi altimetrici delle varie nazioni, come illustrato nella figura. Assumendo come zero il mareografo di Amsterdam, abbiamo ad esempio che la rete altimetrica Italiana ha un offset negativo di circa 35 cm. In realtà abbiamo tre diversi </w:t>
      </w:r>
      <w:proofErr w:type="spellStart"/>
      <w:r>
        <w:t>offsets</w:t>
      </w:r>
      <w:proofErr w:type="spellEnd"/>
      <w:r>
        <w:t>: uno per l’Italia continentale, uno per la Sicilia e uno per la Sardegna, che sono dell’ordine di al più qualche decimetro. Lo standard europeo INSPIRE si rifà al sistema EVRS2007.</w:t>
      </w:r>
    </w:p>
    <w:p w:rsidR="00D67A92" w:rsidRDefault="00D67A92">
      <w:pPr>
        <w:jc w:val="both"/>
      </w:pPr>
    </w:p>
    <w:p w:rsidR="00D67A92" w:rsidRDefault="00D67A92">
      <w:pPr>
        <w:jc w:val="both"/>
      </w:pPr>
      <w:r>
        <w:t xml:space="preserve"> </w:t>
      </w:r>
      <w:r>
        <w:br w:type="page"/>
      </w:r>
    </w:p>
    <w:p w:rsidR="00D67A92" w:rsidRDefault="00D67A92">
      <w:pPr>
        <w:pStyle w:val="Titolo1"/>
        <w:jc w:val="both"/>
      </w:pPr>
    </w:p>
    <w:p w:rsidR="00D67A92" w:rsidRDefault="00322E8F">
      <w:pPr>
        <w:pStyle w:val="Titolo1"/>
        <w:jc w:val="both"/>
      </w:pPr>
      <w:bookmarkStart w:id="22" w:name="_Toc366063031"/>
      <w:r>
        <w:t xml:space="preserve">3. </w:t>
      </w:r>
      <w:r w:rsidR="00D67A92">
        <w:t>Tecniche di calcolo per la misura di posizione</w:t>
      </w:r>
      <w:bookmarkEnd w:id="22"/>
    </w:p>
    <w:p w:rsidR="00D67A92" w:rsidRDefault="00D67A92">
      <w:pPr>
        <w:jc w:val="both"/>
      </w:pPr>
    </w:p>
    <w:p w:rsidR="00C91B04" w:rsidRDefault="00322E8F" w:rsidP="00CF5A9F">
      <w:pPr>
        <w:pStyle w:val="Titolo2"/>
      </w:pPr>
      <w:bookmarkStart w:id="23" w:name="_Toc366063032"/>
      <w:r>
        <w:t xml:space="preserve">3.1 </w:t>
      </w:r>
      <w:r w:rsidR="00C91B04">
        <w:t>Intersezione inversa in 2 D</w:t>
      </w:r>
      <w:r w:rsidR="00365D42">
        <w:t>imensioni</w:t>
      </w:r>
      <w:r w:rsidR="00C91B04">
        <w:t xml:space="preserve"> e Principio dei Minimi Quadrati</w:t>
      </w:r>
      <w:bookmarkEnd w:id="23"/>
    </w:p>
    <w:p w:rsidR="00C91B04" w:rsidRPr="00C91B04" w:rsidRDefault="00C91B04" w:rsidP="001431EF">
      <w:pPr>
        <w:pStyle w:val="Sottotitolo"/>
      </w:pPr>
    </w:p>
    <w:p w:rsidR="00D67A92" w:rsidRDefault="00D67A92">
      <w:pPr>
        <w:jc w:val="both"/>
      </w:pPr>
      <w:r>
        <w:t>Il problema consiste nel determinare, nel piano (ma il ragionamento è valido anche nello spazio), le coordinate di un punto rispetto a un sistema di riferimento implicitamente definito dalle coordinate di n punti noti. Si eseguono misure di distanza tra il punto incognito P</w:t>
      </w:r>
      <w:r>
        <w:rPr>
          <w:vertAlign w:val="subscript"/>
        </w:rPr>
        <w:t xml:space="preserve">0 </w:t>
      </w:r>
      <w:r>
        <w:t xml:space="preserve"> (x</w:t>
      </w:r>
      <w:r>
        <w:rPr>
          <w:vertAlign w:val="subscript"/>
        </w:rPr>
        <w:t xml:space="preserve">0, </w:t>
      </w:r>
      <w:r>
        <w:t>y</w:t>
      </w:r>
      <w:r>
        <w:rPr>
          <w:vertAlign w:val="subscript"/>
        </w:rPr>
        <w:t>0</w:t>
      </w:r>
      <w:r>
        <w:t>)</w:t>
      </w:r>
      <w:r>
        <w:rPr>
          <w:vertAlign w:val="subscript"/>
        </w:rPr>
        <w:t xml:space="preserve"> </w:t>
      </w:r>
      <w:r>
        <w:t>e gli n punti noti P</w:t>
      </w:r>
      <w:r>
        <w:rPr>
          <w:vertAlign w:val="subscript"/>
        </w:rPr>
        <w:t>i</w:t>
      </w:r>
      <w:r>
        <w:t>. Per l’i-esimo punto:</w:t>
      </w:r>
    </w:p>
    <w:p w:rsidR="00D67A92" w:rsidRDefault="00D67A92">
      <w:pPr>
        <w:jc w:val="both"/>
      </w:pPr>
    </w:p>
    <w:p w:rsidR="00D67A92" w:rsidRDefault="005C5C87" w:rsidP="00E308C3">
      <w:pPr>
        <w:jc w:val="right"/>
      </w:pPr>
      <m:oMath>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e>
              <m:sup>
                <m:r>
                  <w:rPr>
                    <w:rFonts w:ascii="Cambria Math" w:hAnsi="Cambria Math"/>
                  </w:rPr>
                  <m:t>2</m:t>
                </m:r>
              </m:sup>
            </m:sSup>
          </m:e>
        </m:rad>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oMath>
      <w:r w:rsidR="00E308C3">
        <w:tab/>
      </w:r>
      <w:r w:rsidR="00E308C3">
        <w:tab/>
      </w:r>
      <w:r w:rsidR="00E308C3">
        <w:tab/>
      </w:r>
      <w:r w:rsidR="00E308C3">
        <w:tab/>
        <w:t>(3.1)</w:t>
      </w:r>
    </w:p>
    <w:p w:rsidR="00D67A92" w:rsidRDefault="00D67A92">
      <w:pPr>
        <w:jc w:val="both"/>
      </w:pPr>
    </w:p>
    <w:p w:rsidR="00D67A92" w:rsidRDefault="00D67A92">
      <w:pPr>
        <w:jc w:val="both"/>
      </w:pPr>
      <w:r>
        <w:t xml:space="preserve">Ove </w:t>
      </w:r>
      <w:r>
        <w:rPr>
          <w:rFonts w:ascii="Symbol" w:hAnsi="Symbol"/>
        </w:rPr>
        <w:t></w:t>
      </w:r>
      <w:r>
        <w:rPr>
          <w:vertAlign w:val="subscript"/>
        </w:rPr>
        <w:t>i</w:t>
      </w:r>
      <w:r>
        <w:t xml:space="preserve"> rappresenta l’errore casuale di misura, principalmente dovuto alla risoluzione e sensibilità dello strumento impiegato.</w:t>
      </w:r>
    </w:p>
    <w:p w:rsidR="00D67A92" w:rsidRDefault="00D67A92">
      <w:pPr>
        <w:jc w:val="both"/>
      </w:pPr>
    </w:p>
    <w:p w:rsidR="00D67A92" w:rsidRDefault="00D67A92">
      <w:pPr>
        <w:jc w:val="both"/>
      </w:pPr>
      <w:r>
        <w:t>Disponiamo di n equazioni, una per ciascun punto di appoggio, nelle due incognite (x</w:t>
      </w:r>
      <w:r>
        <w:rPr>
          <w:vertAlign w:val="subscript"/>
        </w:rPr>
        <w:t xml:space="preserve">0, </w:t>
      </w:r>
      <w:r>
        <w:t>y</w:t>
      </w:r>
      <w:r>
        <w:rPr>
          <w:vertAlign w:val="subscript"/>
        </w:rPr>
        <w:t>0</w:t>
      </w:r>
      <w:r>
        <w:t xml:space="preserve">). Trattasi di un sistema algebrico, non lineare e disomogeneo. Vi sono varie tecniche numeriche per risolvere questo sistema ridondato (n&gt;&gt;2), anche con un foglio di calcolo (in Excel con ‘Risolutore’ oppure con la funzione </w:t>
      </w:r>
      <w:proofErr w:type="spellStart"/>
      <w:r>
        <w:t>Regr.Lin</w:t>
      </w:r>
      <w:proofErr w:type="spellEnd"/>
      <w:r>
        <w:t>). In ogni caso l’algoritmo si basa sulla ricerca di valori della coppia (x</w:t>
      </w:r>
      <w:r>
        <w:rPr>
          <w:vertAlign w:val="subscript"/>
        </w:rPr>
        <w:t xml:space="preserve">0, </w:t>
      </w:r>
      <w:r>
        <w:t>y</w:t>
      </w:r>
      <w:r>
        <w:rPr>
          <w:vertAlign w:val="subscript"/>
        </w:rPr>
        <w:t>0</w:t>
      </w:r>
      <w:r>
        <w:t>) tali che la somma dei quadrati delle differenza tra valore della distanza misurata e valore della distanza calcolata con (x</w:t>
      </w:r>
      <w:r>
        <w:rPr>
          <w:vertAlign w:val="subscript"/>
        </w:rPr>
        <w:t xml:space="preserve">0, </w:t>
      </w:r>
      <w:r>
        <w:t>y</w:t>
      </w:r>
      <w:r>
        <w:rPr>
          <w:vertAlign w:val="subscript"/>
        </w:rPr>
        <w:t>0</w:t>
      </w:r>
      <w:r>
        <w:t>) è minima:</w:t>
      </w:r>
    </w:p>
    <w:p w:rsidR="00D67A92" w:rsidRDefault="00D67A92">
      <w:pPr>
        <w:jc w:val="both"/>
      </w:pPr>
    </w:p>
    <w:p w:rsidR="00D67A92" w:rsidRDefault="005C5C87" w:rsidP="00E308C3">
      <w:pPr>
        <w:jc w:val="right"/>
      </w:pPr>
      <m:oMath>
        <m:sSup>
          <m:sSupPr>
            <m:ctrlPr>
              <w:rPr>
                <w:rFonts w:ascii="Cambria Math" w:hAnsi="Cambria Math"/>
                <w:i/>
              </w:rPr>
            </m:ctrlPr>
          </m:sSupPr>
          <m:e>
            <m:r>
              <w:rPr>
                <w:rFonts w:ascii="Cambria Math" w:hAnsi="Cambria Math"/>
              </w:rPr>
              <m:t>J</m:t>
            </m:r>
          </m:e>
          <m:sup>
            <m:r>
              <w:rPr>
                <w:rFonts w:ascii="Cambria Math" w:hAnsi="Cambria Math"/>
              </w:rPr>
              <m:t>2</m:t>
            </m:r>
          </m:sup>
        </m:sSup>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nary>
          <m:naryPr>
            <m:chr m:val="∑"/>
            <m:limLoc m:val="undOvr"/>
            <m:ctrlPr>
              <w:rPr>
                <w:rFonts w:ascii="Cambria Math" w:hAnsi="Cambria Math"/>
                <w:i/>
              </w:rPr>
            </m:ctrlPr>
          </m:naryPr>
          <m:sub>
            <m:r>
              <w:rPr>
                <w:rFonts w:ascii="Cambria Math" w:hAnsi="Cambria Math"/>
                <w:lang w:val="en-US"/>
              </w:rPr>
              <m:t>i</m:t>
            </m:r>
            <m:r>
              <w:rPr>
                <w:rFonts w:ascii="Cambria Math" w:hAnsi="Cambria Math"/>
              </w:rPr>
              <m:t>=1</m:t>
            </m:r>
          </m:sub>
          <m:sup>
            <m:r>
              <w:rPr>
                <w:rFonts w:ascii="Cambria Math" w:hAnsi="Cambria Math"/>
                <w:lang w:val="en-US"/>
              </w:rPr>
              <m:t>n</m:t>
            </m:r>
          </m:sup>
          <m:e>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e>
                          <m:sup>
                            <m:r>
                              <w:rPr>
                                <w:rFonts w:ascii="Cambria Math" w:hAnsi="Cambria Math"/>
                              </w:rPr>
                              <m:t>2</m:t>
                            </m:r>
                          </m:sup>
                        </m:sSup>
                      </m:e>
                    </m:rad>
                  </m:e>
                </m:d>
              </m:e>
              <m:sup>
                <m:r>
                  <w:rPr>
                    <w:rFonts w:ascii="Cambria Math" w:hAnsi="Cambria Math"/>
                  </w:rPr>
                  <m:t>2</m:t>
                </m:r>
              </m:sup>
            </m:sSup>
          </m:e>
        </m:nary>
        <m:r>
          <w:rPr>
            <w:rFonts w:ascii="Cambria Math" w:hAnsi="Cambria Math"/>
          </w:rPr>
          <m:t>=</m:t>
        </m:r>
        <m:r>
          <w:rPr>
            <w:rFonts w:ascii="Cambria Math" w:hAnsi="Cambria Math"/>
            <w:lang w:val="en-US"/>
          </w:rPr>
          <m:t>minimo</m:t>
        </m:r>
      </m:oMath>
      <w:r w:rsidR="00D67A92">
        <w:t xml:space="preserve">  </w:t>
      </w:r>
      <w:r w:rsidR="00E308C3">
        <w:tab/>
      </w:r>
      <w:r w:rsidR="00E308C3">
        <w:tab/>
        <w:t>(3.2)</w:t>
      </w:r>
    </w:p>
    <w:p w:rsidR="00D67A92" w:rsidRDefault="00D67A92">
      <w:pPr>
        <w:jc w:val="both"/>
      </w:pPr>
    </w:p>
    <w:p w:rsidR="00D67A92" w:rsidRDefault="00D67A92">
      <w:pPr>
        <w:jc w:val="both"/>
        <w:rPr>
          <w:vertAlign w:val="subscript"/>
        </w:rPr>
      </w:pPr>
      <w:r>
        <w:t xml:space="preserve">Poiché la ricerca del minimo viene fatta per coppie di coordinate presumibilmente in un intorno di quelle corrispondenti al minimo, si può </w:t>
      </w:r>
      <w:proofErr w:type="spellStart"/>
      <w:r>
        <w:t>linearizzare</w:t>
      </w:r>
      <w:proofErr w:type="spellEnd"/>
      <w:r>
        <w:t xml:space="preserve"> questa espressione in corrispondenza a un valore a priori delle coordinate cercate (</w:t>
      </w:r>
      <w:r>
        <w:rPr>
          <w:u w:val="single"/>
        </w:rPr>
        <w:t>x</w:t>
      </w:r>
      <w:r>
        <w:rPr>
          <w:vertAlign w:val="subscript"/>
        </w:rPr>
        <w:t xml:space="preserve">0, </w:t>
      </w:r>
      <w:r>
        <w:rPr>
          <w:u w:val="single"/>
        </w:rPr>
        <w:t>y</w:t>
      </w:r>
      <w:r>
        <w:rPr>
          <w:vertAlign w:val="subscript"/>
        </w:rPr>
        <w:t>0</w:t>
      </w:r>
      <w:r>
        <w:t xml:space="preserve">). La distanza dell’i-esimo punto calcolata in corrispondenza sia </w:t>
      </w:r>
      <w:r>
        <w:rPr>
          <w:u w:val="single"/>
        </w:rPr>
        <w:t>d</w:t>
      </w:r>
      <w:r>
        <w:rPr>
          <w:vertAlign w:val="subscript"/>
        </w:rPr>
        <w:t>i.</w:t>
      </w:r>
    </w:p>
    <w:p w:rsidR="00D67A92" w:rsidRDefault="00D67A92">
      <w:pPr>
        <w:jc w:val="both"/>
        <w:rPr>
          <w:vertAlign w:val="subscript"/>
        </w:rPr>
      </w:pPr>
    </w:p>
    <w:p w:rsidR="00D67A92" w:rsidRDefault="00D67A92">
      <w:pPr>
        <w:jc w:val="both"/>
      </w:pPr>
      <w:r>
        <w:t>Posto yi=d</w:t>
      </w:r>
      <w:r>
        <w:rPr>
          <w:vertAlign w:val="subscript"/>
        </w:rPr>
        <w:t>i</w:t>
      </w:r>
      <w:r>
        <w:t>-</w:t>
      </w:r>
      <w:r>
        <w:rPr>
          <w:u w:val="single"/>
        </w:rPr>
        <w:t>d</w:t>
      </w:r>
      <w:r>
        <w:rPr>
          <w:vertAlign w:val="subscript"/>
        </w:rPr>
        <w:t>i</w:t>
      </w:r>
      <w:r>
        <w:t>, abbiamo:</w:t>
      </w:r>
    </w:p>
    <w:p w:rsidR="00D67A92" w:rsidRDefault="00D67A92">
      <w:pPr>
        <w:jc w:val="both"/>
      </w:pPr>
    </w:p>
    <w:p w:rsidR="00D67A92" w:rsidRDefault="005C5C87" w:rsidP="00E308C3">
      <w:pPr>
        <w:jc w:val="right"/>
      </w:pP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e>
                          <m:sup>
                            <m:r>
                              <w:rPr>
                                <w:rFonts w:ascii="Cambria Math" w:hAnsi="Cambria Math"/>
                              </w:rPr>
                              <m:t>2</m:t>
                            </m:r>
                          </m:sup>
                        </m:sSup>
                      </m:e>
                    </m:ra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den>
                </m:f>
              </m:e>
            </m:d>
          </m:e>
          <m:sub>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d>
      </m:oMath>
      <w:r w:rsidR="00D67A92">
        <w:t>+</w:t>
      </w: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e>
                          <m:sup>
                            <m:r>
                              <w:rPr>
                                <w:rFonts w:ascii="Cambria Math" w:hAnsi="Cambria Math"/>
                              </w:rPr>
                              <m:t>2</m:t>
                            </m:r>
                          </m:sup>
                        </m:sSup>
                      </m:e>
                    </m:rad>
                  </m:num>
                  <m:den>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den>
                </m:f>
              </m:e>
            </m:d>
          </m:e>
          <m:sub>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sub>
        </m:sSub>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d>
        <m:r>
          <w:rPr>
            <w:rFonts w:ascii="Cambria Math" w:hAnsi="Cambria Math"/>
          </w:rPr>
          <m:t>+…</m:t>
        </m:r>
      </m:oMath>
      <w:r w:rsidR="00E308C3">
        <w:t>(3.3)</w:t>
      </w:r>
    </w:p>
    <w:p w:rsidR="00D67A92" w:rsidRDefault="00D67A92">
      <w:pPr>
        <w:jc w:val="both"/>
      </w:pPr>
    </w:p>
    <w:p w:rsidR="00D67A92" w:rsidRDefault="00D67A92">
      <w:pPr>
        <w:jc w:val="both"/>
      </w:pPr>
    </w:p>
    <w:p w:rsidR="00D67A92" w:rsidRDefault="00D67A92">
      <w:pPr>
        <w:jc w:val="both"/>
      </w:pPr>
    </w:p>
    <w:p w:rsidR="00D67A92" w:rsidRDefault="00D67A92">
      <w:pPr>
        <w:jc w:val="both"/>
      </w:pPr>
      <w:r>
        <w:t>Le derivate parziali altro non sono che i coseni direttori della distanza, ovvero le componenti del versore tra i due punti:</w:t>
      </w:r>
    </w:p>
    <w:p w:rsidR="00D67A92" w:rsidRDefault="00D67A92">
      <w:pPr>
        <w:jc w:val="both"/>
      </w:pPr>
    </w:p>
    <w:p w:rsidR="00D67A92" w:rsidRDefault="00D67A92">
      <w:pPr>
        <w:jc w:val="both"/>
      </w:pPr>
    </w:p>
    <w:p w:rsidR="00D67A92" w:rsidRDefault="005C5C87" w:rsidP="003F60CE">
      <w:pPr>
        <w:jc w:val="right"/>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e>
                          <m:sup>
                            <m:r>
                              <w:rPr>
                                <w:rFonts w:ascii="Cambria Math" w:hAnsi="Cambria Math"/>
                              </w:rPr>
                              <m:t>2</m:t>
                            </m:r>
                          </m:sup>
                        </m:sSup>
                      </m:e>
                    </m:ra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den>
                </m:f>
              </m:e>
            </m:d>
          </m:e>
          <m:sub>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d>
                  </m:e>
                  <m:sup>
                    <m:r>
                      <w:rPr>
                        <w:rFonts w:ascii="Cambria Math" w:hAnsi="Cambria Math"/>
                      </w:rPr>
                      <m:t>2</m:t>
                    </m:r>
                  </m:sup>
                </m:sSup>
              </m:e>
            </m:rad>
          </m:den>
        </m:f>
      </m:oMath>
      <w:r w:rsidR="003F60CE">
        <w:tab/>
      </w:r>
      <w:r w:rsidR="003F60CE">
        <w:tab/>
        <w:t>(3.4)</w:t>
      </w:r>
    </w:p>
    <w:p w:rsidR="00D67A92" w:rsidRDefault="00D67A92">
      <w:pPr>
        <w:jc w:val="both"/>
      </w:pPr>
    </w:p>
    <w:p w:rsidR="00D67A92" w:rsidRDefault="005C5C87" w:rsidP="003F60CE">
      <w:pPr>
        <w:jc w:val="right"/>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e>
                          <m:sup>
                            <m:r>
                              <w:rPr>
                                <w:rFonts w:ascii="Cambria Math" w:hAnsi="Cambria Math"/>
                              </w:rPr>
                              <m:t>2</m:t>
                            </m:r>
                          </m:sup>
                        </m:sSup>
                      </m:e>
                    </m:rad>
                  </m:num>
                  <m:den>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den>
                </m:f>
              </m:e>
            </m:d>
          </m:e>
          <m:sub>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d>
                  </m:e>
                  <m:sup>
                    <m:r>
                      <w:rPr>
                        <w:rFonts w:ascii="Cambria Math" w:hAnsi="Cambria Math"/>
                      </w:rPr>
                      <m:t>2</m:t>
                    </m:r>
                  </m:sup>
                </m:sSup>
              </m:e>
            </m:rad>
          </m:den>
        </m:f>
      </m:oMath>
      <w:r w:rsidR="003F60CE">
        <w:tab/>
      </w:r>
      <w:r w:rsidR="003F60CE">
        <w:tab/>
        <w:t>(3.5)</w:t>
      </w:r>
    </w:p>
    <w:p w:rsidR="00D67A92" w:rsidRDefault="00D67A92">
      <w:pPr>
        <w:jc w:val="both"/>
      </w:pPr>
      <w:r>
        <w:t xml:space="preserve">La formulazione generale delle equazioni </w:t>
      </w:r>
      <w:proofErr w:type="spellStart"/>
      <w:r>
        <w:t>linearizzate</w:t>
      </w:r>
      <w:proofErr w:type="spellEnd"/>
      <w:r>
        <w:t xml:space="preserve"> di osservazione è pertanto:</w:t>
      </w:r>
    </w:p>
    <w:p w:rsidR="00D67A92" w:rsidRDefault="00D67A92">
      <w:pPr>
        <w:jc w:val="both"/>
      </w:pPr>
    </w:p>
    <w:p w:rsidR="00D67A92" w:rsidRDefault="00D67A92" w:rsidP="003F60CE">
      <w:pPr>
        <w:jc w:val="right"/>
      </w:pPr>
      <m:oMath>
        <m:r>
          <w:rPr>
            <w:rFonts w:ascii="Cambria Math" w:hAnsi="Cambria Math"/>
          </w:rPr>
          <m:t>y=H∆x+ε</m:t>
        </m:r>
      </m:oMath>
      <w:r w:rsidR="003F60CE">
        <w:tab/>
      </w:r>
      <w:r w:rsidR="003F60CE">
        <w:tab/>
      </w:r>
      <w:r w:rsidR="003F60CE">
        <w:tab/>
      </w:r>
      <w:r w:rsidR="003F60CE">
        <w:tab/>
      </w:r>
      <w:r w:rsidR="003F60CE">
        <w:tab/>
      </w:r>
      <w:r w:rsidR="003F60CE">
        <w:tab/>
        <w:t>(3.6)</w:t>
      </w:r>
    </w:p>
    <w:p w:rsidR="00CE4ADB" w:rsidRDefault="00CE4ADB">
      <w:pPr>
        <w:jc w:val="both"/>
      </w:pPr>
    </w:p>
    <w:p w:rsidR="00D67A92" w:rsidRDefault="00D67A92">
      <w:pPr>
        <w:jc w:val="both"/>
      </w:pPr>
      <w:r>
        <w:t xml:space="preserve">Ove H è la matrice delle derivate parziali (n righe x 2 colonne), </w:t>
      </w:r>
    </w:p>
    <w:p w:rsidR="00D67A92" w:rsidRDefault="00D67A92">
      <w:pPr>
        <w:jc w:val="both"/>
      </w:pPr>
    </w:p>
    <w:p w:rsidR="00D67A92" w:rsidRDefault="00D67A92" w:rsidP="003F60CE">
      <w:pPr>
        <w:jc w:val="right"/>
      </w:pPr>
      <m:oMath>
        <m:r>
          <w:rPr>
            <w:rFonts w:ascii="Cambria Math" w:hAnsi="Cambria Math"/>
          </w:rPr>
          <m:t>H=</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d>
                            </m:e>
                            <m:sup>
                              <m:r>
                                <w:rPr>
                                  <w:rFonts w:ascii="Cambria Math" w:hAnsi="Cambria Math"/>
                                </w:rPr>
                                <m:t>2</m:t>
                              </m:r>
                            </m:sup>
                          </m:sSup>
                        </m:e>
                      </m:rad>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d>
                            </m:e>
                            <m:sup>
                              <m:r>
                                <w:rPr>
                                  <w:rFonts w:ascii="Cambria Math" w:hAnsi="Cambria Math"/>
                                </w:rPr>
                                <m:t>2</m:t>
                              </m:r>
                            </m:sup>
                          </m:sSup>
                        </m:e>
                      </m:rad>
                    </m:den>
                  </m:f>
                </m:e>
              </m:mr>
              <m:mr>
                <m:e>
                  <m:r>
                    <w:rPr>
                      <w:rFonts w:ascii="Cambria Math" w:hAnsi="Cambria Math"/>
                    </w:rPr>
                    <m:t>….</m:t>
                  </m:r>
                </m:e>
                <m:e>
                  <m:r>
                    <w:rPr>
                      <w:rFonts w:ascii="Cambria Math" w:hAnsi="Cambria Math"/>
                    </w:rPr>
                    <m:t>…</m:t>
                  </m:r>
                </m:e>
              </m:mr>
              <m:mr>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d>
                            </m:e>
                            <m:sup>
                              <m:r>
                                <w:rPr>
                                  <w:rFonts w:ascii="Cambria Math" w:hAnsi="Cambria Math"/>
                                </w:rPr>
                                <m:t>2</m:t>
                              </m:r>
                            </m:sup>
                          </m:sSup>
                        </m:e>
                      </m:rad>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d>
                            </m:e>
                            <m:sup>
                              <m:r>
                                <w:rPr>
                                  <w:rFonts w:ascii="Cambria Math" w:hAnsi="Cambria Math"/>
                                </w:rPr>
                                <m:t>2</m:t>
                              </m:r>
                            </m:sup>
                          </m:sSup>
                        </m:e>
                      </m:rad>
                    </m:den>
                  </m:f>
                </m:e>
              </m:mr>
            </m:m>
          </m:e>
        </m:d>
      </m:oMath>
      <w:r w:rsidR="003F60CE">
        <w:tab/>
      </w:r>
      <w:r w:rsidR="003F60CE">
        <w:tab/>
      </w:r>
      <w:r w:rsidR="003F60CE">
        <w:tab/>
      </w:r>
      <w:r w:rsidR="003F60CE">
        <w:tab/>
        <w:t>(3.7)</w:t>
      </w:r>
    </w:p>
    <w:p w:rsidR="00D67A92" w:rsidRDefault="00D67A92">
      <w:pPr>
        <w:jc w:val="both"/>
      </w:pPr>
    </w:p>
    <w:p w:rsidR="00D67A92" w:rsidRDefault="00D67A92">
      <w:pPr>
        <w:jc w:val="both"/>
      </w:pPr>
    </w:p>
    <w:p w:rsidR="00D67A92" w:rsidRDefault="00D67A92">
      <w:pPr>
        <w:jc w:val="both"/>
      </w:pPr>
    </w:p>
    <w:p w:rsidR="00D67A92" w:rsidRDefault="00D67A92">
      <w:pPr>
        <w:jc w:val="both"/>
      </w:pPr>
      <w:r>
        <w:rPr>
          <w:rFonts w:ascii="Symbol" w:hAnsi="Symbol"/>
        </w:rPr>
        <w:t></w:t>
      </w:r>
      <w:r>
        <w:t>x è il vettore con le due incognite:</w:t>
      </w:r>
    </w:p>
    <w:p w:rsidR="00D67A92" w:rsidRDefault="00D67A92">
      <w:pPr>
        <w:jc w:val="both"/>
      </w:pPr>
    </w:p>
    <w:p w:rsidR="00D67A92" w:rsidRDefault="00D67A92" w:rsidP="003F60CE">
      <w:pPr>
        <w:jc w:val="right"/>
      </w:pPr>
      <m:oMath>
        <m:r>
          <w:rPr>
            <w:rFonts w:ascii="Cambria Math" w:hAnsi="Cambria Math"/>
          </w:rPr>
          <m:t>∆x=</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mr>
              <m:mr>
                <m:e>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mr>
            </m:m>
          </m:e>
        </m:d>
      </m:oMath>
      <w:r w:rsidR="003F60CE">
        <w:tab/>
      </w:r>
      <w:r w:rsidR="003F60CE">
        <w:tab/>
      </w:r>
      <w:r w:rsidR="003F60CE">
        <w:tab/>
      </w:r>
      <w:r w:rsidR="003F60CE">
        <w:tab/>
      </w:r>
      <w:r w:rsidR="003F60CE">
        <w:tab/>
      </w:r>
      <w:r w:rsidR="003F60CE">
        <w:tab/>
        <w:t>(3.8)</w:t>
      </w:r>
    </w:p>
    <w:p w:rsidR="00D67A92" w:rsidRDefault="00D67A92">
      <w:pPr>
        <w:jc w:val="both"/>
      </w:pPr>
    </w:p>
    <w:p w:rsidR="00D67A92" w:rsidRDefault="00D67A92">
      <w:pPr>
        <w:jc w:val="both"/>
      </w:pPr>
      <w:r>
        <w:t>In forma matriciale la condizione di minimo scarto quadratico medio diventa:</w:t>
      </w:r>
    </w:p>
    <w:p w:rsidR="00D67A92" w:rsidRDefault="00D67A92">
      <w:pPr>
        <w:jc w:val="both"/>
      </w:pPr>
    </w:p>
    <w:p w:rsidR="00D67A92" w:rsidRDefault="005C5C87" w:rsidP="003F60CE">
      <w:pPr>
        <w:jc w:val="right"/>
      </w:pPr>
      <m:oMath>
        <m:sSup>
          <m:sSupPr>
            <m:ctrlPr>
              <w:rPr>
                <w:rFonts w:ascii="Cambria Math" w:hAnsi="Cambria Math"/>
                <w:i/>
              </w:rPr>
            </m:ctrlPr>
          </m:sSupPr>
          <m:e>
            <m:r>
              <w:rPr>
                <w:rFonts w:ascii="Cambria Math" w:hAnsi="Cambria Math"/>
              </w:rPr>
              <m:t>J</m:t>
            </m:r>
          </m:e>
          <m:sup>
            <m:r>
              <w:rPr>
                <w:rFonts w:ascii="Cambria Math" w:hAnsi="Cambria Math"/>
              </w:rPr>
              <m:t>2</m:t>
            </m:r>
          </m:sup>
        </m:sSup>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y-H∆x</m:t>
                </m:r>
              </m:e>
            </m:d>
          </m:e>
          <m:sup>
            <m:r>
              <w:rPr>
                <w:rFonts w:ascii="Cambria Math" w:hAnsi="Cambria Math"/>
              </w:rPr>
              <m:t>T</m:t>
            </m:r>
          </m:sup>
        </m:sSup>
        <m:d>
          <m:dPr>
            <m:begChr m:val="["/>
            <m:endChr m:val="]"/>
            <m:ctrlPr>
              <w:rPr>
                <w:rFonts w:ascii="Cambria Math" w:hAnsi="Cambria Math"/>
                <w:i/>
              </w:rPr>
            </m:ctrlPr>
          </m:dPr>
          <m:e>
            <m:r>
              <w:rPr>
                <w:rFonts w:ascii="Cambria Math" w:hAnsi="Cambria Math"/>
              </w:rPr>
              <m:t>y-H∆x</m:t>
            </m:r>
          </m:e>
        </m:d>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T</m:t>
            </m:r>
          </m:sup>
        </m:sSup>
        <m:r>
          <w:rPr>
            <w:rFonts w:ascii="Cambria Math" w:hAnsi="Cambria Math"/>
          </w:rPr>
          <m:t>y-</m:t>
        </m:r>
        <m:sSup>
          <m:sSupPr>
            <m:ctrlPr>
              <w:rPr>
                <w:rFonts w:ascii="Cambria Math" w:hAnsi="Cambria Math"/>
                <w:i/>
              </w:rPr>
            </m:ctrlPr>
          </m:sSupPr>
          <m:e>
            <m:r>
              <w:rPr>
                <w:rFonts w:ascii="Cambria Math" w:hAnsi="Cambria Math"/>
              </w:rPr>
              <m:t>y</m:t>
            </m:r>
          </m:e>
          <m:sup>
            <m:r>
              <w:rPr>
                <w:rFonts w:ascii="Cambria Math" w:hAnsi="Cambria Math"/>
              </w:rPr>
              <m:t>T</m:t>
            </m:r>
          </m:sup>
        </m:sSup>
        <m:r>
          <w:rPr>
            <w:rFonts w:ascii="Cambria Math" w:hAnsi="Cambria Math"/>
          </w:rPr>
          <m:t>H∆x-</m:t>
        </m:r>
        <m:sSup>
          <m:sSupPr>
            <m:ctrlPr>
              <w:rPr>
                <w:rFonts w:ascii="Cambria Math" w:hAnsi="Cambria Math"/>
                <w:i/>
              </w:rPr>
            </m:ctrlPr>
          </m:sSupPr>
          <m:e>
            <m:r>
              <w:rPr>
                <w:rFonts w:ascii="Cambria Math" w:hAnsi="Cambria Math"/>
              </w:rPr>
              <m:t>∆x</m:t>
            </m:r>
          </m:e>
          <m:sup>
            <m:r>
              <w:rPr>
                <w:rFonts w:ascii="Cambria Math" w:hAnsi="Cambria Math"/>
              </w:rPr>
              <m:t>T</m:t>
            </m:r>
          </m:sup>
        </m:sSup>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y+</m:t>
        </m:r>
        <m:sSup>
          <m:sSupPr>
            <m:ctrlPr>
              <w:rPr>
                <w:rFonts w:ascii="Cambria Math" w:hAnsi="Cambria Math"/>
                <w:i/>
              </w:rPr>
            </m:ctrlPr>
          </m:sSupPr>
          <m:e>
            <m:r>
              <w:rPr>
                <w:rFonts w:ascii="Cambria Math" w:hAnsi="Cambria Math"/>
              </w:rPr>
              <m:t>∆x</m:t>
            </m:r>
          </m:e>
          <m:sup>
            <m:r>
              <w:rPr>
                <w:rFonts w:ascii="Cambria Math" w:hAnsi="Cambria Math"/>
              </w:rPr>
              <m:t>T</m:t>
            </m:r>
          </m:sup>
        </m:sSup>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H∆x</m:t>
        </m:r>
      </m:oMath>
      <w:r w:rsidR="003F60CE">
        <w:tab/>
      </w:r>
      <w:r w:rsidR="003F60CE">
        <w:tab/>
        <w:t>(3.9)</w:t>
      </w:r>
    </w:p>
    <w:p w:rsidR="00D67A92" w:rsidRDefault="00D67A92">
      <w:pPr>
        <w:jc w:val="both"/>
      </w:pPr>
    </w:p>
    <w:p w:rsidR="00D67A92" w:rsidRDefault="00D67A92">
      <w:pPr>
        <w:jc w:val="both"/>
      </w:pPr>
      <w:r>
        <w:t>Ove si è tenuto conto che il funzionale J</w:t>
      </w:r>
      <w:r>
        <w:rPr>
          <w:vertAlign w:val="superscript"/>
        </w:rPr>
        <w:t>2</w:t>
      </w:r>
      <w:r>
        <w:t xml:space="preserve"> è ora funzione delle correzioni </w:t>
      </w:r>
      <w:r>
        <w:rPr>
          <w:rFonts w:ascii="Symbol" w:hAnsi="Symbol"/>
        </w:rPr>
        <w:t></w:t>
      </w:r>
      <w:r>
        <w:t>x da dare ai valori a priori delle coordinate (</w:t>
      </w:r>
      <w:r>
        <w:rPr>
          <w:u w:val="single"/>
        </w:rPr>
        <w:t>x</w:t>
      </w:r>
      <w:r>
        <w:rPr>
          <w:vertAlign w:val="subscript"/>
        </w:rPr>
        <w:t>0</w:t>
      </w:r>
      <w:r>
        <w:t>,</w:t>
      </w:r>
      <w:r>
        <w:rPr>
          <w:u w:val="single"/>
        </w:rPr>
        <w:t>y</w:t>
      </w:r>
      <w:r>
        <w:rPr>
          <w:vertAlign w:val="subscript"/>
        </w:rPr>
        <w:t>0</w:t>
      </w:r>
      <w:r>
        <w:t>). Si tenga inoltre presente che J</w:t>
      </w:r>
      <w:r>
        <w:rPr>
          <w:vertAlign w:val="superscript"/>
        </w:rPr>
        <w:t xml:space="preserve">2 </w:t>
      </w:r>
      <w:r>
        <w:t>è un numero, cioè uno scalare.</w:t>
      </w:r>
    </w:p>
    <w:p w:rsidR="00D67A92" w:rsidRDefault="00D67A92">
      <w:pPr>
        <w:jc w:val="both"/>
      </w:pPr>
    </w:p>
    <w:p w:rsidR="00D67A92" w:rsidRDefault="00D67A92">
      <w:pPr>
        <w:jc w:val="both"/>
      </w:pPr>
      <w:r>
        <w:t xml:space="preserve">Il valore della coppia di numeri </w:t>
      </w:r>
      <w:r>
        <w:rPr>
          <w:rFonts w:ascii="Symbol" w:hAnsi="Symbol"/>
        </w:rPr>
        <w:t></w:t>
      </w:r>
      <w:r>
        <w:t>x che minimizza il funzionale J</w:t>
      </w:r>
      <w:r>
        <w:rPr>
          <w:vertAlign w:val="superscript"/>
        </w:rPr>
        <w:t>2</w:t>
      </w:r>
      <w:r>
        <w:t xml:space="preserve"> si ottiene imponendo che la derivata di J</w:t>
      </w:r>
      <w:r>
        <w:rPr>
          <w:vertAlign w:val="superscript"/>
        </w:rPr>
        <w:t>2</w:t>
      </w:r>
      <w:r>
        <w:t xml:space="preserve"> rispetto alle sue due variabili indipendenti sia zero:</w:t>
      </w:r>
    </w:p>
    <w:p w:rsidR="00D67A92" w:rsidRDefault="00D67A92">
      <w:pPr>
        <w:jc w:val="both"/>
      </w:pPr>
    </w:p>
    <w:p w:rsidR="00D67A92" w:rsidRDefault="005C5C87" w:rsidP="003F60CE">
      <w:pPr>
        <w:jc w:val="right"/>
      </w:pPr>
      <m:oMath>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H∆x=</m:t>
        </m:r>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y</m:t>
        </m:r>
      </m:oMath>
      <w:r w:rsidR="003F60CE">
        <w:tab/>
      </w:r>
      <w:r w:rsidR="003F60CE">
        <w:tab/>
      </w:r>
      <w:r w:rsidR="003F60CE">
        <w:tab/>
      </w:r>
      <w:r w:rsidR="003F60CE">
        <w:tab/>
      </w:r>
      <w:r w:rsidR="003F60CE">
        <w:tab/>
      </w:r>
      <w:r w:rsidR="003F60CE">
        <w:tab/>
        <w:t>(3.10)</w:t>
      </w:r>
    </w:p>
    <w:p w:rsidR="00D67A92" w:rsidRDefault="00D67A92">
      <w:pPr>
        <w:jc w:val="both"/>
      </w:pPr>
    </w:p>
    <w:p w:rsidR="00D67A92" w:rsidRDefault="00D67A92">
      <w:pPr>
        <w:jc w:val="both"/>
      </w:pPr>
      <w:r>
        <w:t>Trattasi di un sistema in omogeneo di due equazioni algebriche in due incognite. Assumendo che la matrice H</w:t>
      </w:r>
      <w:r>
        <w:rPr>
          <w:vertAlign w:val="superscript"/>
        </w:rPr>
        <w:t>T</w:t>
      </w:r>
      <w:r>
        <w:t>H sia invertibile, la soluzione si ottiene formalmente:</w:t>
      </w:r>
    </w:p>
    <w:p w:rsidR="00D67A92" w:rsidRDefault="00D67A92">
      <w:pPr>
        <w:jc w:val="both"/>
      </w:pPr>
    </w:p>
    <w:p w:rsidR="00D67A92" w:rsidRDefault="00D67A92" w:rsidP="003F60CE">
      <w:pPr>
        <w:jc w:val="right"/>
      </w:pPr>
      <m:oMath>
        <m:r>
          <w:rPr>
            <w:rFonts w:ascii="Cambria Math" w:hAnsi="Cambria Math"/>
          </w:rPr>
          <m:t>∆x=</m:t>
        </m:r>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p>
            <m:r>
              <w:rPr>
                <w:rFonts w:ascii="Cambria Math" w:hAnsi="Cambria Math"/>
              </w:rPr>
              <m:t>-1</m:t>
            </m:r>
          </m:sup>
        </m:sSup>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y</m:t>
        </m:r>
      </m:oMath>
      <w:r w:rsidR="003F60CE">
        <w:tab/>
      </w:r>
      <w:r w:rsidR="003F60CE">
        <w:tab/>
      </w:r>
      <w:r w:rsidR="003F60CE">
        <w:tab/>
      </w:r>
      <w:r w:rsidR="003F60CE">
        <w:tab/>
      </w:r>
      <w:r w:rsidR="003F60CE">
        <w:tab/>
      </w:r>
      <w:r w:rsidR="003F60CE">
        <w:tab/>
        <w:t>(3.11)</w:t>
      </w:r>
    </w:p>
    <w:p w:rsidR="00CE4ADB" w:rsidRDefault="00CE4ADB">
      <w:pPr>
        <w:jc w:val="both"/>
      </w:pPr>
    </w:p>
    <w:p w:rsidR="00D67A92" w:rsidRDefault="00D67A92">
      <w:pPr>
        <w:jc w:val="both"/>
      </w:pPr>
      <w:r>
        <w:t>L’invertibilità della matrice H</w:t>
      </w:r>
      <w:r>
        <w:rPr>
          <w:vertAlign w:val="superscript"/>
        </w:rPr>
        <w:t>T</w:t>
      </w:r>
      <w:r>
        <w:t>H richiede che le osservazioni siano linearmente indipendenti. Nel nostro caso tale condizione si traduce nell’essere i punti di appoggio il più possibile distribuiti intorno al punto incognito. In altre parole i punti di appoggio non devono essere distribuiti lungo una stessa retta passante per il punto incognito.</w:t>
      </w:r>
    </w:p>
    <w:p w:rsidR="00D67A92" w:rsidRDefault="00D67A92">
      <w:pPr>
        <w:jc w:val="both"/>
      </w:pPr>
    </w:p>
    <w:p w:rsidR="00D67A92" w:rsidRDefault="00D67A92">
      <w:pPr>
        <w:jc w:val="both"/>
      </w:pPr>
      <w:r>
        <w:t>La matrice di covarianza delle incognite è per definizione:</w:t>
      </w:r>
    </w:p>
    <w:p w:rsidR="00D67A92" w:rsidRDefault="00D67A92">
      <w:pPr>
        <w:jc w:val="both"/>
      </w:pPr>
    </w:p>
    <w:p w:rsidR="00D67A92" w:rsidRDefault="00D67A92" w:rsidP="003F60CE">
      <w:pPr>
        <w:jc w:val="right"/>
      </w:pPr>
      <m:oMath>
        <m:r>
          <w:rPr>
            <w:rFonts w:ascii="Cambria Math" w:hAnsi="Cambria Math"/>
          </w:rPr>
          <m:t>∆x</m:t>
        </m:r>
        <m:sSup>
          <m:sSupPr>
            <m:ctrlPr>
              <w:rPr>
                <w:rFonts w:ascii="Cambria Math" w:hAnsi="Cambria Math"/>
                <w:i/>
              </w:rPr>
            </m:ctrlPr>
          </m:sSupPr>
          <m:e>
            <m:r>
              <w:rPr>
                <w:rFonts w:ascii="Cambria Math" w:hAnsi="Cambria Math"/>
              </w:rPr>
              <m:t>∆x</m:t>
            </m:r>
          </m:e>
          <m:sup>
            <m:r>
              <w:rPr>
                <w:rFonts w:ascii="Cambria Math" w:hAnsi="Cambria Math"/>
              </w:rPr>
              <m:t>T</m:t>
            </m:r>
          </m:sup>
        </m:sSup>
        <m:r>
          <w:rPr>
            <w:rFonts w:ascii="Cambria Math" w:hAnsi="Cambria Math"/>
          </w:rPr>
          <m:t>=</m:t>
        </m:r>
        <m:sSup>
          <m:sSupPr>
            <m:ctrlPr>
              <w:rPr>
                <w:rFonts w:ascii="Cambria Math" w:hAnsi="Cambria Math"/>
                <w:i/>
              </w:rPr>
            </m:ctrlPr>
          </m:sSupPr>
          <m:e>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p>
                <m:r>
                  <w:rPr>
                    <w:rFonts w:ascii="Cambria Math" w:hAnsi="Cambria Math"/>
                  </w:rPr>
                  <m:t>-1</m:t>
                </m:r>
              </m:sup>
            </m:sSup>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yy</m:t>
            </m:r>
          </m:e>
          <m:sup>
            <m:r>
              <w:rPr>
                <w:rFonts w:ascii="Cambria Math" w:hAnsi="Cambria Math"/>
              </w:rPr>
              <m:t>T</m:t>
            </m:r>
          </m:sup>
        </m:sSup>
        <m:r>
          <w:rPr>
            <w:rFonts w:ascii="Cambria Math" w:hAnsi="Cambria Math"/>
          </w:rPr>
          <m:t>H</m:t>
        </m:r>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p>
            <m:r>
              <w:rPr>
                <w:rFonts w:ascii="Cambria Math" w:hAnsi="Cambria Math"/>
              </w:rPr>
              <m:t>-1</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p>
            <m:r>
              <w:rPr>
                <w:rFonts w:ascii="Cambria Math" w:hAnsi="Cambria Math"/>
              </w:rPr>
              <m:t>-1</m:t>
            </m:r>
          </m:sup>
        </m:sSup>
        <m:r>
          <w:rPr>
            <w:rFonts w:ascii="Cambria Math" w:hAnsi="Cambria Math"/>
          </w:rPr>
          <m:t>y</m:t>
        </m:r>
        <m:sSup>
          <m:sSupPr>
            <m:ctrlPr>
              <w:rPr>
                <w:rFonts w:ascii="Cambria Math" w:hAnsi="Cambria Math"/>
                <w:i/>
              </w:rPr>
            </m:ctrlPr>
          </m:sSupPr>
          <m:e>
            <m:r>
              <w:rPr>
                <w:rFonts w:ascii="Cambria Math" w:hAnsi="Cambria Math"/>
              </w:rPr>
              <m:t>y</m:t>
            </m:r>
          </m:e>
          <m:sup>
            <m:r>
              <w:rPr>
                <w:rFonts w:ascii="Cambria Math" w:hAnsi="Cambria Math"/>
              </w:rPr>
              <m:t>T</m:t>
            </m:r>
          </m:sup>
        </m:sSup>
      </m:oMath>
      <w:r w:rsidR="003F60CE">
        <w:tab/>
      </w:r>
      <w:r w:rsidR="003F60CE">
        <w:tab/>
        <w:t>(3.12)</w:t>
      </w:r>
    </w:p>
    <w:p w:rsidR="00D67A92" w:rsidRDefault="00D67A92">
      <w:pPr>
        <w:jc w:val="both"/>
      </w:pPr>
    </w:p>
    <w:p w:rsidR="00D67A92" w:rsidRDefault="00D67A92">
      <w:pPr>
        <w:jc w:val="both"/>
      </w:pPr>
      <w:r>
        <w:t xml:space="preserve">Ove si è assunto che la matrice di covarianza delle osservazioni </w:t>
      </w:r>
      <w:proofErr w:type="spellStart"/>
      <w:r>
        <w:t>yy</w:t>
      </w:r>
      <w:r>
        <w:rPr>
          <w:vertAlign w:val="superscript"/>
        </w:rPr>
        <w:t>T</w:t>
      </w:r>
      <w:proofErr w:type="spellEnd"/>
      <w:r>
        <w:t xml:space="preserve"> sia diagonale. In prima istanza si può assumere che tale matrice sia il prodotto della matrice identica I (</w:t>
      </w:r>
      <w:proofErr w:type="spellStart"/>
      <w:r>
        <w:t>nxn</w:t>
      </w:r>
      <w:proofErr w:type="spellEnd"/>
      <w:r>
        <w:t>) per una unità di peso, pari alla varianza delle misure:</w:t>
      </w:r>
    </w:p>
    <w:p w:rsidR="00D67A92" w:rsidRDefault="00D67A92">
      <w:pPr>
        <w:jc w:val="both"/>
      </w:pPr>
    </w:p>
    <w:p w:rsidR="00D67A92" w:rsidRDefault="00D67A92" w:rsidP="003F60CE">
      <w:pPr>
        <w:jc w:val="right"/>
      </w:pPr>
      <m:oMath>
        <m:r>
          <w:rPr>
            <w:rFonts w:ascii="Cambria Math" w:hAnsi="Cambria Math"/>
          </w:rPr>
          <m:t>y</m:t>
        </m:r>
        <m:sSup>
          <m:sSupPr>
            <m:ctrlPr>
              <w:rPr>
                <w:rFonts w:ascii="Cambria Math" w:hAnsi="Cambria Math"/>
                <w:i/>
              </w:rPr>
            </m:ctrlPr>
          </m:sSupPr>
          <m:e>
            <m:r>
              <w:rPr>
                <w:rFonts w:ascii="Cambria Math" w:hAnsi="Cambria Math"/>
              </w:rPr>
              <m:t>y</m:t>
            </m:r>
          </m:e>
          <m:sup>
            <m:r>
              <w:rPr>
                <w:rFonts w:ascii="Cambria Math" w:hAnsi="Cambria Math"/>
              </w:rPr>
              <m:t>T</m:t>
            </m:r>
          </m:sup>
        </m:sSup>
        <m:r>
          <w:rPr>
            <w:rFonts w:ascii="Cambria Math" w:hAnsi="Cambria Math"/>
          </w:rPr>
          <m:t>=I</m:t>
        </m:r>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oMath>
      <w:r w:rsidR="003F60CE">
        <w:tab/>
      </w:r>
      <w:r w:rsidR="003F60CE">
        <w:tab/>
      </w:r>
      <w:r w:rsidR="003F60CE">
        <w:tab/>
      </w:r>
      <w:r w:rsidR="003F60CE">
        <w:tab/>
      </w:r>
      <w:r w:rsidR="003F60CE">
        <w:tab/>
      </w:r>
      <w:r w:rsidR="003F60CE">
        <w:tab/>
      </w:r>
      <w:r w:rsidR="003F60CE">
        <w:tab/>
        <w:t>(3.13)</w:t>
      </w:r>
    </w:p>
    <w:p w:rsidR="00CE4ADB" w:rsidRDefault="00CE4ADB">
      <w:pPr>
        <w:jc w:val="both"/>
      </w:pPr>
    </w:p>
    <w:p w:rsidR="00D67A92" w:rsidRDefault="00D67A92">
      <w:pPr>
        <w:jc w:val="both"/>
      </w:pPr>
      <w:r>
        <w:t xml:space="preserve">Un’analisi dei residui dei residui post </w:t>
      </w:r>
      <w:proofErr w:type="spellStart"/>
      <w:r>
        <w:t>fit</w:t>
      </w:r>
      <w:proofErr w:type="spellEnd"/>
      <w:r>
        <w:t xml:space="preserve"> = (osservato – calcolato con la ‘migliore’ stima delle incognite) permette di accertare eventuali dati spuri. In tal caso si possono assegnare varianze maggiori alle misure sospette di maggiore imprecisione, e ripetere la stima. </w:t>
      </w:r>
    </w:p>
    <w:p w:rsidR="00D67A92" w:rsidRDefault="00D67A92">
      <w:pPr>
        <w:jc w:val="both"/>
      </w:pPr>
    </w:p>
    <w:p w:rsidR="00CE4ADB" w:rsidRDefault="00322E8F" w:rsidP="00CF5A9F">
      <w:pPr>
        <w:pStyle w:val="Titolo2"/>
      </w:pPr>
      <w:bookmarkStart w:id="24" w:name="_Toc366063033"/>
      <w:r>
        <w:t xml:space="preserve">3.2 </w:t>
      </w:r>
      <w:r w:rsidR="00CE4ADB">
        <w:t>Analisi della matrice di covarianza e livelli di confidenza</w:t>
      </w:r>
      <w:bookmarkEnd w:id="24"/>
    </w:p>
    <w:p w:rsidR="00CE4ADB" w:rsidRDefault="00CE4ADB">
      <w:pPr>
        <w:jc w:val="both"/>
      </w:pPr>
    </w:p>
    <w:p w:rsidR="00D67A92" w:rsidRDefault="00D67A92">
      <w:pPr>
        <w:jc w:val="both"/>
      </w:pPr>
      <w:r>
        <w:t xml:space="preserve">La matrice di covarianza dei residui post </w:t>
      </w:r>
      <w:proofErr w:type="spellStart"/>
      <w:r>
        <w:t>fit</w:t>
      </w:r>
      <w:proofErr w:type="spellEnd"/>
      <w:r>
        <w:t xml:space="preserve"> (</w:t>
      </w:r>
      <w:proofErr w:type="spellStart"/>
      <w:r>
        <w:t>nxn</w:t>
      </w:r>
      <w:proofErr w:type="spellEnd"/>
      <w:r>
        <w:t>) è, per definizione:</w:t>
      </w:r>
    </w:p>
    <w:p w:rsidR="00D67A92" w:rsidRDefault="00D67A92">
      <w:pPr>
        <w:jc w:val="both"/>
      </w:pPr>
    </w:p>
    <w:p w:rsidR="00D67A92" w:rsidRDefault="00D67A92">
      <w:pPr>
        <w:jc w:val="both"/>
      </w:pPr>
    </w:p>
    <w:p w:rsidR="00D67A92" w:rsidRDefault="00D67A92" w:rsidP="003F60CE">
      <w:pPr>
        <w:jc w:val="right"/>
      </w:pPr>
      <m:oMath>
        <m:r>
          <w:rPr>
            <w:rFonts w:ascii="Cambria Math" w:hAnsi="Cambria Math"/>
          </w:rPr>
          <m:t>ε</m:t>
        </m:r>
        <m:sSup>
          <m:sSupPr>
            <m:ctrlPr>
              <w:rPr>
                <w:rFonts w:ascii="Cambria Math" w:hAnsi="Cambria Math"/>
                <w:i/>
              </w:rPr>
            </m:ctrlPr>
          </m:sSupPr>
          <m:e>
            <m:r>
              <w:rPr>
                <w:rFonts w:ascii="Cambria Math" w:hAnsi="Cambria Math"/>
              </w:rPr>
              <m:t>ε</m:t>
            </m:r>
          </m:e>
          <m:sup>
            <m:r>
              <w:rPr>
                <w:rFonts w:ascii="Cambria Math" w:hAnsi="Cambria Math"/>
              </w:rPr>
              <m:t>T</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y-H∆x</m:t>
                </m:r>
              </m:e>
            </m:d>
            <m:d>
              <m:dPr>
                <m:begChr m:val="["/>
                <m:endChr m:val="]"/>
                <m:ctrlPr>
                  <w:rPr>
                    <w:rFonts w:ascii="Cambria Math" w:hAnsi="Cambria Math"/>
                    <w:i/>
                  </w:rPr>
                </m:ctrlPr>
              </m:dPr>
              <m:e>
                <m:r>
                  <w:rPr>
                    <w:rFonts w:ascii="Cambria Math" w:hAnsi="Cambria Math"/>
                  </w:rPr>
                  <m:t>y-H∆x</m:t>
                </m:r>
              </m:e>
            </m:d>
          </m:e>
          <m:sup>
            <m:r>
              <w:rPr>
                <w:rFonts w:ascii="Cambria Math" w:hAnsi="Cambria Math"/>
              </w:rPr>
              <m:t>T</m:t>
            </m:r>
          </m:sup>
        </m:sSup>
        <m:r>
          <w:rPr>
            <w:rFonts w:ascii="Cambria Math" w:hAnsi="Cambria Math"/>
          </w:rPr>
          <m:t>=y</m:t>
        </m:r>
        <m:sSup>
          <m:sSupPr>
            <m:ctrlPr>
              <w:rPr>
                <w:rFonts w:ascii="Cambria Math" w:hAnsi="Cambria Math"/>
                <w:i/>
              </w:rPr>
            </m:ctrlPr>
          </m:sSupPr>
          <m:e>
            <m:r>
              <w:rPr>
                <w:rFonts w:ascii="Cambria Math" w:hAnsi="Cambria Math"/>
              </w:rPr>
              <m:t>y</m:t>
            </m:r>
          </m:e>
          <m:sup>
            <m:r>
              <w:rPr>
                <w:rFonts w:ascii="Cambria Math" w:hAnsi="Cambria Math"/>
              </w:rPr>
              <m:t>T</m:t>
            </m:r>
          </m:sup>
        </m:sSup>
        <m:r>
          <w:rPr>
            <w:rFonts w:ascii="Cambria Math" w:hAnsi="Cambria Math"/>
          </w:rPr>
          <m:t xml:space="preserve">-y </m:t>
        </m:r>
        <m:sSup>
          <m:sSupPr>
            <m:ctrlPr>
              <w:rPr>
                <w:rFonts w:ascii="Cambria Math" w:hAnsi="Cambria Math"/>
                <w:i/>
              </w:rPr>
            </m:ctrlPr>
          </m:sSupPr>
          <m:e>
            <m:r>
              <w:rPr>
                <w:rFonts w:ascii="Cambria Math" w:hAnsi="Cambria Math"/>
              </w:rPr>
              <m:t>∆x</m:t>
            </m:r>
          </m:e>
          <m:sup>
            <m:r>
              <w:rPr>
                <w:rFonts w:ascii="Cambria Math" w:hAnsi="Cambria Math"/>
              </w:rPr>
              <m:t>T</m:t>
            </m:r>
          </m:sup>
        </m:sSup>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-H∆x</m:t>
        </m:r>
        <m:sSup>
          <m:sSupPr>
            <m:ctrlPr>
              <w:rPr>
                <w:rFonts w:ascii="Cambria Math" w:hAnsi="Cambria Math"/>
                <w:i/>
              </w:rPr>
            </m:ctrlPr>
          </m:sSupPr>
          <m:e>
            <m:r>
              <w:rPr>
                <w:rFonts w:ascii="Cambria Math" w:hAnsi="Cambria Math"/>
              </w:rPr>
              <m:t>y</m:t>
            </m:r>
          </m:e>
          <m:sup>
            <m:r>
              <w:rPr>
                <w:rFonts w:ascii="Cambria Math" w:hAnsi="Cambria Math"/>
              </w:rPr>
              <m:t>T</m:t>
            </m:r>
          </m:sup>
        </m:sSup>
        <m:r>
          <w:rPr>
            <w:rFonts w:ascii="Cambria Math" w:hAnsi="Cambria Math"/>
          </w:rPr>
          <m:t>+H∆x</m:t>
        </m:r>
        <m:sSup>
          <m:sSupPr>
            <m:ctrlPr>
              <w:rPr>
                <w:rFonts w:ascii="Cambria Math" w:hAnsi="Cambria Math"/>
                <w:i/>
              </w:rPr>
            </m:ctrlPr>
          </m:sSupPr>
          <m:e>
            <m:r>
              <w:rPr>
                <w:rFonts w:ascii="Cambria Math" w:hAnsi="Cambria Math"/>
              </w:rPr>
              <m:t>∆x</m:t>
            </m:r>
          </m:e>
          <m:sup>
            <m:r>
              <w:rPr>
                <w:rFonts w:ascii="Cambria Math" w:hAnsi="Cambria Math"/>
              </w:rPr>
              <m:t>T</m:t>
            </m:r>
          </m:sup>
        </m:sSup>
        <m:sSup>
          <m:sSupPr>
            <m:ctrlPr>
              <w:rPr>
                <w:rFonts w:ascii="Cambria Math" w:hAnsi="Cambria Math"/>
                <w:i/>
              </w:rPr>
            </m:ctrlPr>
          </m:sSupPr>
          <m:e>
            <m:r>
              <w:rPr>
                <w:rFonts w:ascii="Cambria Math" w:hAnsi="Cambria Math"/>
              </w:rPr>
              <m:t>H</m:t>
            </m:r>
          </m:e>
          <m:sup>
            <m:r>
              <w:rPr>
                <w:rFonts w:ascii="Cambria Math" w:hAnsi="Cambria Math"/>
              </w:rPr>
              <m:t>T</m:t>
            </m:r>
          </m:sup>
        </m:sSup>
      </m:oMath>
      <w:r w:rsidR="003F60CE">
        <w:tab/>
        <w:t>(3.14)</w:t>
      </w:r>
    </w:p>
    <w:p w:rsidR="00D67A92" w:rsidRDefault="00D67A92">
      <w:pPr>
        <w:jc w:val="both"/>
      </w:pPr>
    </w:p>
    <w:p w:rsidR="00D67A92" w:rsidRDefault="00D67A92">
      <w:pPr>
        <w:jc w:val="both"/>
      </w:pPr>
    </w:p>
    <w:p w:rsidR="00D67A92" w:rsidRDefault="00D67A92">
      <w:pPr>
        <w:jc w:val="both"/>
      </w:pPr>
      <w:r>
        <w:t xml:space="preserve">Sostituendo per </w:t>
      </w:r>
      <w:r>
        <w:rPr>
          <w:rFonts w:ascii="Symbol" w:hAnsi="Symbol"/>
        </w:rPr>
        <w:t></w:t>
      </w:r>
      <w:r>
        <w:t xml:space="preserve">x il valore di best </w:t>
      </w:r>
      <w:proofErr w:type="spellStart"/>
      <w:r>
        <w:t>fit</w:t>
      </w:r>
      <w:proofErr w:type="spellEnd"/>
      <w:r>
        <w:t xml:space="preserve"> otteniamo:</w:t>
      </w:r>
    </w:p>
    <w:p w:rsidR="00D67A92" w:rsidRDefault="00D67A92">
      <w:pPr>
        <w:jc w:val="both"/>
      </w:pPr>
    </w:p>
    <w:p w:rsidR="00D67A92" w:rsidRDefault="00D67A92" w:rsidP="003F60CE">
      <w:pPr>
        <w:jc w:val="right"/>
      </w:pPr>
      <m:oMath>
        <m:r>
          <w:rPr>
            <w:rFonts w:ascii="Cambria Math" w:hAnsi="Cambria Math"/>
          </w:rPr>
          <m:t>ε</m:t>
        </m:r>
        <m:sSup>
          <m:sSupPr>
            <m:ctrlPr>
              <w:rPr>
                <w:rFonts w:ascii="Cambria Math" w:hAnsi="Cambria Math"/>
                <w:i/>
              </w:rPr>
            </m:ctrlPr>
          </m:sSupPr>
          <m:e>
            <m:r>
              <w:rPr>
                <w:rFonts w:ascii="Cambria Math" w:hAnsi="Cambria Math"/>
              </w:rPr>
              <m:t>ε</m:t>
            </m:r>
          </m:e>
          <m:sup>
            <m:r>
              <w:rPr>
                <w:rFonts w:ascii="Cambria Math" w:hAnsi="Cambria Math"/>
              </w:rPr>
              <m:t>T</m:t>
            </m:r>
          </m:sup>
        </m:sSup>
        <m:r>
          <w:rPr>
            <w:rFonts w:ascii="Cambria Math" w:hAnsi="Cambria Math"/>
          </w:rPr>
          <m:t>=y</m:t>
        </m:r>
        <m:sSup>
          <m:sSupPr>
            <m:ctrlPr>
              <w:rPr>
                <w:rFonts w:ascii="Cambria Math" w:hAnsi="Cambria Math"/>
                <w:i/>
              </w:rPr>
            </m:ctrlPr>
          </m:sSupPr>
          <m:e>
            <m:r>
              <w:rPr>
                <w:rFonts w:ascii="Cambria Math" w:hAnsi="Cambria Math"/>
              </w:rPr>
              <m:t>y</m:t>
            </m:r>
          </m:e>
          <m:sup>
            <m:r>
              <w:rPr>
                <w:rFonts w:ascii="Cambria Math" w:hAnsi="Cambria Math"/>
              </w:rPr>
              <m:t>T</m:t>
            </m:r>
          </m:sup>
        </m:sSup>
        <m:d>
          <m:dPr>
            <m:begChr m:val="{"/>
            <m:endChr m:val="}"/>
            <m:ctrlPr>
              <w:rPr>
                <w:rFonts w:ascii="Cambria Math" w:hAnsi="Cambria Math"/>
                <w:i/>
              </w:rPr>
            </m:ctrlPr>
          </m:dPr>
          <m:e>
            <m:r>
              <w:rPr>
                <w:rFonts w:ascii="Cambria Math" w:hAnsi="Cambria Math"/>
              </w:rPr>
              <m:t>I-H</m:t>
            </m:r>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p>
                <m:r>
                  <w:rPr>
                    <w:rFonts w:ascii="Cambria Math" w:hAnsi="Cambria Math"/>
                  </w:rPr>
                  <m:t>-1</m:t>
                </m:r>
              </m:sup>
            </m:sSup>
            <m:sSup>
              <m:sSupPr>
                <m:ctrlPr>
                  <w:rPr>
                    <w:rFonts w:ascii="Cambria Math" w:hAnsi="Cambria Math"/>
                    <w:i/>
                  </w:rPr>
                </m:ctrlPr>
              </m:sSupPr>
              <m:e>
                <m:r>
                  <w:rPr>
                    <w:rFonts w:ascii="Cambria Math" w:hAnsi="Cambria Math"/>
                  </w:rPr>
                  <m:t>H</m:t>
                </m:r>
              </m:e>
              <m:sup>
                <m:r>
                  <w:rPr>
                    <w:rFonts w:ascii="Cambria Math" w:hAnsi="Cambria Math"/>
                  </w:rPr>
                  <m:t>T</m:t>
                </m:r>
              </m:sup>
            </m:sSup>
          </m:e>
        </m:d>
      </m:oMath>
      <w:r w:rsidR="003F60CE">
        <w:tab/>
      </w:r>
      <w:r w:rsidR="003F60CE">
        <w:tab/>
      </w:r>
      <w:r w:rsidR="003F60CE">
        <w:tab/>
      </w:r>
      <w:r w:rsidR="003F60CE">
        <w:tab/>
        <w:t>(3.15)</w:t>
      </w:r>
    </w:p>
    <w:p w:rsidR="00D67A92" w:rsidRDefault="00D67A92">
      <w:pPr>
        <w:jc w:val="both"/>
      </w:pPr>
    </w:p>
    <w:p w:rsidR="00D67A92" w:rsidRDefault="00D67A92">
      <w:pPr>
        <w:jc w:val="both"/>
      </w:pPr>
    </w:p>
    <w:p w:rsidR="00D67A92" w:rsidRDefault="00D67A92">
      <w:pPr>
        <w:jc w:val="both"/>
      </w:pPr>
      <w:r>
        <w:t xml:space="preserve">Questa equazione illustra come la varianza dei residui post </w:t>
      </w:r>
      <w:proofErr w:type="spellStart"/>
      <w:r>
        <w:t>fit</w:t>
      </w:r>
      <w:proofErr w:type="spellEnd"/>
      <w:r>
        <w:t xml:space="preserve"> diminuisce rispetto alla varianza delle osservazioni. Questa diminuzione è tanto più marcata quanto meglio condizionata è la matrice H</w:t>
      </w:r>
      <w:r>
        <w:rPr>
          <w:vertAlign w:val="superscript"/>
        </w:rPr>
        <w:t>T</w:t>
      </w:r>
      <w:r>
        <w:t xml:space="preserve">H, e pertanto quanto più i punti di appoggio </w:t>
      </w:r>
      <w:r w:rsidR="00C91B04">
        <w:t xml:space="preserve">sono numerosi ed </w:t>
      </w:r>
      <w:r>
        <w:t>esauriscono l’orizzonte circolare intorno al punto incognito</w:t>
      </w:r>
      <w:r w:rsidR="00C91B04">
        <w:t>, come peraltro l’intuizione suggerisce</w:t>
      </w:r>
      <w:r>
        <w:t>.</w:t>
      </w:r>
    </w:p>
    <w:p w:rsidR="00D67A92" w:rsidRDefault="00D67A92">
      <w:pPr>
        <w:jc w:val="both"/>
      </w:pPr>
    </w:p>
    <w:p w:rsidR="00CE4ADB" w:rsidRDefault="00CE4ADB">
      <w:pPr>
        <w:jc w:val="both"/>
      </w:pPr>
    </w:p>
    <w:p w:rsidR="00CE4ADB" w:rsidRDefault="00CE4ADB">
      <w:pPr>
        <w:jc w:val="both"/>
      </w:pPr>
    </w:p>
    <w:p w:rsidR="00CE4ADB" w:rsidRDefault="00CE4ADB">
      <w:pPr>
        <w:jc w:val="both"/>
      </w:pPr>
    </w:p>
    <w:p w:rsidR="00CE4ADB" w:rsidRDefault="00CE4ADB">
      <w:pPr>
        <w:jc w:val="both"/>
      </w:pPr>
    </w:p>
    <w:p w:rsidR="00D67A92" w:rsidRDefault="005C5C87">
      <w:pPr>
        <w:jc w:val="both"/>
      </w:pPr>
      <w:r>
        <w:rPr>
          <w:noProof/>
        </w:rPr>
        <w:pict>
          <v:group id="_x0000_s1707" style="position:absolute;left:0;text-align:left;margin-left:244.05pt;margin-top:-27.05pt;width:236.25pt;height:141.1pt;z-index:150022075" coordorigin="6015,11965" coordsize="4725,2822">
            <v:shape id="_x0000_s1558" type="#_x0000_t32" style="position:absolute;left:6015;top:13512;width:4725;height:0" o:connectortype="straight" o:regroupid="1">
              <v:stroke endarrow="block"/>
            </v:shape>
            <v:shape id="_x0000_s1559" type="#_x0000_t32" style="position:absolute;left:8445;top:11965;width:45;height:2822;flip:x y" o:connectortype="straight" o:regroupid="1">
              <v:stroke endarrow="block"/>
            </v:shape>
          </v:group>
        </w:pict>
      </w:r>
      <w:r w:rsidRPr="005C5C87">
        <w:rPr>
          <w:noProof/>
          <w:lang w:val="en-US" w:eastAsia="en-US"/>
        </w:rPr>
        <w:pict>
          <v:shape id="_x0000_s1576" type="#_x0000_t32" style="position:absolute;left:0;text-align:left;margin-left:344.55pt;margin-top:27.4pt;width:13.5pt;height:22.4pt;z-index:175449545" o:connectortype="straight">
            <v:stroke startarrow="block" endarrow="block"/>
          </v:shape>
        </w:pict>
      </w:r>
      <w:r w:rsidRPr="005C5C87">
        <w:rPr>
          <w:noProof/>
          <w:lang w:val="en-US" w:eastAsia="en-US"/>
        </w:rPr>
        <w:pict>
          <v:shape id="_x0000_s1575" type="#_x0000_t202" style="position:absolute;left:0;text-align:left;margin-left:328.1pt;margin-top:29.3pt;width:36pt;height:20.5pt;z-index:172906798" stroked="f">
            <v:textbox style="mso-next-textbox:#_x0000_s1575">
              <w:txbxContent>
                <w:p w:rsidR="002313D2" w:rsidRPr="009D44B4" w:rsidRDefault="002313D2" w:rsidP="009D44B4">
                  <w:pPr>
                    <w:rPr>
                      <w:lang w:val="en-US"/>
                    </w:rPr>
                  </w:pPr>
                  <w:r w:rsidRPr="008E23FC">
                    <w:rPr>
                      <w:rFonts w:ascii="Symbol" w:hAnsi="Symbol"/>
                      <w:lang w:val="en-US"/>
                    </w:rPr>
                    <w:t></w:t>
                  </w:r>
                  <w:r w:rsidRPr="009D44B4">
                    <w:rPr>
                      <w:vertAlign w:val="subscript"/>
                      <w:lang w:val="en-US"/>
                    </w:rPr>
                    <w:t>v</w:t>
                  </w:r>
                </w:p>
              </w:txbxContent>
            </v:textbox>
          </v:shape>
        </w:pict>
      </w:r>
      <w:r w:rsidRPr="005C5C87">
        <w:rPr>
          <w:noProof/>
          <w:lang w:val="en-US" w:eastAsia="en-US"/>
        </w:rPr>
        <w:pict>
          <v:shape id="_x0000_s1573" type="#_x0000_t202" style="position:absolute;left:0;text-align:left;margin-left:388.05pt;margin-top:43.3pt;width:26.25pt;height:20.5pt;z-index:170364051" stroked="f">
            <v:textbox style="mso-next-textbox:#_x0000_s1573">
              <w:txbxContent>
                <w:p w:rsidR="002313D2" w:rsidRPr="009B22BF" w:rsidRDefault="002313D2" w:rsidP="008E23FC">
                  <w:pPr>
                    <w:rPr>
                      <w:lang w:val="en-US"/>
                    </w:rPr>
                  </w:pPr>
                  <w:r w:rsidRPr="008E23FC">
                    <w:rPr>
                      <w:rFonts w:ascii="Symbol" w:hAnsi="Symbol"/>
                      <w:lang w:val="en-US"/>
                    </w:rPr>
                    <w:t></w:t>
                  </w:r>
                  <w:r w:rsidRPr="008E23FC">
                    <w:rPr>
                      <w:vertAlign w:val="subscript"/>
                      <w:lang w:val="en-US"/>
                    </w:rPr>
                    <w:t>u</w:t>
                  </w:r>
                </w:p>
              </w:txbxContent>
            </v:textbox>
          </v:shape>
        </w:pict>
      </w:r>
      <w:r w:rsidRPr="005C5C87">
        <w:rPr>
          <w:noProof/>
          <w:lang w:val="en-US" w:eastAsia="en-US"/>
        </w:rPr>
        <w:pict>
          <v:shape id="_x0000_s1572" type="#_x0000_t32" style="position:absolute;left:0;text-align:left;margin-left:373.95pt;margin-top:29.3pt;width:40.5pt;height:22.9pt;flip:y;z-index:167821304" o:connectortype="straight">
            <v:stroke startarrow="block" endarrow="block"/>
          </v:shape>
        </w:pict>
      </w:r>
      <w:r w:rsidRPr="005C5C87">
        <w:rPr>
          <w:noProof/>
          <w:lang w:val="en-US" w:eastAsia="en-US"/>
        </w:rPr>
        <w:pict>
          <v:shape id="_x0000_s1570" type="#_x0000_t19" style="position:absolute;left:0;text-align:left;margin-left:265.5pt;margin-top:-15.95pt;width:134.15pt;height:48.4pt;z-index:162735810" coordsize="21534,14526" adj="-2769622,-293101,,14526" path="wr-21600,-7074,21600,36126,15986,,21534,12842nfewr-21600,-7074,21600,36126,15986,,21534,12842l,14526nsxe">
            <v:path o:connectlocs="15986,0;21534,12842;0,14526"/>
          </v:shape>
        </w:pict>
      </w:r>
      <w:r w:rsidRPr="005C5C87">
        <w:rPr>
          <w:noProof/>
          <w:lang w:val="en-US" w:eastAsia="en-US"/>
        </w:rPr>
        <w:pict>
          <v:shape id="_x0000_s1571" type="#_x0000_t202" style="position:absolute;left:0;text-align:left;margin-left:388.05pt;margin-top:-15.95pt;width:26.25pt;height:20.5pt;z-index:165278557" stroked="f">
            <v:textbox style="mso-next-textbox:#_x0000_s1571">
              <w:txbxContent>
                <w:p w:rsidR="002313D2" w:rsidRPr="009212C4" w:rsidRDefault="002313D2" w:rsidP="009212C4">
                  <w:pPr>
                    <w:rPr>
                      <w:rFonts w:ascii="Symbol" w:hAnsi="Symbol"/>
                      <w:lang w:val="en-US"/>
                    </w:rPr>
                  </w:pPr>
                  <w:r>
                    <w:rPr>
                      <w:rFonts w:ascii="Symbol" w:hAnsi="Symbol"/>
                      <w:lang w:val="en-US"/>
                    </w:rPr>
                    <w:t></w:t>
                  </w:r>
                </w:p>
              </w:txbxContent>
            </v:textbox>
          </v:shape>
        </w:pict>
      </w:r>
      <w:r w:rsidRPr="005C5C87">
        <w:rPr>
          <w:noProof/>
          <w:lang w:val="en-US" w:eastAsia="en-US"/>
        </w:rPr>
        <w:pict>
          <v:shape id="_x0000_s1567" type="#_x0000_t202" style="position:absolute;left:0;text-align:left;margin-left:463.05pt;margin-top:-18.3pt;width:26.25pt;height:20.5pt;z-index:157650316" stroked="f">
            <v:textbox style="mso-next-textbox:#_x0000_s1567">
              <w:txbxContent>
                <w:p w:rsidR="002313D2" w:rsidRPr="009B22BF" w:rsidRDefault="002313D2" w:rsidP="009B22BF">
                  <w:pPr>
                    <w:rPr>
                      <w:lang w:val="en-US"/>
                    </w:rPr>
                  </w:pPr>
                  <w:r>
                    <w:rPr>
                      <w:lang w:val="en-US"/>
                    </w:rPr>
                    <w:t>u</w:t>
                  </w:r>
                </w:p>
              </w:txbxContent>
            </v:textbox>
          </v:shape>
        </w:pict>
      </w:r>
      <w:r w:rsidRPr="005C5C87">
        <w:rPr>
          <w:noProof/>
          <w:lang w:val="en-US" w:eastAsia="en-US"/>
        </w:rPr>
        <w:pict>
          <v:shapetype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_x0000_s1548" type="#_x0000_t44" style="position:absolute;left:0;text-align:left;margin-left:167.95pt;margin-top:63.8pt;width:43.1pt;height:27.6pt;z-index:124594605" adj="-47560,11035,-3007,7043,-50893,7552,-47560,11035">
            <v:textbox style="mso-next-textbox:#_x0000_s1548">
              <w:txbxContent>
                <w:p w:rsidR="002313D2" w:rsidRPr="002E78DA" w:rsidRDefault="002313D2">
                  <w:pPr>
                    <w:rPr>
                      <w:lang w:val="en-US"/>
                    </w:rPr>
                  </w:pPr>
                  <w:r>
                    <w:rPr>
                      <w:lang w:val="en-US"/>
                    </w:rPr>
                    <w:t>x</w:t>
                  </w:r>
                  <w:r w:rsidRPr="002E78DA">
                    <w:rPr>
                      <w:vertAlign w:val="subscript"/>
                      <w:lang w:val="en-US"/>
                    </w:rPr>
                    <w:t>0</w:t>
                  </w:r>
                  <w:r>
                    <w:rPr>
                      <w:lang w:val="en-US"/>
                    </w:rPr>
                    <w:t>,y</w:t>
                  </w:r>
                  <w:r w:rsidRPr="002E78DA">
                    <w:rPr>
                      <w:vertAlign w:val="subscript"/>
                      <w:lang w:val="en-US"/>
                    </w:rPr>
                    <w:t>0</w:t>
                  </w:r>
                </w:p>
              </w:txbxContent>
            </v:textbox>
            <o:callout v:ext="edit" minusy="t"/>
          </v:shape>
        </w:pict>
      </w:r>
      <w:r w:rsidRPr="005C5C87">
        <w:rPr>
          <w:noProof/>
          <w:lang w:val="en-US" w:eastAsia="en-US"/>
        </w:rPr>
        <w:pict>
          <v:shape id="_x0000_s1568" type="#_x0000_t202" style="position:absolute;left:0;text-align:left;margin-left:299.55pt;margin-top:-31.7pt;width:26.25pt;height:20.5pt;z-index:160193063" stroked="f">
            <v:textbox style="mso-next-textbox:#_x0000_s1568">
              <w:txbxContent>
                <w:p w:rsidR="002313D2" w:rsidRPr="009B22BF" w:rsidRDefault="002313D2" w:rsidP="009B22BF">
                  <w:pPr>
                    <w:rPr>
                      <w:lang w:val="en-US"/>
                    </w:rPr>
                  </w:pPr>
                  <w:r>
                    <w:rPr>
                      <w:lang w:val="en-US"/>
                    </w:rPr>
                    <w:t>v</w:t>
                  </w:r>
                </w:p>
              </w:txbxContent>
            </v:textbox>
          </v:shape>
        </w:pict>
      </w:r>
      <w:r w:rsidRPr="005C5C87">
        <w:rPr>
          <w:noProof/>
          <w:lang w:val="en-US" w:eastAsia="en-US"/>
        </w:rPr>
        <w:pict>
          <v:shape id="_x0000_s1566" type="#_x0000_t202" style="position:absolute;left:0;text-align:left;margin-left:373.8pt;margin-top:-38.8pt;width:26.25pt;height:20.5pt;z-index:155107569" stroked="f">
            <v:textbox style="mso-next-textbox:#_x0000_s1566">
              <w:txbxContent>
                <w:p w:rsidR="002313D2" w:rsidRPr="009B22BF" w:rsidRDefault="002313D2" w:rsidP="009B22BF">
                  <w:pPr>
                    <w:rPr>
                      <w:lang w:val="en-US"/>
                    </w:rPr>
                  </w:pPr>
                  <w:r>
                    <w:rPr>
                      <w:lang w:val="en-US"/>
                    </w:rPr>
                    <w:t>y</w:t>
                  </w:r>
                </w:p>
              </w:txbxContent>
            </v:textbox>
          </v:shape>
        </w:pict>
      </w:r>
      <w:r w:rsidRPr="005C5C87">
        <w:rPr>
          <w:noProof/>
          <w:lang w:val="en-US" w:eastAsia="en-US"/>
        </w:rPr>
        <w:pict>
          <v:shape id="_x0000_s1565" type="#_x0000_t202" style="position:absolute;left:0;text-align:left;margin-left:463.05pt;margin-top:54.8pt;width:26.25pt;height:20.5pt;z-index:152564822" stroked="f">
            <v:textbox style="mso-next-textbox:#_x0000_s1565">
              <w:txbxContent>
                <w:p w:rsidR="002313D2" w:rsidRPr="009B22BF" w:rsidRDefault="002313D2">
                  <w:pPr>
                    <w:rPr>
                      <w:lang w:val="en-US"/>
                    </w:rPr>
                  </w:pPr>
                  <w:r>
                    <w:rPr>
                      <w:lang w:val="en-US"/>
                    </w:rPr>
                    <w:t>x</w:t>
                  </w:r>
                </w:p>
              </w:txbxContent>
            </v:textbox>
          </v:shape>
        </w:pict>
      </w:r>
      <w:r w:rsidRPr="005C5C87">
        <w:rPr>
          <w:noProof/>
          <w:lang w:val="en-US" w:eastAsia="en-US"/>
        </w:rPr>
        <w:pict>
          <v:group id="_x0000_s1561" style="position:absolute;left:0;text-align:left;margin-left:241.05pt;margin-top:-24.05pt;width:236.25pt;height:141.1pt;rotation:-2115988fd;z-index:147479328" coordorigin="6015,8968" coordsize="4725,2822">
            <v:oval id="_x0000_s1562" style="position:absolute;left:7245;top:9840;width:2340;height:1350"/>
            <v:shape id="_x0000_s1563" type="#_x0000_t32" style="position:absolute;left:6015;top:10515;width:4725;height:0" o:connectortype="straight">
              <v:stroke endarrow="block"/>
            </v:shape>
            <v:shape id="_x0000_s1564" type="#_x0000_t32" style="position:absolute;left:8445;top:8968;width:45;height:2822;flip:x y" o:connectortype="straight">
              <v:stroke endarrow="block"/>
            </v:shape>
          </v:group>
        </w:pict>
      </w:r>
      <w:r w:rsidRPr="005C5C87">
        <w:rPr>
          <w:noProof/>
          <w:lang w:val="en-US" w:eastAsia="en-US"/>
        </w:rPr>
        <w:pict>
          <v:shape id="_x0000_s1556" type="#_x0000_t44" style="position:absolute;left:0;text-align:left;margin-left:53.85pt;margin-top:-38.8pt;width:43.1pt;height:27.6pt;z-index:144936581" adj="-17490,75600,-3007,7043,-22327,18117,-18994,21600">
            <v:textbox style="mso-next-textbox:#_x0000_s1556">
              <w:txbxContent>
                <w:p w:rsidR="002313D2" w:rsidRPr="002E78DA" w:rsidRDefault="002313D2" w:rsidP="003C522B">
                  <w:pPr>
                    <w:rPr>
                      <w:lang w:val="en-US"/>
                    </w:rPr>
                  </w:pPr>
                  <w:r>
                    <w:rPr>
                      <w:rFonts w:ascii="Symbol" w:hAnsi="Symbol"/>
                      <w:lang w:val="en-US"/>
                    </w:rPr>
                    <w:t></w:t>
                  </w:r>
                  <w:r w:rsidRPr="003C522B">
                    <w:rPr>
                      <w:rFonts w:ascii="Symbol" w:hAnsi="Symbol"/>
                      <w:lang w:val="en-US"/>
                    </w:rPr>
                    <w:t></w:t>
                  </w:r>
                </w:p>
              </w:txbxContent>
            </v:textbox>
            <o:callout v:ext="edit" minusy="t"/>
          </v:shape>
        </w:pict>
      </w:r>
      <w:r w:rsidRPr="005C5C87">
        <w:rPr>
          <w:noProof/>
          <w:lang w:val="en-US" w:eastAsia="en-US"/>
        </w:rPr>
        <w:pict>
          <v:shape id="_x0000_s1555" type="#_x0000_t44" style="position:absolute;left:0;text-align:left;margin-left:177.5pt;margin-top:-.2pt;width:43.1pt;height:27.6pt;z-index:142393834" adj="-45681,22187,-3007,7043,-22327,18117,-18994,21600">
            <v:textbox style="mso-next-textbox:#_x0000_s1555">
              <w:txbxContent>
                <w:p w:rsidR="002313D2" w:rsidRPr="002E78DA" w:rsidRDefault="002313D2" w:rsidP="003C522B">
                  <w:pPr>
                    <w:rPr>
                      <w:lang w:val="en-US"/>
                    </w:rPr>
                  </w:pPr>
                  <w:r>
                    <w:rPr>
                      <w:lang w:val="en-US"/>
                    </w:rPr>
                    <w:t>2</w:t>
                  </w:r>
                  <w:r w:rsidRPr="003C522B">
                    <w:rPr>
                      <w:rFonts w:ascii="Symbol" w:hAnsi="Symbol"/>
                      <w:lang w:val="en-US"/>
                    </w:rPr>
                    <w:t></w:t>
                  </w:r>
                </w:p>
              </w:txbxContent>
            </v:textbox>
            <o:callout v:ext="edit" minusy="t"/>
          </v:shape>
        </w:pict>
      </w:r>
      <w:r w:rsidRPr="005C5C87">
        <w:rPr>
          <w:noProof/>
          <w:lang w:val="en-US" w:eastAsia="en-US"/>
        </w:rPr>
        <w:pict>
          <v:shape id="_x0000_s1554" type="#_x0000_t44" style="position:absolute;left:0;text-align:left;margin-left:131.55pt;margin-top:-27.05pt;width:43.1pt;height:27.6pt;z-index:139851087" adj="-18994,21600,-3007,7043,-22327,18117,-18994,21600">
            <v:textbox style="mso-next-textbox:#_x0000_s1554">
              <w:txbxContent>
                <w:p w:rsidR="002313D2" w:rsidRPr="002E78DA" w:rsidRDefault="002313D2" w:rsidP="003C522B">
                  <w:pPr>
                    <w:rPr>
                      <w:lang w:val="en-US"/>
                    </w:rPr>
                  </w:pPr>
                  <w:r>
                    <w:rPr>
                      <w:lang w:val="en-US"/>
                    </w:rPr>
                    <w:t>3</w:t>
                  </w:r>
                  <w:r w:rsidRPr="003C522B">
                    <w:rPr>
                      <w:rFonts w:ascii="Symbol" w:hAnsi="Symbol"/>
                      <w:lang w:val="en-US"/>
                    </w:rPr>
                    <w:t></w:t>
                  </w:r>
                </w:p>
              </w:txbxContent>
            </v:textbox>
            <o:callout v:ext="edit" minusy="t"/>
          </v:shape>
        </w:pict>
      </w:r>
      <w:r w:rsidRPr="005C5C87">
        <w:rPr>
          <w:noProof/>
          <w:lang w:val="en-US" w:eastAsia="en-US"/>
        </w:rPr>
        <w:pict>
          <v:oval id="_x0000_s1553" style="position:absolute;left:0;text-align:left;margin-left:8.55pt;margin-top:50.3pt;width:70.5pt;height:22.9pt;z-index:137308340" filled="f"/>
        </w:pict>
      </w:r>
      <w:r w:rsidRPr="005C5C87">
        <w:rPr>
          <w:noProof/>
          <w:lang w:val="en-US" w:eastAsia="en-US"/>
        </w:rPr>
        <w:pict>
          <v:oval id="_x0000_s1552" style="position:absolute;left:0;text-align:left;margin-left:-13.1pt;margin-top:-6.35pt;width:118.05pt;height:22.9pt;z-index:134765593" filled="f"/>
        </w:pict>
      </w:r>
      <w:r w:rsidRPr="005C5C87">
        <w:rPr>
          <w:noProof/>
          <w:lang w:val="en-US" w:eastAsia="en-US"/>
        </w:rPr>
        <w:pict>
          <v:oval id="_x0000_s1551" style="position:absolute;left:0;text-align:left;margin-left:-5.7pt;margin-top:27.4pt;width:102.65pt;height:22.9pt;z-index:132222846" filled="f"/>
        </w:pict>
      </w:r>
      <w:r w:rsidRPr="005C5C87">
        <w:rPr>
          <w:noProof/>
          <w:lang w:val="en-US" w:eastAsia="en-US"/>
        </w:rPr>
        <w:pict>
          <v:shape id="_x0000_s1550" type="#_x0000_t32" style="position:absolute;left:0;text-align:left;margin-left:47.55pt;margin-top:77.9pt;width:.75pt;height:17.8pt;flip:x;z-index:129680099" o:connectortype="straight">
            <v:stroke startarrow="block" endarrow="block"/>
          </v:shape>
        </w:pict>
      </w:r>
      <w:r w:rsidRPr="005C5C87">
        <w:rPr>
          <w:noProof/>
          <w:lang w:val="en-US" w:eastAsia="en-US"/>
        </w:rPr>
        <w:pict>
          <v:shape id="_x0000_s1541" type="#_x0000_t32" style="position:absolute;left:0;text-align:left;margin-left:59.95pt;margin-top:39.05pt;width:117.55pt;height:.75pt;z-index:111880870" o:connectortype="straight"/>
        </w:pict>
      </w:r>
      <w:r w:rsidRPr="005C5C87">
        <w:rPr>
          <w:noProof/>
          <w:lang w:val="en-US" w:eastAsia="en-US"/>
        </w:rPr>
        <w:pict>
          <v:shape id="_x0000_s1547" type="#_x0000_t32" style="position:absolute;left:0;text-align:left;margin-left:112.25pt;margin-top:27.4pt;width:41.8pt;height:104pt;flip:x;z-index:122051858" o:connectortype="straight"/>
        </w:pict>
      </w:r>
      <w:r w:rsidRPr="005C5C87">
        <w:rPr>
          <w:noProof/>
          <w:lang w:val="en-US" w:eastAsia="en-US"/>
        </w:rPr>
        <w:pict>
          <v:shape id="_x0000_s1542" type="#_x0000_t32" style="position:absolute;left:0;text-align:left;margin-left:89.55pt;margin-top:32.9pt;width:42pt;height:95.9pt;flip:x;z-index:114423617" o:connectortype="straight"/>
        </w:pict>
      </w:r>
      <w:r w:rsidRPr="005C5C87">
        <w:rPr>
          <w:noProof/>
          <w:lang w:val="en-US" w:eastAsia="en-US"/>
        </w:rPr>
        <w:pict>
          <v:shape id="_x0000_s1546" type="#_x0000_t32" style="position:absolute;left:0;text-align:left;margin-left:59.95pt;margin-top:34.3pt;width:45pt;height:89pt;flip:x;z-index:119509111" o:connectortype="straight"/>
        </w:pict>
      </w:r>
      <w:r w:rsidRPr="005C5C87">
        <w:rPr>
          <w:noProof/>
          <w:lang w:val="en-US" w:eastAsia="en-US"/>
        </w:rPr>
        <w:pict>
          <v:shape id="_x0000_s1543" type="#_x0000_t32" style="position:absolute;left:0;text-align:left;margin-left:30.3pt;margin-top:27.4pt;width:53.15pt;height:95.9pt;flip:x;z-index:116966364" o:connectortype="straight"/>
        </w:pict>
      </w:r>
      <w:r w:rsidRPr="005C5C87">
        <w:rPr>
          <w:noProof/>
          <w:lang w:val="en-US" w:eastAsia="en-US"/>
        </w:rPr>
        <w:pict>
          <v:shape id="_x0000_s1540" type="#_x0000_t32" style="position:absolute;left:0;text-align:left;margin-left:57.3pt;margin-top:54.8pt;width:117.55pt;height:.75pt;z-index:109338123" o:connectortype="straight"/>
        </w:pict>
      </w:r>
      <w:r w:rsidRPr="005C5C87">
        <w:rPr>
          <w:noProof/>
          <w:lang w:val="en-US" w:eastAsia="en-US"/>
        </w:rPr>
        <w:pict>
          <v:shape id="_x0000_s1539" type="#_x0000_t32" style="position:absolute;left:0;text-align:left;margin-left:28.8pt;margin-top:87.8pt;width:117.55pt;height:.75pt;z-index:106795376" o:connectortype="straight"/>
        </w:pict>
      </w:r>
      <w:r w:rsidRPr="005C5C87">
        <w:rPr>
          <w:noProof/>
          <w:lang w:val="en-US" w:eastAsia="en-US"/>
        </w:rPr>
        <w:pict>
          <v:shape id="_x0000_s1537" style="position:absolute;left:0;text-align:left;margin-left:-13.95pt;margin-top:-15.95pt;width:118.9pt;height:93.85pt;z-index:101709882" coordsize="2378,1877" path="m3,c7,257,,519,48,740v48,221,148,425,240,585c380,1485,511,1620,603,1700v92,80,141,78,240,105c942,1832,1077,1865,1199,1865v122,,249,12,379,-60c1708,1733,1877,1555,1979,1430v102,-125,153,-215,214,-375c2254,895,2313,620,2343,470v30,-150,25,-237,30,-315c2378,77,2373,26,2373,e" filled="f">
            <v:path arrowok="t"/>
          </v:shape>
        </w:pict>
      </w:r>
      <w:r>
        <w:pict>
          <v:group id="_x0000_s1532" style="width:123pt;height:128.25pt;mso-position-horizontal-relative:char;mso-position-vertical-relative:line" coordorigin="1080,7755" coordsize="2460,2565">
            <v:shape id="_x0000_s1533" type="#_x0000_t32" style="position:absolute;left:1860;top:9105;width:1680;height:0" o:connectortype="straight">
              <v:stroke endarrow="block"/>
            </v:shape>
            <v:shape id="_x0000_s1534" type="#_x0000_t32" style="position:absolute;left:1080;top:9105;width:780;height:1215;flip:x" o:connectortype="straight">
              <v:stroke endarrow="block"/>
            </v:shape>
            <v:shape id="_x0000_s1535" type="#_x0000_t32" style="position:absolute;left:1860;top:7755;width:0;height:1350;flip:y" o:connectortype="straight">
              <v:stroke endarrow="block"/>
            </v:shape>
            <w10:wrap type="none"/>
            <w10:anchorlock/>
          </v:group>
        </w:pict>
      </w:r>
    </w:p>
    <w:p w:rsidR="00CE4ADB" w:rsidRDefault="005C5C87" w:rsidP="00CE4ADB">
      <w:pPr>
        <w:jc w:val="both"/>
      </w:pPr>
      <w:r w:rsidRPr="005C5C87">
        <w:rPr>
          <w:noProof/>
          <w:lang w:val="en-US" w:eastAsia="en-US"/>
        </w:rPr>
        <w:pict>
          <v:shape id="_x0000_s1549" type="#_x0000_t44" style="position:absolute;left:0;text-align:left;margin-left:146.35pt;margin-top:-35.3pt;width:43.1pt;height:27.6pt;z-index:127137352" adj="-48312,-117,-3007,7043,-22327,18117,-18994,21600">
            <v:textbox style="mso-next-textbox:#_x0000_s1549">
              <w:txbxContent>
                <w:p w:rsidR="002313D2" w:rsidRPr="002E78DA" w:rsidRDefault="002313D2" w:rsidP="002E78DA">
                  <w:pPr>
                    <w:rPr>
                      <w:lang w:val="en-US"/>
                    </w:rPr>
                  </w:pPr>
                  <w:proofErr w:type="spellStart"/>
                  <w:r>
                    <w:rPr>
                      <w:lang w:val="en-US"/>
                    </w:rPr>
                    <w:t>x,y</w:t>
                  </w:r>
                  <w:proofErr w:type="spellEnd"/>
                </w:p>
              </w:txbxContent>
            </v:textbox>
          </v:shape>
        </w:pict>
      </w:r>
      <w:r w:rsidRPr="005C5C87">
        <w:rPr>
          <w:noProof/>
          <w:lang w:val="en-US" w:eastAsia="en-US"/>
        </w:rPr>
        <w:pict>
          <v:shape id="_x0000_s1538" type="#_x0000_t32" style="position:absolute;left:0;text-align:left;margin-left:8.55pt;margin-top:-30.45pt;width:117.55pt;height:.75pt;z-index:104252629" o:connectortype="straight"/>
        </w:pict>
      </w:r>
    </w:p>
    <w:p w:rsidR="00F1233A" w:rsidRDefault="005C5C87" w:rsidP="00CE4ADB">
      <w:pPr>
        <w:jc w:val="both"/>
      </w:pPr>
      <w:r>
        <w:pict>
          <v:shape id="_x0000_s3386" type="#_x0000_t202" style="width:486.6pt;height:40.45pt;mso-left-percent:-10001;mso-top-percent:-10001;mso-position-horizontal:absolute;mso-position-horizontal-relative:char;mso-position-vertical:absolute;mso-position-vertical-relative:line;mso-left-percent:-10001;mso-top-percent:-10001" stroked="f">
            <v:textbox style="mso-next-textbox:#_x0000_s3386" inset="0,0,0,0">
              <w:txbxContent>
                <w:p w:rsidR="002313D2" w:rsidRDefault="002313D2" w:rsidP="003F60CE">
                  <w:pPr>
                    <w:pStyle w:val="Didascalia"/>
                    <w:jc w:val="both"/>
                    <w:rPr>
                      <w:noProof/>
                      <w:sz w:val="24"/>
                      <w:szCs w:val="24"/>
                    </w:rPr>
                  </w:pPr>
                  <w:r>
                    <w:t>Figura 3.1: (sinistra) il minimo del paraboloide corrisponde ai valori più probabili dei parametri del modello. (destra) la sezione orizzontale del paraboloide ha forma ellittica. I valori del semiasse maggiore e minore dipendono dalla altezza alla quale il paraboloide viene sezionato e definiscono il livello di confidenza nella stima del punto di minimo.</w:t>
                  </w:r>
                </w:p>
              </w:txbxContent>
            </v:textbox>
            <w10:wrap type="none"/>
            <w10:anchorlock/>
          </v:shape>
        </w:pict>
      </w:r>
    </w:p>
    <w:p w:rsidR="00F1233A" w:rsidRDefault="00F1233A" w:rsidP="00CE4ADB">
      <w:pPr>
        <w:jc w:val="both"/>
      </w:pPr>
    </w:p>
    <w:p w:rsidR="00F1233A" w:rsidRDefault="00F1233A" w:rsidP="00F1233A">
      <w:pPr>
        <w:jc w:val="both"/>
      </w:pPr>
      <w:r>
        <w:t xml:space="preserve">La matrice di covarianza dei parametri incogniti è normalmente definita positiva e geometricamente descrive l’ellisse di errore, cioè la distribuzione della probabilità di ritrovare lo stesso valore di ciascuna coordinata entro un dato margine di incertezza, tipicamente 65%, 95% e 99% per stima a 1, 2, 3 </w:t>
      </w:r>
      <w:r>
        <w:rPr>
          <w:rFonts w:ascii="Symbol" w:hAnsi="Symbol"/>
        </w:rPr>
        <w:t></w:t>
      </w:r>
      <w:r>
        <w:t xml:space="preserve"> rispettivamente. Come mostrato in </w:t>
      </w:r>
      <w:r w:rsidR="000A3680">
        <w:t>F</w:t>
      </w:r>
      <w:r>
        <w:t>igura</w:t>
      </w:r>
      <w:r w:rsidR="000A3680">
        <w:t xml:space="preserve"> (3.1)</w:t>
      </w:r>
      <w:r>
        <w:t>, l’ellisse di errore può essere pensata come una sezione orizzontale del paraboloide che è l’espressione geometrica del J</w:t>
      </w:r>
      <w:r>
        <w:rPr>
          <w:vertAlign w:val="superscript"/>
        </w:rPr>
        <w:t>2</w:t>
      </w:r>
      <w:r>
        <w:t>.</w:t>
      </w:r>
    </w:p>
    <w:p w:rsidR="003F60CE" w:rsidRDefault="003F60CE" w:rsidP="00F1233A">
      <w:pPr>
        <w:jc w:val="both"/>
      </w:pPr>
    </w:p>
    <w:p w:rsidR="00072B6E" w:rsidRDefault="00155934" w:rsidP="00CE4ADB">
      <w:pPr>
        <w:jc w:val="both"/>
      </w:pPr>
      <w:r>
        <w:t>Il calcolo dei parametri dell’ellisse di errore è equivalente alla riduzione di una matrice agli assi principali</w:t>
      </w:r>
      <w:r w:rsidR="00072B6E">
        <w:t>.</w:t>
      </w:r>
    </w:p>
    <w:p w:rsidR="00072B6E" w:rsidRDefault="00072B6E"/>
    <w:p w:rsidR="00072B6E" w:rsidRDefault="00072B6E">
      <w:r>
        <w:t xml:space="preserve">La matrice di covarianza è simmetrica. Nel sistema </w:t>
      </w:r>
      <w:proofErr w:type="spellStart"/>
      <w:r>
        <w:t>xy</w:t>
      </w:r>
      <w:proofErr w:type="spellEnd"/>
      <w:r>
        <w:t xml:space="preserve"> essa vale:</w:t>
      </w:r>
    </w:p>
    <w:p w:rsidR="00F1233A" w:rsidRDefault="00F1233A"/>
    <w:p w:rsidR="007A20F7" w:rsidRDefault="005C5C87" w:rsidP="003F60CE">
      <w:pPr>
        <w:jc w:val="right"/>
      </w:pPr>
      <m:oMath>
        <m:sSub>
          <m:sSubPr>
            <m:ctrlPr>
              <w:rPr>
                <w:rFonts w:ascii="Cambria Math" w:hAnsi="Cambria Math"/>
                <w:i/>
              </w:rPr>
            </m:ctrlPr>
          </m:sSubPr>
          <m:e>
            <m:r>
              <w:rPr>
                <w:rFonts w:ascii="Cambria Math" w:hAnsi="Cambria Math"/>
              </w:rPr>
              <m:t>C</m:t>
            </m:r>
          </m:e>
          <m:sub>
            <m:r>
              <w:rPr>
                <w:rFonts w:ascii="Cambria Math" w:hAnsi="Cambria Math"/>
              </w:rPr>
              <m:t>xy</m:t>
            </m:r>
          </m:sub>
        </m:sSub>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Sup>
                    <m:sSubSupPr>
                      <m:ctrlPr>
                        <w:rPr>
                          <w:rFonts w:ascii="Cambria Math" w:hAnsi="Cambria Math"/>
                          <w:i/>
                        </w:rPr>
                      </m:ctrlPr>
                    </m:sSubSupPr>
                    <m:e>
                      <m:r>
                        <w:rPr>
                          <w:rFonts w:ascii="Cambria Math" w:hAnsi="Cambria Math"/>
                        </w:rPr>
                        <m:t>σ</m:t>
                      </m:r>
                    </m:e>
                    <m:sub>
                      <m:r>
                        <w:rPr>
                          <w:rFonts w:ascii="Cambria Math" w:hAnsi="Cambria Math"/>
                        </w:rPr>
                        <m:t>xx</m:t>
                      </m:r>
                    </m:sub>
                    <m:sup>
                      <m:r>
                        <w:rPr>
                          <w:rFonts w:ascii="Cambria Math" w:hAnsi="Cambria Math"/>
                        </w:rPr>
                        <m:t>2</m:t>
                      </m:r>
                    </m:sup>
                  </m:sSubSup>
                </m:e>
                <m:e>
                  <m:sSubSup>
                    <m:sSubSupPr>
                      <m:ctrlPr>
                        <w:rPr>
                          <w:rFonts w:ascii="Cambria Math" w:hAnsi="Cambria Math"/>
                          <w:i/>
                        </w:rPr>
                      </m:ctrlPr>
                    </m:sSubSupPr>
                    <m:e>
                      <m:r>
                        <w:rPr>
                          <w:rFonts w:ascii="Cambria Math" w:hAnsi="Cambria Math"/>
                        </w:rPr>
                        <m:t>σ</m:t>
                      </m:r>
                    </m:e>
                    <m:sub>
                      <m:r>
                        <w:rPr>
                          <w:rFonts w:ascii="Cambria Math" w:hAnsi="Cambria Math"/>
                        </w:rPr>
                        <m:t>xy</m:t>
                      </m:r>
                    </m:sub>
                    <m:sup>
                      <m:r>
                        <w:rPr>
                          <w:rFonts w:ascii="Cambria Math" w:hAnsi="Cambria Math"/>
                        </w:rPr>
                        <m:t>2</m:t>
                      </m:r>
                    </m:sup>
                  </m:sSubSup>
                </m:e>
              </m:mr>
              <m:mr>
                <m:e>
                  <m:sSubSup>
                    <m:sSubSupPr>
                      <m:ctrlPr>
                        <w:rPr>
                          <w:rFonts w:ascii="Cambria Math" w:hAnsi="Cambria Math"/>
                          <w:i/>
                        </w:rPr>
                      </m:ctrlPr>
                    </m:sSubSupPr>
                    <m:e>
                      <m:r>
                        <w:rPr>
                          <w:rFonts w:ascii="Cambria Math" w:hAnsi="Cambria Math"/>
                        </w:rPr>
                        <m:t>σ</m:t>
                      </m:r>
                    </m:e>
                    <m:sub>
                      <m:r>
                        <w:rPr>
                          <w:rFonts w:ascii="Cambria Math" w:hAnsi="Cambria Math"/>
                        </w:rPr>
                        <m:t>xy</m:t>
                      </m:r>
                    </m:sub>
                    <m:sup>
                      <m:r>
                        <w:rPr>
                          <w:rFonts w:ascii="Cambria Math" w:hAnsi="Cambria Math"/>
                        </w:rPr>
                        <m:t>2</m:t>
                      </m:r>
                    </m:sup>
                  </m:sSubSup>
                </m:e>
                <m:e>
                  <m:sSubSup>
                    <m:sSubSupPr>
                      <m:ctrlPr>
                        <w:rPr>
                          <w:rFonts w:ascii="Cambria Math" w:hAnsi="Cambria Math"/>
                          <w:i/>
                        </w:rPr>
                      </m:ctrlPr>
                    </m:sSubSupPr>
                    <m:e>
                      <m:r>
                        <w:rPr>
                          <w:rFonts w:ascii="Cambria Math" w:hAnsi="Cambria Math"/>
                        </w:rPr>
                        <m:t>σ</m:t>
                      </m:r>
                    </m:e>
                    <m:sub>
                      <m:r>
                        <w:rPr>
                          <w:rFonts w:ascii="Cambria Math" w:hAnsi="Cambria Math"/>
                        </w:rPr>
                        <m:t>yy</m:t>
                      </m:r>
                    </m:sub>
                    <m:sup>
                      <m:r>
                        <w:rPr>
                          <w:rFonts w:ascii="Cambria Math" w:hAnsi="Cambria Math"/>
                        </w:rPr>
                        <m:t>2</m:t>
                      </m:r>
                    </m:sup>
                  </m:sSubSup>
                </m:e>
              </m:mr>
            </m:m>
          </m:e>
        </m:d>
      </m:oMath>
      <w:r w:rsidR="003F60CE">
        <w:tab/>
      </w:r>
      <w:r w:rsidR="003F60CE">
        <w:tab/>
      </w:r>
      <w:r w:rsidR="003F60CE">
        <w:tab/>
      </w:r>
      <w:r w:rsidR="003F60CE">
        <w:tab/>
      </w:r>
      <w:r w:rsidR="003F60CE">
        <w:tab/>
      </w:r>
      <w:r w:rsidR="003F60CE">
        <w:tab/>
        <w:t>(3.16)</w:t>
      </w:r>
    </w:p>
    <w:p w:rsidR="007A20F7" w:rsidRDefault="007A20F7"/>
    <w:p w:rsidR="007A20F7" w:rsidRDefault="007A20F7"/>
    <w:p w:rsidR="007A20F7" w:rsidRDefault="007A20F7">
      <w:pPr>
        <w:rPr>
          <w:rFonts w:ascii="Symbol" w:hAnsi="Symbol"/>
        </w:rPr>
      </w:pPr>
      <w:r>
        <w:t xml:space="preserve">Il sistema </w:t>
      </w:r>
      <w:proofErr w:type="spellStart"/>
      <w:r>
        <w:t>uv</w:t>
      </w:r>
      <w:proofErr w:type="spellEnd"/>
      <w:r>
        <w:t xml:space="preserve"> è collegato al sistema </w:t>
      </w:r>
      <w:proofErr w:type="spellStart"/>
      <w:r>
        <w:t>xy</w:t>
      </w:r>
      <w:proofErr w:type="spellEnd"/>
      <w:r>
        <w:t xml:space="preserve"> da una rotazione di un angolo </w:t>
      </w:r>
      <w:r>
        <w:rPr>
          <w:rFonts w:ascii="Symbol" w:hAnsi="Symbol"/>
        </w:rPr>
        <w:t></w:t>
      </w:r>
      <w:r>
        <w:rPr>
          <w:rFonts w:ascii="Symbol" w:hAnsi="Symbol"/>
        </w:rPr>
        <w:t></w:t>
      </w:r>
    </w:p>
    <w:p w:rsidR="007A20F7" w:rsidRDefault="007A20F7">
      <w:pPr>
        <w:rPr>
          <w:rFonts w:ascii="Symbol" w:hAnsi="Symbol"/>
        </w:rPr>
      </w:pPr>
    </w:p>
    <w:p w:rsidR="0076160A" w:rsidRDefault="005C5C87" w:rsidP="003F60CE">
      <w:pPr>
        <w:jc w:val="right"/>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u</m:t>
                  </m:r>
                </m:e>
              </m:mr>
              <m:mr>
                <m:e>
                  <m:r>
                    <w:rPr>
                      <w:rFonts w:ascii="Cambria Math" w:hAnsi="Cambria Math"/>
                    </w:rPr>
                    <m:t>v</m:t>
                  </m:r>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sinθ</m:t>
                  </m:r>
                </m:e>
                <m:e>
                  <m:r>
                    <w:rPr>
                      <w:rFonts w:ascii="Cambria Math" w:hAnsi="Cambria Math"/>
                    </w:rPr>
                    <m:t>cosθ</m:t>
                  </m:r>
                </m:e>
              </m:mr>
              <m:mr>
                <m:e>
                  <m:r>
                    <w:rPr>
                      <w:rFonts w:ascii="Cambria Math" w:hAnsi="Cambria Math"/>
                    </w:rPr>
                    <m:t>-cosθ</m:t>
                  </m:r>
                </m:e>
                <m:e>
                  <m:r>
                    <w:rPr>
                      <w:rFonts w:ascii="Cambria Math" w:hAnsi="Cambria Math"/>
                    </w:rPr>
                    <m:t>sinθ</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
          </m:e>
        </m:d>
        <m:r>
          <w:rPr>
            <w:rFonts w:ascii="Cambria Math" w:hAnsi="Cambria Math"/>
          </w:rPr>
          <m:t>=R(θ)</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
          </m:e>
        </m:d>
      </m:oMath>
      <w:r w:rsidR="003F60CE">
        <w:tab/>
      </w:r>
      <w:r w:rsidR="003F60CE">
        <w:tab/>
      </w:r>
      <w:r w:rsidR="003F60CE">
        <w:tab/>
      </w:r>
      <w:r w:rsidR="003F60CE">
        <w:tab/>
        <w:t>(3.17)</w:t>
      </w:r>
    </w:p>
    <w:p w:rsidR="0076160A" w:rsidRDefault="0076160A"/>
    <w:p w:rsidR="0076160A" w:rsidRDefault="0076160A"/>
    <w:p w:rsidR="0076160A" w:rsidRDefault="0076160A" w:rsidP="00C65A25">
      <w:pPr>
        <w:jc w:val="both"/>
      </w:pPr>
      <w:r>
        <w:t xml:space="preserve">La rappresentazione della matrice C nel sistema </w:t>
      </w:r>
      <w:proofErr w:type="spellStart"/>
      <w:r>
        <w:t>uv</w:t>
      </w:r>
      <w:proofErr w:type="spellEnd"/>
      <w:r>
        <w:t xml:space="preserve"> si ottiene a partire dalla rappresentazione della matrice C nel sistema </w:t>
      </w:r>
      <w:proofErr w:type="spellStart"/>
      <w:r>
        <w:t>xy</w:t>
      </w:r>
      <w:proofErr w:type="spellEnd"/>
      <w:r>
        <w:t xml:space="preserve"> come segue:</w:t>
      </w:r>
    </w:p>
    <w:p w:rsidR="0076160A" w:rsidRDefault="0076160A"/>
    <w:p w:rsidR="00A153AF" w:rsidRDefault="005C5C87" w:rsidP="003F60CE">
      <w:pPr>
        <w:jc w:val="right"/>
      </w:pPr>
      <m:oMath>
        <m:sSub>
          <m:sSubPr>
            <m:ctrlPr>
              <w:rPr>
                <w:rFonts w:ascii="Cambria Math" w:hAnsi="Cambria Math"/>
                <w:i/>
              </w:rPr>
            </m:ctrlPr>
          </m:sSubPr>
          <m:e>
            <m:r>
              <w:rPr>
                <w:rFonts w:ascii="Cambria Math" w:hAnsi="Cambria Math"/>
              </w:rPr>
              <m:t>C</m:t>
            </m:r>
          </m:e>
          <m:sub>
            <m:r>
              <w:rPr>
                <w:rFonts w:ascii="Cambria Math" w:hAnsi="Cambria Math"/>
              </w:rPr>
              <m:t>uv</m:t>
            </m:r>
          </m:sub>
        </m:sSub>
        <m:r>
          <w:rPr>
            <w:rFonts w:ascii="Cambria Math" w:hAnsi="Cambria Math"/>
          </w:rPr>
          <m:t>=R</m:t>
        </m:r>
        <m:d>
          <m:dPr>
            <m:ctrlPr>
              <w:rPr>
                <w:rFonts w:ascii="Cambria Math" w:hAnsi="Cambria Math"/>
                <w:i/>
              </w:rPr>
            </m:ctrlPr>
          </m:dPr>
          <m:e>
            <m:r>
              <w:rPr>
                <w:rFonts w:ascii="Cambria Math" w:hAnsi="Cambria Math"/>
              </w:rPr>
              <m:t>θ</m:t>
            </m:r>
          </m:e>
        </m:d>
        <m:sSub>
          <m:sSubPr>
            <m:ctrlPr>
              <w:rPr>
                <w:rFonts w:ascii="Cambria Math" w:hAnsi="Cambria Math"/>
                <w:i/>
              </w:rPr>
            </m:ctrlPr>
          </m:sSubPr>
          <m:e>
            <m:r>
              <w:rPr>
                <w:rFonts w:ascii="Cambria Math" w:hAnsi="Cambria Math"/>
              </w:rPr>
              <m:t>C</m:t>
            </m:r>
          </m:e>
          <m:sub>
            <m:r>
              <w:rPr>
                <w:rFonts w:ascii="Cambria Math" w:hAnsi="Cambria Math"/>
              </w:rPr>
              <m:t>xy</m:t>
            </m:r>
          </m:sub>
        </m:sSub>
        <m:sSup>
          <m:sSupPr>
            <m:ctrlPr>
              <w:rPr>
                <w:rFonts w:ascii="Cambria Math" w:hAnsi="Cambria Math"/>
                <w:i/>
              </w:rPr>
            </m:ctrlPr>
          </m:sSupPr>
          <m:e>
            <m:r>
              <w:rPr>
                <w:rFonts w:ascii="Cambria Math" w:hAnsi="Cambria Math"/>
              </w:rPr>
              <m:t>R</m:t>
            </m:r>
          </m:e>
          <m:sup>
            <m:r>
              <w:rPr>
                <w:rFonts w:ascii="Cambria Math" w:hAnsi="Cambria Math"/>
              </w:rPr>
              <m:t>T</m:t>
            </m:r>
          </m:sup>
        </m:sSup>
        <m:r>
          <w:rPr>
            <w:rFonts w:ascii="Cambria Math" w:hAnsi="Cambria Math"/>
          </w:rPr>
          <m:t>(θ)</m:t>
        </m:r>
      </m:oMath>
      <w:r w:rsidR="003F60CE">
        <w:tab/>
      </w:r>
      <w:r w:rsidR="003F60CE">
        <w:tab/>
      </w:r>
      <w:r w:rsidR="003F60CE">
        <w:tab/>
      </w:r>
      <w:r w:rsidR="003F60CE">
        <w:tab/>
      </w:r>
      <w:r w:rsidR="003F60CE">
        <w:tab/>
        <w:t>(3.18)</w:t>
      </w:r>
    </w:p>
    <w:p w:rsidR="00FB670F" w:rsidRDefault="00FB670F"/>
    <w:p w:rsidR="00FB670F" w:rsidRDefault="00FB670F">
      <w:r>
        <w:t>Esplicitando le varianze abbiamo:</w:t>
      </w:r>
    </w:p>
    <w:p w:rsidR="00FB670F" w:rsidRDefault="00FB670F"/>
    <w:p w:rsidR="00FB670F" w:rsidRDefault="005C5C87" w:rsidP="003F60CE">
      <w:pPr>
        <w:jc w:val="right"/>
      </w:pPr>
      <m:oMath>
        <m:m>
          <m:mPr>
            <m:mcs>
              <m:mc>
                <m:mcPr>
                  <m:count m:val="1"/>
                  <m:mcJc m:val="center"/>
                </m:mcPr>
              </m:mc>
            </m:mcs>
            <m:ctrlPr>
              <w:rPr>
                <w:rFonts w:ascii="Cambria Math" w:hAnsi="Cambria Math"/>
                <w:i/>
              </w:rPr>
            </m:ctrlPr>
          </m:mPr>
          <m:mr>
            <m:e>
              <m:sSubSup>
                <m:sSubSupPr>
                  <m:ctrlPr>
                    <w:rPr>
                      <w:rFonts w:ascii="Cambria Math" w:hAnsi="Cambria Math"/>
                      <w:i/>
                    </w:rPr>
                  </m:ctrlPr>
                </m:sSubSupPr>
                <m:e>
                  <m:r>
                    <w:rPr>
                      <w:rFonts w:ascii="Cambria Math" w:hAnsi="Cambria Math"/>
                    </w:rPr>
                    <m:t>σ</m:t>
                  </m:r>
                </m:e>
                <m:sub>
                  <m:r>
                    <w:rPr>
                      <w:rFonts w:ascii="Cambria Math" w:hAnsi="Cambria Math"/>
                    </w:rPr>
                    <m:t>uu</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xx</m:t>
                  </m:r>
                </m:sub>
                <m:sup>
                  <m:r>
                    <w:rPr>
                      <w:rFonts w:ascii="Cambria Math" w:hAnsi="Cambria Math"/>
                    </w:rPr>
                    <m:t>2</m:t>
                  </m:r>
                </m:sup>
              </m:sSubSup>
              <m:sSup>
                <m:sSupPr>
                  <m:ctrlPr>
                    <w:rPr>
                      <w:rFonts w:ascii="Cambria Math" w:hAnsi="Cambria Math"/>
                      <w:i/>
                    </w:rPr>
                  </m:ctrlPr>
                </m:sSupPr>
                <m:e>
                  <m:r>
                    <w:rPr>
                      <w:rFonts w:ascii="Cambria Math" w:hAnsi="Cambria Math"/>
                    </w:rPr>
                    <m:t>sin</m:t>
                  </m:r>
                </m:e>
                <m:sup>
                  <m:r>
                    <w:rPr>
                      <w:rFonts w:ascii="Cambria Math" w:hAnsi="Cambria Math"/>
                    </w:rPr>
                    <m:t>2</m:t>
                  </m:r>
                </m:sup>
              </m:sSup>
              <m:d>
                <m:dPr>
                  <m:ctrlPr>
                    <w:rPr>
                      <w:rFonts w:ascii="Cambria Math" w:hAnsi="Cambria Math"/>
                      <w:i/>
                    </w:rPr>
                  </m:ctrlPr>
                </m:dPr>
                <m:e>
                  <m:r>
                    <w:rPr>
                      <w:rFonts w:ascii="Cambria Math" w:hAnsi="Cambria Math"/>
                    </w:rPr>
                    <m:t>θ</m:t>
                  </m:r>
                </m:e>
              </m:d>
              <m:r>
                <w:rPr>
                  <w:rFonts w:ascii="Cambria Math" w:hAnsi="Cambria Math"/>
                </w:rPr>
                <m:t>+</m:t>
              </m:r>
              <m:sSubSup>
                <m:sSubSupPr>
                  <m:ctrlPr>
                    <w:rPr>
                      <w:rFonts w:ascii="Cambria Math" w:hAnsi="Cambria Math"/>
                      <w:i/>
                    </w:rPr>
                  </m:ctrlPr>
                </m:sSubSupPr>
                <m:e>
                  <m:r>
                    <w:rPr>
                      <w:rFonts w:ascii="Cambria Math" w:hAnsi="Cambria Math"/>
                    </w:rPr>
                    <m:t>2σ</m:t>
                  </m:r>
                </m:e>
                <m:sub>
                  <m:r>
                    <w:rPr>
                      <w:rFonts w:ascii="Cambria Math" w:hAnsi="Cambria Math"/>
                    </w:rPr>
                    <m:t>xy</m:t>
                  </m:r>
                </m:sub>
                <m:sup>
                  <m:r>
                    <w:rPr>
                      <w:rFonts w:ascii="Cambria Math" w:hAnsi="Cambria Math"/>
                    </w:rPr>
                    <m:t>2</m:t>
                  </m:r>
                </m:sup>
              </m:sSubSup>
              <m:sSup>
                <m:sSupPr>
                  <m:ctrlPr>
                    <w:rPr>
                      <w:rFonts w:ascii="Cambria Math" w:hAnsi="Cambria Math"/>
                      <w:i/>
                    </w:rPr>
                  </m:ctrlPr>
                </m:sSupPr>
                <m:e>
                  <m:r>
                    <w:rPr>
                      <w:rFonts w:ascii="Cambria Math" w:hAnsi="Cambria Math"/>
                    </w:rPr>
                    <m:t>sin</m:t>
                  </m:r>
                </m:e>
                <m:sup/>
              </m:sSup>
              <m:r>
                <w:rPr>
                  <w:rFonts w:ascii="Cambria Math" w:hAnsi="Cambria Math"/>
                </w:rPr>
                <m:t>(θ)</m:t>
              </m:r>
              <m:sSup>
                <m:sSupPr>
                  <m:ctrlPr>
                    <w:rPr>
                      <w:rFonts w:ascii="Cambria Math" w:hAnsi="Cambria Math"/>
                      <w:i/>
                    </w:rPr>
                  </m:ctrlPr>
                </m:sSupPr>
                <m:e>
                  <m:r>
                    <w:rPr>
                      <w:rFonts w:ascii="Cambria Math" w:hAnsi="Cambria Math"/>
                    </w:rPr>
                    <m:t>cos</m:t>
                  </m:r>
                </m:e>
                <m:sup/>
              </m:sSup>
              <m:r>
                <w:rPr>
                  <w:rFonts w:ascii="Cambria Math" w:hAnsi="Cambria Math"/>
                </w:rPr>
                <m:t>(θ)</m:t>
              </m:r>
              <m:sSubSup>
                <m:sSubSupPr>
                  <m:ctrlPr>
                    <w:rPr>
                      <w:rFonts w:ascii="Cambria Math" w:hAnsi="Cambria Math"/>
                      <w:i/>
                    </w:rPr>
                  </m:ctrlPr>
                </m:sSubSupPr>
                <m:e>
                  <m:r>
                    <w:rPr>
                      <w:rFonts w:ascii="Cambria Math" w:hAnsi="Cambria Math"/>
                    </w:rPr>
                    <m:t>+σ</m:t>
                  </m:r>
                </m:e>
                <m:sub>
                  <m:r>
                    <w:rPr>
                      <w:rFonts w:ascii="Cambria Math" w:hAnsi="Cambria Math"/>
                    </w:rPr>
                    <m:t>yy</m:t>
                  </m:r>
                </m:sub>
                <m:sup>
                  <m:r>
                    <w:rPr>
                      <w:rFonts w:ascii="Cambria Math" w:hAnsi="Cambria Math"/>
                    </w:rPr>
                    <m:t>2</m:t>
                  </m:r>
                </m:sup>
              </m:sSubSup>
              <m:sSup>
                <m:sSupPr>
                  <m:ctrlPr>
                    <w:rPr>
                      <w:rFonts w:ascii="Cambria Math" w:hAnsi="Cambria Math"/>
                      <w:i/>
                    </w:rPr>
                  </m:ctrlPr>
                </m:sSupPr>
                <m:e>
                  <m:r>
                    <w:rPr>
                      <w:rFonts w:ascii="Cambria Math" w:hAnsi="Cambria Math"/>
                    </w:rPr>
                    <m:t>cos</m:t>
                  </m:r>
                </m:e>
                <m:sup>
                  <m:r>
                    <w:rPr>
                      <w:rFonts w:ascii="Cambria Math" w:hAnsi="Cambria Math"/>
                    </w:rPr>
                    <m:t>2</m:t>
                  </m:r>
                </m:sup>
              </m:sSup>
              <m:r>
                <w:rPr>
                  <w:rFonts w:ascii="Cambria Math" w:hAnsi="Cambria Math"/>
                </w:rPr>
                <m:t>(θ)</m:t>
              </m:r>
            </m:e>
          </m:mr>
          <m:mr>
            <m:e>
              <m:sSubSup>
                <m:sSubSupPr>
                  <m:ctrlPr>
                    <w:rPr>
                      <w:rFonts w:ascii="Cambria Math" w:hAnsi="Cambria Math"/>
                      <w:i/>
                    </w:rPr>
                  </m:ctrlPr>
                </m:sSubSupPr>
                <m:e>
                  <m:r>
                    <w:rPr>
                      <w:rFonts w:ascii="Cambria Math" w:hAnsi="Cambria Math"/>
                    </w:rPr>
                    <m:t>σ</m:t>
                  </m:r>
                </m:e>
                <m:sub>
                  <m:r>
                    <w:rPr>
                      <w:rFonts w:ascii="Cambria Math" w:hAnsi="Cambria Math"/>
                    </w:rPr>
                    <m:t>vv</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xx</m:t>
                  </m:r>
                </m:sub>
                <m:sup>
                  <m:r>
                    <w:rPr>
                      <w:rFonts w:ascii="Cambria Math" w:hAnsi="Cambria Math"/>
                    </w:rPr>
                    <m:t>2</m:t>
                  </m:r>
                </m:sup>
              </m:sSubSup>
              <m:sSup>
                <m:sSupPr>
                  <m:ctrlPr>
                    <w:rPr>
                      <w:rFonts w:ascii="Cambria Math" w:hAnsi="Cambria Math"/>
                      <w:i/>
                    </w:rPr>
                  </m:ctrlPr>
                </m:sSupPr>
                <m:e>
                  <m:r>
                    <w:rPr>
                      <w:rFonts w:ascii="Cambria Math" w:hAnsi="Cambria Math"/>
                    </w:rPr>
                    <m:t>cos</m:t>
                  </m:r>
                </m:e>
                <m:sup>
                  <m:r>
                    <w:rPr>
                      <w:rFonts w:ascii="Cambria Math" w:hAnsi="Cambria Math"/>
                    </w:rPr>
                    <m:t>2</m:t>
                  </m:r>
                </m:sup>
              </m:sSup>
              <m:d>
                <m:dPr>
                  <m:ctrlPr>
                    <w:rPr>
                      <w:rFonts w:ascii="Cambria Math" w:hAnsi="Cambria Math"/>
                      <w:i/>
                    </w:rPr>
                  </m:ctrlPr>
                </m:dPr>
                <m:e>
                  <m:r>
                    <w:rPr>
                      <w:rFonts w:ascii="Cambria Math" w:hAnsi="Cambria Math"/>
                    </w:rPr>
                    <m:t>θ</m:t>
                  </m:r>
                </m:e>
              </m:d>
              <m:r>
                <w:rPr>
                  <w:rFonts w:ascii="Cambria Math" w:hAnsi="Cambria Math"/>
                </w:rPr>
                <m:t>+</m:t>
              </m:r>
              <m:sSubSup>
                <m:sSubSupPr>
                  <m:ctrlPr>
                    <w:rPr>
                      <w:rFonts w:ascii="Cambria Math" w:hAnsi="Cambria Math"/>
                      <w:i/>
                    </w:rPr>
                  </m:ctrlPr>
                </m:sSubSupPr>
                <m:e>
                  <m:r>
                    <w:rPr>
                      <w:rFonts w:ascii="Cambria Math" w:hAnsi="Cambria Math"/>
                    </w:rPr>
                    <m:t>2σ</m:t>
                  </m:r>
                </m:e>
                <m:sub>
                  <m:r>
                    <w:rPr>
                      <w:rFonts w:ascii="Cambria Math" w:hAnsi="Cambria Math"/>
                    </w:rPr>
                    <m:t>xy</m:t>
                  </m:r>
                </m:sub>
                <m:sup>
                  <m:r>
                    <w:rPr>
                      <w:rFonts w:ascii="Cambria Math" w:hAnsi="Cambria Math"/>
                    </w:rPr>
                    <m:t>2</m:t>
                  </m:r>
                </m:sup>
              </m:sSubSup>
              <m:sSup>
                <m:sSupPr>
                  <m:ctrlPr>
                    <w:rPr>
                      <w:rFonts w:ascii="Cambria Math" w:hAnsi="Cambria Math"/>
                      <w:i/>
                    </w:rPr>
                  </m:ctrlPr>
                </m:sSupPr>
                <m:e>
                  <m:r>
                    <w:rPr>
                      <w:rFonts w:ascii="Cambria Math" w:hAnsi="Cambria Math"/>
                    </w:rPr>
                    <m:t>sin</m:t>
                  </m:r>
                </m:e>
                <m:sup/>
              </m:sSup>
              <m:r>
                <w:rPr>
                  <w:rFonts w:ascii="Cambria Math" w:hAnsi="Cambria Math"/>
                </w:rPr>
                <m:t>(θ)</m:t>
              </m:r>
              <m:sSup>
                <m:sSupPr>
                  <m:ctrlPr>
                    <w:rPr>
                      <w:rFonts w:ascii="Cambria Math" w:hAnsi="Cambria Math"/>
                      <w:i/>
                    </w:rPr>
                  </m:ctrlPr>
                </m:sSupPr>
                <m:e>
                  <m:r>
                    <w:rPr>
                      <w:rFonts w:ascii="Cambria Math" w:hAnsi="Cambria Math"/>
                    </w:rPr>
                    <m:t>cos</m:t>
                  </m:r>
                </m:e>
                <m:sup/>
              </m:sSup>
              <m:r>
                <w:rPr>
                  <w:rFonts w:ascii="Cambria Math" w:hAnsi="Cambria Math"/>
                </w:rPr>
                <m:t>(θ)</m:t>
              </m:r>
              <m:sSubSup>
                <m:sSubSupPr>
                  <m:ctrlPr>
                    <w:rPr>
                      <w:rFonts w:ascii="Cambria Math" w:hAnsi="Cambria Math"/>
                      <w:i/>
                    </w:rPr>
                  </m:ctrlPr>
                </m:sSubSupPr>
                <m:e>
                  <m:r>
                    <w:rPr>
                      <w:rFonts w:ascii="Cambria Math" w:hAnsi="Cambria Math"/>
                    </w:rPr>
                    <m:t>+σ</m:t>
                  </m:r>
                </m:e>
                <m:sub>
                  <m:r>
                    <w:rPr>
                      <w:rFonts w:ascii="Cambria Math" w:hAnsi="Cambria Math"/>
                    </w:rPr>
                    <m:t>yy</m:t>
                  </m:r>
                </m:sub>
                <m:sup>
                  <m:r>
                    <w:rPr>
                      <w:rFonts w:ascii="Cambria Math" w:hAnsi="Cambria Math"/>
                    </w:rPr>
                    <m:t>2</m:t>
                  </m:r>
                </m:sup>
              </m:sSubSup>
              <m:sSup>
                <m:sSupPr>
                  <m:ctrlPr>
                    <w:rPr>
                      <w:rFonts w:ascii="Cambria Math" w:hAnsi="Cambria Math"/>
                      <w:i/>
                    </w:rPr>
                  </m:ctrlPr>
                </m:sSupPr>
                <m:e>
                  <m:r>
                    <w:rPr>
                      <w:rFonts w:ascii="Cambria Math" w:hAnsi="Cambria Math"/>
                    </w:rPr>
                    <m:t>sin</m:t>
                  </m:r>
                </m:e>
                <m:sup>
                  <m:r>
                    <w:rPr>
                      <w:rFonts w:ascii="Cambria Math" w:hAnsi="Cambria Math"/>
                    </w:rPr>
                    <m:t>2</m:t>
                  </m:r>
                </m:sup>
              </m:sSup>
              <m:r>
                <w:rPr>
                  <w:rFonts w:ascii="Cambria Math" w:hAnsi="Cambria Math"/>
                </w:rPr>
                <m:t>(θ)</m:t>
              </m:r>
            </m:e>
          </m:mr>
        </m:m>
      </m:oMath>
      <w:r w:rsidR="003F60CE">
        <w:tab/>
      </w:r>
      <w:r w:rsidR="003F60CE">
        <w:tab/>
        <w:t>(3.19)</w:t>
      </w:r>
    </w:p>
    <w:p w:rsidR="00A153AF" w:rsidRDefault="00A153AF"/>
    <w:p w:rsidR="00C62BEC" w:rsidRDefault="00A153AF">
      <w:r>
        <w:t xml:space="preserve">L’angolo di rotazione deve essere tale che </w:t>
      </w:r>
      <w:r w:rsidRPr="00A153AF">
        <w:rPr>
          <w:rFonts w:ascii="Symbol" w:hAnsi="Symbol"/>
        </w:rPr>
        <w:t></w:t>
      </w:r>
      <w:r w:rsidRPr="00A153AF">
        <w:rPr>
          <w:vertAlign w:val="subscript"/>
        </w:rPr>
        <w:t>u</w:t>
      </w:r>
      <w:r>
        <w:t xml:space="preserve"> è il semiasse maggiore, </w:t>
      </w:r>
      <w:r w:rsidR="00C62BEC">
        <w:t xml:space="preserve">e </w:t>
      </w:r>
      <w:r w:rsidR="00C62BEC" w:rsidRPr="00A153AF">
        <w:rPr>
          <w:rFonts w:ascii="Symbol" w:hAnsi="Symbol"/>
        </w:rPr>
        <w:t></w:t>
      </w:r>
      <w:r w:rsidR="00C62BEC">
        <w:rPr>
          <w:vertAlign w:val="subscript"/>
        </w:rPr>
        <w:t>v</w:t>
      </w:r>
      <w:r w:rsidR="00C62BEC">
        <w:t xml:space="preserve"> è il semiasse minore.</w:t>
      </w:r>
    </w:p>
    <w:p w:rsidR="00C62BEC" w:rsidRDefault="00C62BEC"/>
    <w:p w:rsidR="00C62BEC" w:rsidRDefault="00C62BEC">
      <w:r>
        <w:t xml:space="preserve">In entrambi i casi la loro derivata rispetto a  </w:t>
      </w:r>
      <w:r>
        <w:rPr>
          <w:rFonts w:ascii="Symbol" w:hAnsi="Symbol"/>
        </w:rPr>
        <w:t></w:t>
      </w:r>
      <w:r w:rsidRPr="0076160A">
        <w:t xml:space="preserve"> </w:t>
      </w:r>
      <w:r>
        <w:t>deve annullarsi:</w:t>
      </w:r>
      <w:r w:rsidR="00F9751F">
        <w:t xml:space="preserve"> ad esempio per la componente </w:t>
      </w:r>
      <w:proofErr w:type="spellStart"/>
      <w:r w:rsidR="00F9751F" w:rsidRPr="00C65A25">
        <w:rPr>
          <w:i/>
        </w:rPr>
        <w:t>uu</w:t>
      </w:r>
      <w:proofErr w:type="spellEnd"/>
    </w:p>
    <w:p w:rsidR="00F9751F" w:rsidRDefault="00F9751F"/>
    <w:p w:rsidR="00F9751F" w:rsidRDefault="005C5C87" w:rsidP="003F60CE">
      <w:pPr>
        <w:jc w:val="right"/>
      </w:pPr>
      <m:oMath>
        <m:f>
          <m:fPr>
            <m:ctrlPr>
              <w:rPr>
                <w:rFonts w:ascii="Cambria Math" w:hAnsi="Cambria Math"/>
                <w:i/>
              </w:rPr>
            </m:ctrlPr>
          </m:fPr>
          <m:num>
            <m:r>
              <w:rPr>
                <w:rFonts w:ascii="Cambria Math" w:hAnsi="Cambria Math"/>
              </w:rPr>
              <m:t>d</m:t>
            </m:r>
            <m:sSubSup>
              <m:sSubSupPr>
                <m:ctrlPr>
                  <w:rPr>
                    <w:rFonts w:ascii="Cambria Math" w:hAnsi="Cambria Math"/>
                    <w:i/>
                  </w:rPr>
                </m:ctrlPr>
              </m:sSubSupPr>
              <m:e>
                <m:r>
                  <w:rPr>
                    <w:rFonts w:ascii="Cambria Math" w:hAnsi="Cambria Math"/>
                  </w:rPr>
                  <m:t>σ</m:t>
                </m:r>
              </m:e>
              <m:sub>
                <m:r>
                  <w:rPr>
                    <w:rFonts w:ascii="Cambria Math" w:hAnsi="Cambria Math"/>
                  </w:rPr>
                  <m:t>uu</m:t>
                </m:r>
              </m:sub>
              <m:sup>
                <m:r>
                  <w:rPr>
                    <w:rFonts w:ascii="Cambria Math" w:hAnsi="Cambria Math"/>
                  </w:rPr>
                  <m:t>2</m:t>
                </m:r>
              </m:sup>
            </m:sSubSup>
          </m:num>
          <m:den>
            <m:r>
              <w:rPr>
                <w:rFonts w:ascii="Cambria Math" w:hAnsi="Cambria Math"/>
              </w:rPr>
              <m:t>dθ</m:t>
            </m:r>
          </m:den>
        </m:f>
        <m: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2θ</m:t>
                </m:r>
              </m:e>
            </m:d>
            <m:ctrlPr>
              <w:rPr>
                <w:rFonts w:ascii="Cambria Math" w:hAnsi="Cambria Math"/>
                <w:i/>
              </w:rPr>
            </m:ctrlPr>
          </m:e>
        </m:func>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σ</m:t>
                </m:r>
              </m:e>
              <m:sub>
                <m:r>
                  <w:rPr>
                    <w:rFonts w:ascii="Cambria Math" w:hAnsi="Cambria Math"/>
                  </w:rPr>
                  <m:t>xx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yy</m:t>
                </m:r>
              </m:sub>
              <m:sup>
                <m:r>
                  <w:rPr>
                    <w:rFonts w:ascii="Cambria Math" w:hAnsi="Cambria Math"/>
                  </w:rPr>
                  <m:t>2</m:t>
                </m:r>
              </m:sup>
            </m:sSubSup>
          </m:e>
        </m:d>
        <m:r>
          <w:rPr>
            <w:rFonts w:ascii="Cambria Math" w:hAnsi="Cambria Math"/>
          </w:rPr>
          <m:t>+2</m:t>
        </m:r>
        <m:sSubSup>
          <m:sSubSupPr>
            <m:ctrlPr>
              <w:rPr>
                <w:rFonts w:ascii="Cambria Math" w:hAnsi="Cambria Math"/>
                <w:i/>
              </w:rPr>
            </m:ctrlPr>
          </m:sSubSupPr>
          <m:e>
            <m:r>
              <w:rPr>
                <w:rFonts w:ascii="Cambria Math" w:hAnsi="Cambria Math"/>
              </w:rPr>
              <m:t>σ</m:t>
            </m:r>
          </m:e>
          <m:sub>
            <m:r>
              <w:rPr>
                <w:rFonts w:ascii="Cambria Math" w:hAnsi="Cambria Math"/>
              </w:rPr>
              <m:t>xy</m:t>
            </m:r>
          </m:sub>
          <m:sup>
            <m:r>
              <w:rPr>
                <w:rFonts w:ascii="Cambria Math" w:hAnsi="Cambria Math"/>
              </w:rPr>
              <m:t>2</m:t>
            </m:r>
          </m:sup>
        </m:sSubSup>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2θ</m:t>
                </m:r>
              </m:e>
            </m:d>
            <m:ctrlPr>
              <w:rPr>
                <w:rFonts w:ascii="Cambria Math" w:hAnsi="Cambria Math"/>
                <w:i/>
              </w:rPr>
            </m:ctrlPr>
          </m:e>
        </m:func>
        <m:r>
          <w:rPr>
            <w:rFonts w:ascii="Cambria Math" w:hAnsi="Cambria Math"/>
          </w:rPr>
          <m:t>=0</m:t>
        </m:r>
      </m:oMath>
      <w:r w:rsidR="003F60CE">
        <w:tab/>
      </w:r>
      <w:r w:rsidR="003F60CE">
        <w:tab/>
      </w:r>
      <w:r w:rsidR="003F60CE">
        <w:tab/>
        <w:t>(3.20)</w:t>
      </w:r>
    </w:p>
    <w:p w:rsidR="005E3C74" w:rsidRDefault="005E3C74"/>
    <w:p w:rsidR="005E3C74" w:rsidRDefault="005E3C74">
      <w:r>
        <w:t xml:space="preserve">L’angolo </w:t>
      </w:r>
      <w:r>
        <w:rPr>
          <w:rFonts w:ascii="Symbol" w:hAnsi="Symbol"/>
        </w:rPr>
        <w:t></w:t>
      </w:r>
      <w:r>
        <w:rPr>
          <w:rFonts w:ascii="Symbol" w:hAnsi="Symbol"/>
        </w:rPr>
        <w:t></w:t>
      </w:r>
      <w:r>
        <w:t>soddisfa pertanto alla condizione:</w:t>
      </w:r>
    </w:p>
    <w:p w:rsidR="005E3C74" w:rsidRDefault="005E3C74"/>
    <w:p w:rsidR="005E3C74" w:rsidRDefault="005E3C74" w:rsidP="003F60CE">
      <w:pPr>
        <w:jc w:val="right"/>
      </w:pPr>
      <m:oMath>
        <m:r>
          <w:rPr>
            <w:rFonts w:ascii="Cambria Math" w:hAnsi="Cambria Math"/>
          </w:rPr>
          <m:t>θ=</m:t>
        </m:r>
        <m:sSup>
          <m:sSupPr>
            <m:ctrlPr>
              <w:rPr>
                <w:rFonts w:ascii="Cambria Math" w:hAnsi="Cambria Math"/>
                <w:i/>
              </w:rPr>
            </m:ctrlPr>
          </m:sSupPr>
          <m:e>
            <m:r>
              <w:rPr>
                <w:rFonts w:ascii="Cambria Math" w:hAnsi="Cambria Math"/>
              </w:rPr>
              <m:t>tan</m:t>
            </m:r>
          </m:e>
          <m:sup>
            <m:r>
              <w:rPr>
                <w:rFonts w:ascii="Cambria Math" w:hAnsi="Cambria Math"/>
              </w:rPr>
              <m:t>-1</m:t>
            </m:r>
          </m:sup>
        </m:sSup>
        <m:d>
          <m:dPr>
            <m:begChr m:val="⌈"/>
            <m:endChr m:val="⌉"/>
            <m:ctrlPr>
              <w:rPr>
                <w:rFonts w:ascii="Cambria Math" w:hAnsi="Cambria Math"/>
                <w:i/>
              </w:rPr>
            </m:ctrlPr>
          </m:dPr>
          <m:e>
            <m:f>
              <m:fPr>
                <m:ctrlPr>
                  <w:rPr>
                    <w:rFonts w:ascii="Cambria Math" w:hAnsi="Cambria Math"/>
                    <w:i/>
                  </w:rPr>
                </m:ctrlPr>
              </m:fPr>
              <m:num>
                <m:r>
                  <w:rPr>
                    <w:rFonts w:ascii="Cambria Math" w:hAnsi="Cambria Math"/>
                  </w:rPr>
                  <m:t>-2</m:t>
                </m:r>
                <m:sSubSup>
                  <m:sSubSupPr>
                    <m:ctrlPr>
                      <w:rPr>
                        <w:rFonts w:ascii="Cambria Math" w:hAnsi="Cambria Math"/>
                        <w:i/>
                      </w:rPr>
                    </m:ctrlPr>
                  </m:sSubSupPr>
                  <m:e>
                    <m:r>
                      <w:rPr>
                        <w:rFonts w:ascii="Cambria Math" w:hAnsi="Cambria Math"/>
                      </w:rPr>
                      <m:t>σ</m:t>
                    </m:r>
                  </m:e>
                  <m:sub>
                    <m:r>
                      <w:rPr>
                        <w:rFonts w:ascii="Cambria Math" w:hAnsi="Cambria Math"/>
                      </w:rPr>
                      <m:t>xy</m:t>
                    </m:r>
                  </m:sub>
                  <m:sup>
                    <m:r>
                      <w:rPr>
                        <w:rFonts w:ascii="Cambria Math" w:hAnsi="Cambria Math"/>
                      </w:rPr>
                      <m:t>2</m:t>
                    </m:r>
                  </m:sup>
                </m:sSubSup>
              </m:num>
              <m:den>
                <m:sSubSup>
                  <m:sSubSupPr>
                    <m:ctrlPr>
                      <w:rPr>
                        <w:rFonts w:ascii="Cambria Math" w:hAnsi="Cambria Math"/>
                        <w:i/>
                      </w:rPr>
                    </m:ctrlPr>
                  </m:sSubSupPr>
                  <m:e>
                    <m:r>
                      <w:rPr>
                        <w:rFonts w:ascii="Cambria Math" w:hAnsi="Cambria Math"/>
                      </w:rPr>
                      <m:t>σ</m:t>
                    </m:r>
                  </m:e>
                  <m:sub>
                    <m:r>
                      <w:rPr>
                        <w:rFonts w:ascii="Cambria Math" w:hAnsi="Cambria Math"/>
                      </w:rPr>
                      <m:t>xx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yy</m:t>
                    </m:r>
                  </m:sub>
                  <m:sup>
                    <m:r>
                      <w:rPr>
                        <w:rFonts w:ascii="Cambria Math" w:hAnsi="Cambria Math"/>
                      </w:rPr>
                      <m:t>2</m:t>
                    </m:r>
                  </m:sup>
                </m:sSubSup>
              </m:den>
            </m:f>
          </m:e>
        </m:d>
      </m:oMath>
      <w:r w:rsidR="003F60CE">
        <w:tab/>
      </w:r>
      <w:r w:rsidR="003F60CE">
        <w:tab/>
      </w:r>
      <w:r w:rsidR="003F60CE">
        <w:tab/>
      </w:r>
      <w:r w:rsidR="003F60CE">
        <w:tab/>
      </w:r>
      <w:r w:rsidR="003F60CE">
        <w:tab/>
      </w:r>
      <w:r w:rsidR="003F60CE">
        <w:tab/>
        <w:t>(3.21)</w:t>
      </w:r>
    </w:p>
    <w:p w:rsidR="007B532A" w:rsidRDefault="007B532A"/>
    <w:p w:rsidR="007B532A" w:rsidRDefault="007B532A">
      <w:r>
        <w:t>Questo è peraltro l’angolo al quale C</w:t>
      </w:r>
      <w:r w:rsidRPr="007B532A">
        <w:rPr>
          <w:vertAlign w:val="subscript"/>
        </w:rPr>
        <w:t>uv</w:t>
      </w:r>
      <w:r>
        <w:t>=0, cioè la matrice di covarianza diventa diagonale.</w:t>
      </w:r>
    </w:p>
    <w:p w:rsidR="007B532A" w:rsidRDefault="007B532A"/>
    <w:p w:rsidR="007B532A" w:rsidRDefault="007B532A" w:rsidP="00C65A25">
      <w:pPr>
        <w:jc w:val="both"/>
      </w:pPr>
      <w:r>
        <w:t xml:space="preserve">Gli elementi </w:t>
      </w:r>
      <w:r w:rsidRPr="00C65A25">
        <w:rPr>
          <w:rFonts w:ascii="Symbol" w:hAnsi="Symbol"/>
        </w:rPr>
        <w:t></w:t>
      </w:r>
      <w:r w:rsidRPr="007B532A">
        <w:rPr>
          <w:vertAlign w:val="superscript"/>
        </w:rPr>
        <w:t>2</w:t>
      </w:r>
      <w:r w:rsidRPr="007B532A">
        <w:rPr>
          <w:vertAlign w:val="subscript"/>
        </w:rPr>
        <w:t>uu</w:t>
      </w:r>
      <w:r>
        <w:t xml:space="preserve"> e </w:t>
      </w:r>
      <w:r w:rsidRPr="00C65A25">
        <w:rPr>
          <w:rFonts w:ascii="Symbol" w:hAnsi="Symbol"/>
        </w:rPr>
        <w:t></w:t>
      </w:r>
      <w:r w:rsidRPr="007B532A">
        <w:rPr>
          <w:vertAlign w:val="superscript"/>
        </w:rPr>
        <w:t>2</w:t>
      </w:r>
      <w:r w:rsidRPr="007B532A">
        <w:rPr>
          <w:vertAlign w:val="subscript"/>
        </w:rPr>
        <w:t>vv</w:t>
      </w:r>
      <w:r>
        <w:t xml:space="preserve"> vengono calcolati alle due possibili soluzioni di </w:t>
      </w:r>
      <w:r>
        <w:rPr>
          <w:rFonts w:ascii="Symbol" w:hAnsi="Symbol"/>
        </w:rPr>
        <w:t></w:t>
      </w:r>
      <w:r>
        <w:t xml:space="preserve"> (le due soluzioni differiscono di 90 gradi), facendo in modo che </w:t>
      </w:r>
      <w:r w:rsidRPr="00C65A25">
        <w:rPr>
          <w:rFonts w:ascii="Symbol" w:hAnsi="Symbol"/>
        </w:rPr>
        <w:t></w:t>
      </w:r>
      <w:r w:rsidRPr="007B532A">
        <w:rPr>
          <w:vertAlign w:val="superscript"/>
        </w:rPr>
        <w:t>2</w:t>
      </w:r>
      <w:r w:rsidRPr="007B532A">
        <w:rPr>
          <w:vertAlign w:val="subscript"/>
        </w:rPr>
        <w:t>uu</w:t>
      </w:r>
      <w:r>
        <w:t xml:space="preserve"> &gt; </w:t>
      </w:r>
      <w:r w:rsidRPr="00C65A25">
        <w:rPr>
          <w:rFonts w:ascii="Symbol" w:hAnsi="Symbol"/>
        </w:rPr>
        <w:t></w:t>
      </w:r>
      <w:r w:rsidRPr="007B532A">
        <w:rPr>
          <w:vertAlign w:val="superscript"/>
        </w:rPr>
        <w:t>2</w:t>
      </w:r>
      <w:r w:rsidRPr="007B532A">
        <w:rPr>
          <w:vertAlign w:val="subscript"/>
        </w:rPr>
        <w:t>vv</w:t>
      </w:r>
      <w:r>
        <w:t xml:space="preserve"> .</w:t>
      </w:r>
      <w:r w:rsidR="007321BC">
        <w:t xml:space="preserve"> Tali valori delle varianze vengono chiamati auto valori della matrice di covarianza.</w:t>
      </w:r>
    </w:p>
    <w:p w:rsidR="005C2807" w:rsidRDefault="005C2807"/>
    <w:p w:rsidR="005C2807" w:rsidRDefault="00900333" w:rsidP="00C65A25">
      <w:pPr>
        <w:jc w:val="both"/>
      </w:pPr>
      <w:r>
        <w:t xml:space="preserve">Ad esempio, se </w:t>
      </w:r>
      <w:r w:rsidRPr="00900333">
        <w:rPr>
          <w:rFonts w:ascii="Symbol" w:hAnsi="Symbol"/>
        </w:rPr>
        <w:t></w:t>
      </w:r>
      <w:r w:rsidR="005C2807" w:rsidRPr="00900333">
        <w:rPr>
          <w:vertAlign w:val="subscript"/>
        </w:rPr>
        <w:t>xx</w:t>
      </w:r>
      <w:r w:rsidR="005C2807">
        <w:t xml:space="preserve">=6.8, </w:t>
      </w:r>
      <w:r w:rsidRPr="00900333">
        <w:rPr>
          <w:rFonts w:ascii="Symbol" w:hAnsi="Symbol"/>
        </w:rPr>
        <w:t></w:t>
      </w:r>
      <w:proofErr w:type="spellStart"/>
      <w:r w:rsidR="005C2807" w:rsidRPr="00900333">
        <w:rPr>
          <w:vertAlign w:val="subscript"/>
        </w:rPr>
        <w:t>xy</w:t>
      </w:r>
      <w:r w:rsidR="005C2807">
        <w:t>=</w:t>
      </w:r>
      <w:proofErr w:type="spellEnd"/>
      <w:r w:rsidR="005C2807">
        <w:t xml:space="preserve"> 5.3; </w:t>
      </w:r>
      <w:r w:rsidRPr="00900333">
        <w:rPr>
          <w:rFonts w:ascii="Symbol" w:hAnsi="Symbol"/>
        </w:rPr>
        <w:t></w:t>
      </w:r>
      <w:r w:rsidR="005C2807" w:rsidRPr="00900333">
        <w:rPr>
          <w:vertAlign w:val="subscript"/>
        </w:rPr>
        <w:t>yy</w:t>
      </w:r>
      <w:r w:rsidR="005C2807">
        <w:t xml:space="preserve">=12.9, si ha  </w:t>
      </w:r>
      <w:r w:rsidR="005C2807">
        <w:rPr>
          <w:rFonts w:ascii="Symbol" w:hAnsi="Symbol"/>
        </w:rPr>
        <w:t></w:t>
      </w:r>
      <w:r w:rsidR="005C2807">
        <w:rPr>
          <w:rFonts w:ascii="Symbol" w:hAnsi="Symbol"/>
        </w:rPr>
        <w:t></w:t>
      </w:r>
      <w:r w:rsidR="005C2807">
        <w:t xml:space="preserve">= 30, 120 gradi, </w:t>
      </w:r>
      <w:r w:rsidR="005C2807" w:rsidRPr="005C2807">
        <w:rPr>
          <w:rFonts w:ascii="Symbol" w:hAnsi="Symbol"/>
        </w:rPr>
        <w:t></w:t>
      </w:r>
      <w:r w:rsidR="005C2807" w:rsidRPr="005C2807">
        <w:rPr>
          <w:vertAlign w:val="subscript"/>
        </w:rPr>
        <w:t>uu</w:t>
      </w:r>
      <w:r w:rsidR="005C2807">
        <w:t xml:space="preserve">=4.0, </w:t>
      </w:r>
      <w:r w:rsidR="005C2807" w:rsidRPr="005C2807">
        <w:rPr>
          <w:rFonts w:ascii="Symbol" w:hAnsi="Symbol"/>
        </w:rPr>
        <w:t></w:t>
      </w:r>
      <w:r w:rsidR="005C2807" w:rsidRPr="005C2807">
        <w:rPr>
          <w:vertAlign w:val="subscript"/>
        </w:rPr>
        <w:t>vv</w:t>
      </w:r>
      <w:r w:rsidR="005C2807">
        <w:t>=1.9</w:t>
      </w:r>
      <w:r w:rsidR="00EC02D8">
        <w:t>. La scala è data dallo scarto quadratico medio (</w:t>
      </w:r>
      <w:r w:rsidR="00EC02D8" w:rsidRPr="00EC02D8">
        <w:rPr>
          <w:rFonts w:ascii="Symbol" w:hAnsi="Symbol"/>
        </w:rPr>
        <w:t></w:t>
      </w:r>
      <w:r w:rsidR="00EC02D8" w:rsidRPr="00EC02D8">
        <w:rPr>
          <w:vertAlign w:val="superscript"/>
        </w:rPr>
        <w:t>T</w:t>
      </w:r>
      <w:r w:rsidR="00EC02D8" w:rsidRPr="00EC02D8">
        <w:rPr>
          <w:rFonts w:ascii="Symbol" w:hAnsi="Symbol"/>
        </w:rPr>
        <w:t></w:t>
      </w:r>
      <w:r w:rsidR="00EC02D8">
        <w:rPr>
          <w:rFonts w:ascii="Symbol" w:hAnsi="Symbol"/>
        </w:rPr>
        <w:t></w:t>
      </w:r>
      <w:r w:rsidR="00EC02D8" w:rsidRPr="00EC02D8">
        <w:rPr>
          <w:rFonts w:ascii="Symbol" w:hAnsi="Symbol"/>
          <w:vertAlign w:val="superscript"/>
        </w:rPr>
        <w:t></w:t>
      </w:r>
      <w:r w:rsidR="00EC02D8" w:rsidRPr="00EC02D8">
        <w:rPr>
          <w:rFonts w:ascii="Symbol" w:hAnsi="Symbol"/>
          <w:vertAlign w:val="superscript"/>
        </w:rPr>
        <w:t></w:t>
      </w:r>
      <w:r w:rsidR="00EC02D8" w:rsidRPr="00EC02D8">
        <w:rPr>
          <w:rFonts w:ascii="Symbol" w:hAnsi="Symbol"/>
          <w:vertAlign w:val="superscript"/>
        </w:rPr>
        <w:t></w:t>
      </w:r>
      <w:r w:rsidR="00EC02D8">
        <w:rPr>
          <w:rFonts w:ascii="Symbol" w:hAnsi="Symbol"/>
        </w:rPr>
        <w:t></w:t>
      </w:r>
      <w:r w:rsidR="00EC02D8" w:rsidRPr="00EC02D8">
        <w:t>che verrà moltiplicat</w:t>
      </w:r>
      <w:r w:rsidR="00EC02D8">
        <w:t>o per 1</w:t>
      </w:r>
      <w:r w:rsidR="006F5D21">
        <w:t xml:space="preserve">, </w:t>
      </w:r>
      <w:r w:rsidR="00EC02D8">
        <w:t>2.4</w:t>
      </w:r>
      <w:r w:rsidR="00CE39B7">
        <w:t>5</w:t>
      </w:r>
      <w:r w:rsidR="00EC02D8">
        <w:t xml:space="preserve">, </w:t>
      </w:r>
      <w:r w:rsidR="006F5D21">
        <w:t>3 al fine di ottenere intervalli di confidenza al 38%,  95% e 99%</w:t>
      </w:r>
      <w:r w:rsidR="00EC02D8">
        <w:t xml:space="preserve"> </w:t>
      </w:r>
      <w:r w:rsidR="006F5D21">
        <w:t xml:space="preserve"> rispettivamente.</w:t>
      </w:r>
    </w:p>
    <w:p w:rsidR="008B5F94" w:rsidRDefault="008B5F94"/>
    <w:p w:rsidR="008B5F94" w:rsidRDefault="008B5F94">
      <w:r>
        <w:t>Tali valori numerici dei coefficienti moltiplicativi sono validi per il posizionamento bidimensionale.</w:t>
      </w:r>
    </w:p>
    <w:p w:rsidR="008B5F94" w:rsidRDefault="008B5F94"/>
    <w:p w:rsidR="008B5F94" w:rsidRDefault="008B5F94" w:rsidP="00C65A25">
      <w:pPr>
        <w:jc w:val="both"/>
      </w:pPr>
      <w:r>
        <w:t xml:space="preserve">In generale, la probabilità P(a&lt;x&lt;b) che una variabile </w:t>
      </w:r>
      <w:proofErr w:type="spellStart"/>
      <w:r>
        <w:t>random</w:t>
      </w:r>
      <w:proofErr w:type="spellEnd"/>
      <w:r>
        <w:t xml:space="preserve"> x abbia un valore all’interno dell’intervallo [a, b] è data dalla espressione:</w:t>
      </w:r>
    </w:p>
    <w:p w:rsidR="008B5F94" w:rsidRDefault="008B5F94"/>
    <w:p w:rsidR="008B5F94" w:rsidRDefault="008B5F94" w:rsidP="003F60CE">
      <w:pPr>
        <w:jc w:val="right"/>
      </w:pPr>
      <m:oMath>
        <m:r>
          <w:rPr>
            <w:rFonts w:ascii="Cambria Math" w:hAnsi="Cambria Math"/>
          </w:rPr>
          <m:t>P</m:t>
        </m:r>
        <m:d>
          <m:dPr>
            <m:ctrlPr>
              <w:rPr>
                <w:rFonts w:ascii="Cambria Math" w:hAnsi="Cambria Math"/>
                <w:i/>
              </w:rPr>
            </m:ctrlPr>
          </m:dPr>
          <m:e>
            <m:r>
              <w:rPr>
                <w:rFonts w:ascii="Cambria Math" w:hAnsi="Cambria Math"/>
              </w:rPr>
              <m:t>a&lt;x&lt;b</m:t>
            </m:r>
          </m:e>
        </m:d>
        <m:r>
          <w:rPr>
            <w:rFonts w:ascii="Cambria Math" w:hAnsi="Cambria Math"/>
          </w:rPr>
          <m:t>=</m:t>
        </m:r>
        <m:nary>
          <m:naryPr>
            <m:limLoc m:val="subSup"/>
            <m:ctrlPr>
              <w:rPr>
                <w:rFonts w:ascii="Cambria Math" w:hAnsi="Cambria Math"/>
                <w:i/>
              </w:rPr>
            </m:ctrlPr>
          </m:naryPr>
          <m:sub>
            <m:r>
              <w:rPr>
                <w:rFonts w:ascii="Cambria Math" w:hAnsi="Cambria Math"/>
              </w:rPr>
              <m:t>a</m:t>
            </m:r>
          </m:sub>
          <m:sup>
            <m:r>
              <w:rPr>
                <w:rFonts w:ascii="Cambria Math" w:hAnsi="Cambria Math"/>
              </w:rPr>
              <m:t>b</m:t>
            </m:r>
          </m:sup>
          <m:e>
            <m:r>
              <w:rPr>
                <w:rFonts w:ascii="Cambria Math" w:hAnsi="Cambria Math"/>
              </w:rPr>
              <m:t>f(x)dx</m:t>
            </m:r>
          </m:e>
        </m:nary>
      </m:oMath>
      <w:r w:rsidR="003F60CE">
        <w:tab/>
      </w:r>
      <w:r w:rsidR="003F60CE">
        <w:tab/>
      </w:r>
      <w:r w:rsidR="003F60CE">
        <w:tab/>
      </w:r>
      <w:r w:rsidR="003F60CE">
        <w:tab/>
      </w:r>
      <w:r w:rsidR="003F60CE">
        <w:tab/>
        <w:t>(3.22)</w:t>
      </w:r>
    </w:p>
    <w:p w:rsidR="00067121" w:rsidRDefault="00067121"/>
    <w:p w:rsidR="00CE39B7" w:rsidRDefault="00CE39B7" w:rsidP="00067121">
      <w:pPr>
        <w:jc w:val="both"/>
      </w:pPr>
      <w:r>
        <w:t xml:space="preserve">ove </w:t>
      </w:r>
      <w:r w:rsidRPr="00067121">
        <w:rPr>
          <w:i/>
        </w:rPr>
        <w:t xml:space="preserve">f(x) </w:t>
      </w:r>
      <w:r>
        <w:t xml:space="preserve">è la funzione densità di probabilità di x. Nel caso di una distribuzione del tipo chi-quadro, la </w:t>
      </w:r>
      <w:r w:rsidRPr="00067121">
        <w:rPr>
          <w:i/>
        </w:rPr>
        <w:t>f(x)</w:t>
      </w:r>
      <w:r>
        <w:t xml:space="preserve"> dipende dal numero di gradi di libertà n:</w:t>
      </w:r>
    </w:p>
    <w:p w:rsidR="00CE39B7" w:rsidRDefault="00CE39B7"/>
    <w:p w:rsidR="00CE39B7" w:rsidRDefault="005C5C87" w:rsidP="003F60CE">
      <w:pPr>
        <w:jc w:val="right"/>
      </w:pPr>
      <m:oMath>
        <m:sSub>
          <m:sSubPr>
            <m:ctrlPr>
              <w:rPr>
                <w:rFonts w:ascii="Cambria Math" w:hAnsi="Cambria Math"/>
                <w:i/>
              </w:rPr>
            </m:ctrlPr>
          </m:sSubPr>
          <m:e>
            <m:r>
              <w:rPr>
                <w:rFonts w:ascii="Cambria Math" w:hAnsi="Cambria Math"/>
              </w:rPr>
              <m:t>f</m:t>
            </m:r>
          </m:e>
          <m:sub>
            <m:r>
              <w:rPr>
                <w:rFonts w:ascii="Cambria Math" w:hAnsi="Cambria Math"/>
              </w:rPr>
              <m:t>n</m:t>
            </m:r>
          </m:sub>
        </m:sSub>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2</m:t>
                </m:r>
              </m:e>
              <m:sup>
                <m:f>
                  <m:fPr>
                    <m:ctrlPr>
                      <w:rPr>
                        <w:rFonts w:ascii="Cambria Math" w:hAnsi="Cambria Math"/>
                        <w:i/>
                      </w:rPr>
                    </m:ctrlPr>
                  </m:fPr>
                  <m:num>
                    <m:r>
                      <w:rPr>
                        <w:rFonts w:ascii="Cambria Math" w:hAnsi="Cambria Math"/>
                      </w:rPr>
                      <m:t>n</m:t>
                    </m:r>
                  </m:num>
                  <m:den>
                    <m:r>
                      <w:rPr>
                        <w:rFonts w:ascii="Cambria Math" w:hAnsi="Cambria Math"/>
                      </w:rPr>
                      <m:t>2</m:t>
                    </m:r>
                  </m:den>
                </m:f>
              </m:sup>
            </m:sSup>
            <m:r>
              <m:rPr>
                <m:sty m:val="p"/>
              </m:rPr>
              <w:rPr>
                <w:rFonts w:ascii="Cambria Math" w:hAnsi="Cambria Math"/>
              </w:rPr>
              <m:t>Γ</m:t>
            </m:r>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2</m:t>
                </m:r>
              </m:den>
            </m:f>
            <m:r>
              <w:rPr>
                <w:rFonts w:ascii="Cambria Math" w:hAnsi="Cambria Math"/>
              </w:rPr>
              <m:t>)</m:t>
            </m:r>
          </m:den>
        </m:f>
        <m:sSup>
          <m:sSupPr>
            <m:ctrlPr>
              <w:rPr>
                <w:rFonts w:ascii="Cambria Math" w:hAnsi="Cambria Math"/>
                <w:i/>
              </w:rPr>
            </m:ctrlPr>
          </m:sSupPr>
          <m:e>
            <m:r>
              <w:rPr>
                <w:rFonts w:ascii="Cambria Math" w:hAnsi="Cambria Math"/>
              </w:rPr>
              <m:t>x</m:t>
            </m:r>
          </m:e>
          <m:sup>
            <m:f>
              <m:fPr>
                <m:ctrlPr>
                  <w:rPr>
                    <w:rFonts w:ascii="Cambria Math" w:hAnsi="Cambria Math"/>
                    <w:i/>
                  </w:rPr>
                </m:ctrlPr>
              </m:fPr>
              <m:num>
                <m:r>
                  <w:rPr>
                    <w:rFonts w:ascii="Cambria Math" w:hAnsi="Cambria Math"/>
                  </w:rPr>
                  <m:t>n</m:t>
                </m:r>
              </m:num>
              <m:den>
                <m:r>
                  <w:rPr>
                    <w:rFonts w:ascii="Cambria Math" w:hAnsi="Cambria Math"/>
                  </w:rPr>
                  <m:t>2</m:t>
                </m:r>
              </m:den>
            </m:f>
            <m:r>
              <w:rPr>
                <w:rFonts w:ascii="Cambria Math" w:hAnsi="Cambria Math"/>
              </w:rPr>
              <m:t>-1</m:t>
            </m:r>
          </m:sup>
        </m:sSup>
        <m:sSup>
          <m:sSupPr>
            <m:ctrlPr>
              <w:rPr>
                <w:rFonts w:ascii="Cambria Math" w:hAnsi="Cambria Math"/>
                <w:i/>
              </w:rPr>
            </m:ctrlPr>
          </m:sSupPr>
          <m:e>
            <m:r>
              <w:rPr>
                <w:rFonts w:ascii="Cambria Math" w:hAnsi="Cambria Math"/>
              </w:rPr>
              <m:t>e</m:t>
            </m:r>
          </m:e>
          <m:sup>
            <m:r>
              <w:rPr>
                <w:rFonts w:ascii="Cambria Math" w:hAnsi="Cambria Math"/>
              </w:rPr>
              <m:t>-x/2</m:t>
            </m:r>
          </m:sup>
        </m:sSup>
        <m:r>
          <w:rPr>
            <w:rFonts w:ascii="Cambria Math" w:hAnsi="Cambria Math"/>
          </w:rPr>
          <m:t>;  x≡</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Sup>
              <m:sSubSupPr>
                <m:ctrlPr>
                  <w:rPr>
                    <w:rFonts w:ascii="Cambria Math" w:hAnsi="Cambria Math"/>
                    <w:i/>
                  </w:rPr>
                </m:ctrlPr>
              </m:sSubSupPr>
              <m:e>
                <m:r>
                  <w:rPr>
                    <w:rFonts w:ascii="Cambria Math" w:hAnsi="Cambria Math"/>
                  </w:rPr>
                  <m:t>z</m:t>
                </m:r>
              </m:e>
              <m:sub>
                <m:r>
                  <w:rPr>
                    <w:rFonts w:ascii="Cambria Math" w:hAnsi="Cambria Math"/>
                  </w:rPr>
                  <m:t>i</m:t>
                </m:r>
              </m:sub>
              <m:sup>
                <m:r>
                  <w:rPr>
                    <w:rFonts w:ascii="Cambria Math" w:hAnsi="Cambria Math"/>
                  </w:rPr>
                  <m:t>2</m:t>
                </m:r>
              </m:sup>
            </m:sSubSup>
          </m:e>
        </m:nary>
        <m:r>
          <w:rPr>
            <w:rFonts w:ascii="Cambria Math" w:hAnsi="Cambria Math"/>
          </w:rPr>
          <m:t xml:space="preserve">&gt;0; </m:t>
        </m:r>
        <m:r>
          <m:rPr>
            <m:sty m:val="p"/>
          </m:rPr>
          <w:rPr>
            <w:rFonts w:ascii="Cambria Math" w:hAnsi="Cambria Math"/>
          </w:rPr>
          <m:t>Γ</m:t>
        </m:r>
        <m:d>
          <m:dPr>
            <m:ctrlPr>
              <w:rPr>
                <w:rFonts w:ascii="Cambria Math" w:hAnsi="Cambria Math"/>
                <w:i/>
              </w:rPr>
            </m:ctrlPr>
          </m:dPr>
          <m:e>
            <m:f>
              <m:fPr>
                <m:ctrlPr>
                  <w:rPr>
                    <w:rFonts w:ascii="Cambria Math" w:hAnsi="Cambria Math"/>
                    <w:i/>
                  </w:rPr>
                </m:ctrlPr>
              </m:fPr>
              <m:num>
                <m:r>
                  <w:rPr>
                    <w:rFonts w:ascii="Cambria Math" w:hAnsi="Cambria Math"/>
                  </w:rPr>
                  <m:t>n</m:t>
                </m:r>
              </m:num>
              <m:den>
                <m:r>
                  <w:rPr>
                    <w:rFonts w:ascii="Cambria Math" w:hAnsi="Cambria Math"/>
                  </w:rPr>
                  <m:t>2</m:t>
                </m:r>
              </m:den>
            </m:f>
          </m:e>
        </m:d>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hAnsi="Cambria Math"/>
                  </w:rPr>
                  <m:t>t</m:t>
                </m:r>
              </m:e>
              <m:sup>
                <m:f>
                  <m:fPr>
                    <m:ctrlPr>
                      <w:rPr>
                        <w:rFonts w:ascii="Cambria Math" w:hAnsi="Cambria Math"/>
                        <w:i/>
                      </w:rPr>
                    </m:ctrlPr>
                  </m:fPr>
                  <m:num>
                    <m:r>
                      <w:rPr>
                        <w:rFonts w:ascii="Cambria Math" w:hAnsi="Cambria Math"/>
                      </w:rPr>
                      <m:t>n</m:t>
                    </m:r>
                  </m:num>
                  <m:den>
                    <m:r>
                      <w:rPr>
                        <w:rFonts w:ascii="Cambria Math" w:hAnsi="Cambria Math"/>
                      </w:rPr>
                      <m:t>2</m:t>
                    </m:r>
                  </m:den>
                </m:f>
                <m:r>
                  <w:rPr>
                    <w:rFonts w:ascii="Cambria Math" w:hAnsi="Cambria Math"/>
                  </w:rPr>
                  <m:t>-1</m:t>
                </m:r>
              </m:sup>
            </m:sSup>
            <m:sSup>
              <m:sSupPr>
                <m:ctrlPr>
                  <w:rPr>
                    <w:rFonts w:ascii="Cambria Math" w:hAnsi="Cambria Math"/>
                    <w:i/>
                  </w:rPr>
                </m:ctrlPr>
              </m:sSupPr>
              <m:e>
                <m:r>
                  <w:rPr>
                    <w:rFonts w:ascii="Cambria Math" w:hAnsi="Cambria Math"/>
                  </w:rPr>
                  <m:t>e</m:t>
                </m:r>
              </m:e>
              <m:sup>
                <m:r>
                  <w:rPr>
                    <w:rFonts w:ascii="Cambria Math" w:hAnsi="Cambria Math"/>
                  </w:rPr>
                  <m:t>-t</m:t>
                </m:r>
              </m:sup>
            </m:sSup>
            <m:r>
              <w:rPr>
                <w:rFonts w:ascii="Cambria Math" w:hAnsi="Cambria Math"/>
              </w:rPr>
              <m:t>dt</m:t>
            </m:r>
          </m:e>
        </m:nary>
      </m:oMath>
      <w:r w:rsidR="00CE39B7">
        <w:t>.</w:t>
      </w:r>
      <w:r w:rsidR="003F60CE">
        <w:tab/>
        <w:t>(3.23)</w:t>
      </w:r>
    </w:p>
    <w:p w:rsidR="00904181" w:rsidRDefault="00904181" w:rsidP="00904181">
      <w:pPr>
        <w:jc w:val="center"/>
      </w:pPr>
    </w:p>
    <w:p w:rsidR="00904181" w:rsidRDefault="00C93628" w:rsidP="00904181">
      <w:pPr>
        <w:jc w:val="both"/>
      </w:pPr>
      <w:r>
        <w:t>In particolare abbiamo</w:t>
      </w:r>
      <w:r w:rsidR="00F260D2">
        <w:t xml:space="preserve"> per n=1,2,3:</w:t>
      </w:r>
    </w:p>
    <w:p w:rsidR="00C93628" w:rsidRDefault="00C93628" w:rsidP="00904181">
      <w:pPr>
        <w:jc w:val="both"/>
      </w:pPr>
    </w:p>
    <w:p w:rsidR="00FC1C0B" w:rsidRDefault="00C93628" w:rsidP="003F60CE">
      <w:pPr>
        <w:jc w:val="right"/>
      </w:pPr>
      <m:oMath>
        <m:r>
          <m:rPr>
            <m:sty m:val="p"/>
          </m:rPr>
          <w:rPr>
            <w:rFonts w:ascii="Cambria Math" w:hAnsi="Cambria Math"/>
          </w:rPr>
          <m:t>Γ</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m:t>
        </m:r>
        <m:rad>
          <m:radPr>
            <m:degHide m:val="on"/>
            <m:ctrlPr>
              <w:rPr>
                <w:rFonts w:ascii="Cambria Math" w:hAnsi="Cambria Math"/>
                <w:i/>
              </w:rPr>
            </m:ctrlPr>
          </m:radPr>
          <m:deg/>
          <m:e>
            <m:r>
              <w:rPr>
                <w:rFonts w:ascii="Cambria Math" w:hAnsi="Cambria Math"/>
              </w:rPr>
              <m:t>π</m:t>
            </m:r>
          </m:e>
        </m:rad>
        <m:r>
          <w:rPr>
            <w:rFonts w:ascii="Cambria Math" w:hAnsi="Cambria Math"/>
          </w:rPr>
          <m:t xml:space="preserve">; </m:t>
        </m:r>
        <m:r>
          <m:rPr>
            <m:sty m:val="p"/>
          </m:rPr>
          <w:rPr>
            <w:rFonts w:ascii="Cambria Math" w:hAnsi="Cambria Math"/>
          </w:rPr>
          <m:t>Γ</m:t>
        </m:r>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2</m:t>
                </m:r>
              </m:den>
            </m:f>
          </m:e>
        </m:d>
        <m:r>
          <w:rPr>
            <w:rFonts w:ascii="Cambria Math" w:hAnsi="Cambria Math"/>
          </w:rPr>
          <m:t xml:space="preserve">=1; </m:t>
        </m:r>
        <m:r>
          <m:rPr>
            <m:sty m:val="p"/>
          </m:rPr>
          <w:rPr>
            <w:rFonts w:ascii="Cambria Math" w:hAnsi="Cambria Math"/>
          </w:rPr>
          <m:t>Γ</m:t>
        </m:r>
        <m:d>
          <m:dPr>
            <m:ctrlPr>
              <w:rPr>
                <w:rFonts w:ascii="Cambria Math" w:hAnsi="Cambria Math"/>
                <w:i/>
              </w:rPr>
            </m:ctrlPr>
          </m:dPr>
          <m:e>
            <m:f>
              <m:fPr>
                <m:ctrlPr>
                  <w:rPr>
                    <w:rFonts w:ascii="Cambria Math" w:hAnsi="Cambria Math"/>
                    <w:i/>
                  </w:rPr>
                </m:ctrlPr>
              </m:fPr>
              <m:num>
                <m:r>
                  <w:rPr>
                    <w:rFonts w:ascii="Cambria Math" w:hAnsi="Cambria Math"/>
                  </w:rPr>
                  <m:t>3</m:t>
                </m:r>
              </m:num>
              <m:den>
                <m:r>
                  <w:rPr>
                    <w:rFonts w:ascii="Cambria Math" w:hAnsi="Cambria Math"/>
                  </w:rPr>
                  <m:t>2</m:t>
                </m:r>
              </m:den>
            </m:f>
          </m:e>
        </m:d>
        <m:r>
          <w:rPr>
            <w:rFonts w:ascii="Cambria Math" w:hAnsi="Cambria Math"/>
          </w:rPr>
          <m:t>=</m:t>
        </m:r>
        <m:f>
          <m:fPr>
            <m:ctrlPr>
              <w:rPr>
                <w:rFonts w:ascii="Cambria Math" w:hAnsi="Cambria Math"/>
                <w:i/>
              </w:rPr>
            </m:ctrlPr>
          </m:fPr>
          <m:num>
            <m:rad>
              <m:radPr>
                <m:degHide m:val="on"/>
                <m:ctrlPr>
                  <w:rPr>
                    <w:rFonts w:ascii="Cambria Math" w:hAnsi="Cambria Math"/>
                    <w:i/>
                  </w:rPr>
                </m:ctrlPr>
              </m:radPr>
              <m:deg/>
              <m:e>
                <m:r>
                  <w:rPr>
                    <w:rFonts w:ascii="Cambria Math" w:hAnsi="Cambria Math"/>
                  </w:rPr>
                  <m:t>π</m:t>
                </m:r>
              </m:e>
            </m:rad>
          </m:num>
          <m:den>
            <m:r>
              <w:rPr>
                <w:rFonts w:ascii="Cambria Math" w:hAnsi="Cambria Math"/>
              </w:rPr>
              <m:t>2</m:t>
            </m:r>
          </m:den>
        </m:f>
      </m:oMath>
      <w:r w:rsidR="003F60CE">
        <w:tab/>
      </w:r>
      <w:r w:rsidR="003F60CE">
        <w:tab/>
      </w:r>
      <w:r w:rsidR="003F60CE">
        <w:tab/>
      </w:r>
      <w:r w:rsidR="003F60CE">
        <w:tab/>
        <w:t>(3.24)</w:t>
      </w:r>
    </w:p>
    <w:p w:rsidR="00C93628" w:rsidRPr="00EC02D8" w:rsidRDefault="00FC1C0B" w:rsidP="00904181">
      <w:pPr>
        <w:jc w:val="both"/>
      </w:pPr>
      <w:r>
        <w:t xml:space="preserve"> </w:t>
      </w:r>
    </w:p>
    <w:p w:rsidR="007B532A" w:rsidRDefault="00997681">
      <w:r>
        <w:t xml:space="preserve">Il caso unidimensionale </w:t>
      </w:r>
      <w:r w:rsidR="00C62E86">
        <w:t>(n=1; x=z</w:t>
      </w:r>
      <w:r w:rsidR="00C62E86" w:rsidRPr="00C62E86">
        <w:rPr>
          <w:vertAlign w:val="superscript"/>
        </w:rPr>
        <w:t>2</w:t>
      </w:r>
      <w:r w:rsidR="00C62E86">
        <w:t xml:space="preserve">) </w:t>
      </w:r>
      <w:r>
        <w:t>prevede che la funzione de</w:t>
      </w:r>
      <w:r w:rsidR="00C62E86">
        <w:t>nsità di probabilità sia una gaussiana:</w:t>
      </w:r>
    </w:p>
    <w:p w:rsidR="00C62E86" w:rsidRDefault="00C62E86"/>
    <w:p w:rsidR="00C62E86" w:rsidRDefault="00C62E86" w:rsidP="003F60CE">
      <w:pPr>
        <w:jc w:val="right"/>
      </w:pPr>
      <m:oMath>
        <m:r>
          <w:rPr>
            <w:rFonts w:ascii="Cambria Math" w:hAnsi="Cambria Math"/>
          </w:rPr>
          <m:t>P</m:t>
        </m:r>
        <m:d>
          <m:dPr>
            <m:ctrlPr>
              <w:rPr>
                <w:rFonts w:ascii="Cambria Math" w:hAnsi="Cambria Math"/>
                <w:i/>
              </w:rPr>
            </m:ctrlPr>
          </m:dPr>
          <m:e>
            <m:r>
              <w:rPr>
                <w:rFonts w:ascii="Cambria Math" w:hAnsi="Cambria Math"/>
              </w:rPr>
              <m:t>-α&lt;z&lt;α</m:t>
            </m:r>
          </m:e>
        </m:d>
        <m:r>
          <w:rPr>
            <w:rFonts w:ascii="Cambria Math" w:hAnsi="Cambria Math"/>
          </w:rPr>
          <m:t>=</m:t>
        </m:r>
        <m:f>
          <m:fPr>
            <m:ctrlPr>
              <w:rPr>
                <w:rFonts w:ascii="Cambria Math" w:hAnsi="Cambria Math"/>
                <w:i/>
              </w:rPr>
            </m:ctrlPr>
          </m:fPr>
          <m:num>
            <m:r>
              <w:rPr>
                <w:rFonts w:ascii="Cambria Math" w:hAnsi="Cambria Math"/>
              </w:rPr>
              <m:t>1</m:t>
            </m:r>
          </m:num>
          <m:den>
            <m:rad>
              <m:radPr>
                <m:degHide m:val="on"/>
                <m:ctrlPr>
                  <w:rPr>
                    <w:rFonts w:ascii="Cambria Math" w:hAnsi="Cambria Math"/>
                    <w:i/>
                  </w:rPr>
                </m:ctrlPr>
              </m:radPr>
              <m:deg/>
              <m:e>
                <m:r>
                  <w:rPr>
                    <w:rFonts w:ascii="Cambria Math" w:hAnsi="Cambria Math"/>
                  </w:rPr>
                  <m:t>2π</m:t>
                </m:r>
              </m:e>
            </m:rad>
          </m:den>
        </m:f>
        <m:nary>
          <m:naryPr>
            <m:limLoc m:val="subSup"/>
            <m:ctrlPr>
              <w:rPr>
                <w:rFonts w:ascii="Cambria Math" w:hAnsi="Cambria Math"/>
                <w:i/>
              </w:rPr>
            </m:ctrlPr>
          </m:naryPr>
          <m:sub>
            <m:r>
              <w:rPr>
                <w:rFonts w:ascii="Cambria Math" w:hAnsi="Cambria Math"/>
              </w:rPr>
              <m:t>-α</m:t>
            </m:r>
          </m:sub>
          <m:sup>
            <m:r>
              <w:rPr>
                <w:rFonts w:ascii="Cambria Math" w:hAnsi="Cambria Math"/>
              </w:rPr>
              <m:t>α</m:t>
            </m:r>
          </m:sup>
          <m:e>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/2</m:t>
                </m:r>
              </m:sup>
            </m:sSup>
            <m:r>
              <w:rPr>
                <w:rFonts w:ascii="Cambria Math" w:hAnsi="Cambria Math"/>
              </w:rPr>
              <m:t>dz</m:t>
            </m:r>
          </m:e>
        </m:nary>
      </m:oMath>
      <w:r w:rsidR="003F60CE">
        <w:tab/>
      </w:r>
      <w:r w:rsidR="003F60CE">
        <w:tab/>
      </w:r>
      <w:r w:rsidR="003F60CE">
        <w:tab/>
      </w:r>
      <w:r w:rsidR="003F60CE">
        <w:tab/>
        <w:t>(3.25)</w:t>
      </w:r>
    </w:p>
    <w:p w:rsidR="005F5FCF" w:rsidRDefault="005F5FCF" w:rsidP="005F5FCF">
      <w:pPr>
        <w:jc w:val="both"/>
      </w:pPr>
    </w:p>
    <w:p w:rsidR="005F5FCF" w:rsidRDefault="005F5FCF" w:rsidP="005F5FCF">
      <w:pPr>
        <w:jc w:val="both"/>
      </w:pPr>
      <w:r>
        <w:t>La variabile z si intende normalizzata nell’intervallo -1,1. Se z non è normalizzata, allora l’</w:t>
      </w:r>
      <w:r w:rsidR="00243A91">
        <w:t>i</w:t>
      </w:r>
      <w:r>
        <w:t>ntervallo di variazione si intende [</w:t>
      </w:r>
      <w:r>
        <w:rPr>
          <w:rFonts w:ascii="Symbol" w:hAnsi="Symbol"/>
        </w:rPr>
        <w:t></w:t>
      </w:r>
      <w:r>
        <w:t>±</w:t>
      </w:r>
      <w:r>
        <w:rPr>
          <w:rFonts w:ascii="Symbol" w:hAnsi="Symbol"/>
        </w:rPr>
        <w:t></w:t>
      </w:r>
      <w:r>
        <w:rPr>
          <w:rFonts w:ascii="Symbol" w:hAnsi="Symbol"/>
        </w:rPr>
        <w:t></w:t>
      </w:r>
      <w:r>
        <w:rPr>
          <w:rFonts w:ascii="Symbol" w:hAnsi="Symbol"/>
        </w:rPr>
        <w:t></w:t>
      </w:r>
      <w:r>
        <w:t xml:space="preserve"> ove </w:t>
      </w:r>
      <w:r w:rsidRPr="005F5FCF">
        <w:rPr>
          <w:rFonts w:ascii="Symbol" w:hAnsi="Symbol"/>
        </w:rPr>
        <w:t></w:t>
      </w:r>
      <w:r>
        <w:t xml:space="preserve"> è la media e </w:t>
      </w:r>
      <w:r w:rsidRPr="005F5FCF">
        <w:rPr>
          <w:rFonts w:ascii="Symbol" w:hAnsi="Symbol"/>
        </w:rPr>
        <w:t></w:t>
      </w:r>
      <w:r>
        <w:t xml:space="preserve"> è la deviazione standard.</w:t>
      </w:r>
    </w:p>
    <w:p w:rsidR="00243A91" w:rsidRDefault="00243A91" w:rsidP="005F5FCF">
      <w:pPr>
        <w:jc w:val="both"/>
      </w:pPr>
    </w:p>
    <w:p w:rsidR="00243A91" w:rsidRDefault="00243A91" w:rsidP="005F5FCF">
      <w:pPr>
        <w:jc w:val="both"/>
      </w:pPr>
      <w:r>
        <w:t>Per n=2,3 abbiamo rispettivamente:</w:t>
      </w:r>
    </w:p>
    <w:p w:rsidR="00243A91" w:rsidRDefault="00243A91" w:rsidP="005F5FCF">
      <w:pPr>
        <w:jc w:val="both"/>
      </w:pPr>
    </w:p>
    <w:p w:rsidR="00243A91" w:rsidRDefault="00243A91" w:rsidP="00350C22">
      <w:pPr>
        <w:jc w:val="right"/>
      </w:pPr>
      <m:oMath>
        <m:r>
          <w:rPr>
            <w:rFonts w:ascii="Cambria Math" w:hAnsi="Cambria Math"/>
          </w:rPr>
          <m:t>n=2;x=</m:t>
        </m:r>
        <m:sSubSup>
          <m:sSubSupPr>
            <m:ctrlPr>
              <w:rPr>
                <w:rFonts w:ascii="Cambria Math" w:hAnsi="Cambria Math"/>
                <w:i/>
              </w:rPr>
            </m:ctrlPr>
          </m:sSubSupPr>
          <m:e>
            <m:r>
              <w:rPr>
                <w:rFonts w:ascii="Cambria Math" w:hAnsi="Cambria Math"/>
              </w:rPr>
              <m:t>z</m:t>
            </m:r>
          </m:e>
          <m:sub>
            <m:r>
              <w:rPr>
                <w:rFonts w:ascii="Cambria Math" w:hAnsi="Cambria Math"/>
              </w:rPr>
              <m:t>1</m:t>
            </m:r>
          </m:sub>
          <m:sup>
            <m:r>
              <w:rPr>
                <w:rFonts w:ascii="Cambria Math" w:hAnsi="Cambria Math"/>
              </w:rPr>
              <m:t>2</m:t>
            </m:r>
          </m:sup>
        </m:sSubSup>
        <m:r>
          <w:rPr>
            <w:rFonts w:ascii="Cambria Math" w:hAnsi="Cambria Math"/>
          </w:rPr>
          <m:t xml:space="preserve">+ </m:t>
        </m:r>
        <m:sSubSup>
          <m:sSubSupPr>
            <m:ctrlPr>
              <w:rPr>
                <w:rFonts w:ascii="Cambria Math" w:hAnsi="Cambria Math"/>
                <w:i/>
              </w:rPr>
            </m:ctrlPr>
          </m:sSubSupPr>
          <m:e>
            <m:r>
              <w:rPr>
                <w:rFonts w:ascii="Cambria Math" w:hAnsi="Cambria Math"/>
              </w:rPr>
              <m:t>z</m:t>
            </m:r>
          </m:e>
          <m:sub>
            <m:r>
              <w:rPr>
                <w:rFonts w:ascii="Cambria Math" w:hAnsi="Cambria Math"/>
              </w:rPr>
              <m:t>2</m:t>
            </m:r>
          </m:sub>
          <m:sup>
            <m:r>
              <w:rPr>
                <w:rFonts w:ascii="Cambria Math" w:hAnsi="Cambria Math"/>
              </w:rPr>
              <m:t>2</m:t>
            </m:r>
          </m:sup>
        </m:sSubSup>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2</m:t>
            </m:r>
          </m:sub>
        </m:sSub>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2</m:t>
                    </m:r>
                  </m:den>
                </m:f>
              </m:sup>
            </m:sSup>
          </m:num>
          <m:den>
            <m:r>
              <w:rPr>
                <w:rFonts w:ascii="Cambria Math" w:hAnsi="Cambria Math"/>
              </w:rPr>
              <m:t>2</m:t>
            </m:r>
          </m:den>
        </m:f>
        <m:r>
          <w:rPr>
            <w:rFonts w:ascii="Cambria Math" w:hAnsi="Cambria Math"/>
          </w:rPr>
          <m:t>;   P</m:t>
        </m:r>
        <m:d>
          <m:dPr>
            <m:ctrlPr>
              <w:rPr>
                <w:rFonts w:ascii="Cambria Math" w:hAnsi="Cambria Math"/>
                <w:i/>
              </w:rPr>
            </m:ctrlPr>
          </m:dPr>
          <m:e>
            <m:r>
              <w:rPr>
                <w:rFonts w:ascii="Cambria Math" w:hAnsi="Cambria Math"/>
              </w:rPr>
              <m:t>0&lt;x&lt;α</m:t>
            </m:r>
          </m:e>
        </m:d>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α</m:t>
            </m:r>
          </m:sup>
          <m:e>
            <m:sSup>
              <m:sSupPr>
                <m:ctrlPr>
                  <w:rPr>
                    <w:rFonts w:ascii="Cambria Math" w:hAnsi="Cambria Math"/>
                    <w:i/>
                  </w:rPr>
                </m:ctrlPr>
              </m:sSupPr>
              <m:e>
                <m:r>
                  <w:rPr>
                    <w:rFonts w:ascii="Cambria Math" w:hAnsi="Cambria Math"/>
                  </w:rPr>
                  <m:t>e</m:t>
                </m:r>
              </m:e>
              <m:sup>
                <m:r>
                  <w:rPr>
                    <w:rFonts w:ascii="Cambria Math" w:hAnsi="Cambria Math"/>
                  </w:rPr>
                  <m:t>-x/2</m:t>
                </m:r>
              </m:sup>
            </m:sSup>
          </m:e>
        </m:nary>
        <m:r>
          <w:rPr>
            <w:rFonts w:ascii="Cambria Math" w:hAnsi="Cambria Math"/>
          </w:rPr>
          <m:t>dx=1-</m:t>
        </m:r>
        <m:sSup>
          <m:sSupPr>
            <m:ctrlPr>
              <w:rPr>
                <w:rFonts w:ascii="Cambria Math" w:hAnsi="Cambria Math"/>
                <w:i/>
              </w:rPr>
            </m:ctrlPr>
          </m:sSupPr>
          <m:e>
            <m:r>
              <w:rPr>
                <w:rFonts w:ascii="Cambria Math" w:hAnsi="Cambria Math"/>
              </w:rPr>
              <m:t>e</m:t>
            </m:r>
          </m:e>
          <m:sup>
            <m:r>
              <w:rPr>
                <w:rFonts w:ascii="Cambria Math" w:hAnsi="Cambria Math"/>
              </w:rPr>
              <m:t>-α/2</m:t>
            </m:r>
          </m:sup>
        </m:sSup>
      </m:oMath>
      <w:r w:rsidR="00350C22">
        <w:tab/>
        <w:t>(3.26)</w:t>
      </w:r>
    </w:p>
    <w:p w:rsidR="001C6172" w:rsidRDefault="001C6172" w:rsidP="005F5FCF">
      <w:pPr>
        <w:jc w:val="both"/>
      </w:pPr>
    </w:p>
    <w:p w:rsidR="001C6172" w:rsidRDefault="001C6172" w:rsidP="00350C22">
      <w:pPr>
        <w:jc w:val="right"/>
      </w:pPr>
      <m:oMath>
        <m:r>
          <w:rPr>
            <w:rFonts w:ascii="Cambria Math" w:hAnsi="Cambria Math"/>
          </w:rPr>
          <m:t>n=3;x=</m:t>
        </m:r>
        <m:sSubSup>
          <m:sSubSupPr>
            <m:ctrlPr>
              <w:rPr>
                <w:rFonts w:ascii="Cambria Math" w:hAnsi="Cambria Math"/>
                <w:i/>
              </w:rPr>
            </m:ctrlPr>
          </m:sSubSupPr>
          <m:e>
            <m:r>
              <w:rPr>
                <w:rFonts w:ascii="Cambria Math" w:hAnsi="Cambria Math"/>
              </w:rPr>
              <m:t>z</m:t>
            </m:r>
          </m:e>
          <m:sub>
            <m:r>
              <w:rPr>
                <w:rFonts w:ascii="Cambria Math" w:hAnsi="Cambria Math"/>
              </w:rPr>
              <m:t>1</m:t>
            </m:r>
          </m:sub>
          <m:sup>
            <m:r>
              <w:rPr>
                <w:rFonts w:ascii="Cambria Math" w:hAnsi="Cambria Math"/>
              </w:rPr>
              <m:t>2</m:t>
            </m:r>
          </m:sup>
        </m:sSubSup>
        <m:r>
          <w:rPr>
            <w:rFonts w:ascii="Cambria Math" w:hAnsi="Cambria Math"/>
          </w:rPr>
          <m:t xml:space="preserve">+ </m:t>
        </m:r>
        <m:sSubSup>
          <m:sSubSupPr>
            <m:ctrlPr>
              <w:rPr>
                <w:rFonts w:ascii="Cambria Math" w:hAnsi="Cambria Math"/>
                <w:i/>
              </w:rPr>
            </m:ctrlPr>
          </m:sSubSupPr>
          <m:e>
            <m:r>
              <w:rPr>
                <w:rFonts w:ascii="Cambria Math" w:hAnsi="Cambria Math"/>
              </w:rPr>
              <m:t>z</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z</m:t>
            </m:r>
          </m:e>
          <m:sub>
            <m:r>
              <w:rPr>
                <w:rFonts w:ascii="Cambria Math" w:hAnsi="Cambria Math"/>
              </w:rPr>
              <m:t>3</m:t>
            </m:r>
          </m:sub>
          <m:sup>
            <m:r>
              <w:rPr>
                <w:rFonts w:ascii="Cambria Math" w:hAnsi="Cambria Math"/>
              </w:rPr>
              <m:t>2</m:t>
            </m:r>
          </m:sup>
        </m:sSubSup>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3</m:t>
            </m:r>
          </m:sub>
        </m:sSub>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ad>
              <m:radPr>
                <m:degHide m:val="on"/>
                <m:ctrlPr>
                  <w:rPr>
                    <w:rFonts w:ascii="Cambria Math" w:hAnsi="Cambria Math"/>
                    <w:i/>
                  </w:rPr>
                </m:ctrlPr>
              </m:radPr>
              <m:deg/>
              <m:e>
                <m:r>
                  <w:rPr>
                    <w:rFonts w:ascii="Cambria Math" w:hAnsi="Cambria Math"/>
                  </w:rPr>
                  <m:t>x</m:t>
                </m:r>
              </m:e>
            </m:rad>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2</m:t>
                    </m:r>
                  </m:den>
                </m:f>
              </m:sup>
            </m:sSup>
          </m:num>
          <m:den>
            <m:rad>
              <m:radPr>
                <m:degHide m:val="on"/>
                <m:ctrlPr>
                  <w:rPr>
                    <w:rFonts w:ascii="Cambria Math" w:hAnsi="Cambria Math"/>
                    <w:i/>
                  </w:rPr>
                </m:ctrlPr>
              </m:radPr>
              <m:deg/>
              <m:e>
                <m:r>
                  <w:rPr>
                    <w:rFonts w:ascii="Cambria Math" w:hAnsi="Cambria Math"/>
                  </w:rPr>
                  <m:t>2π</m:t>
                </m:r>
              </m:e>
            </m:rad>
          </m:den>
        </m:f>
        <m:r>
          <w:rPr>
            <w:rFonts w:ascii="Cambria Math" w:hAnsi="Cambria Math"/>
          </w:rPr>
          <m:t>;   P</m:t>
        </m:r>
        <m:d>
          <m:dPr>
            <m:ctrlPr>
              <w:rPr>
                <w:rFonts w:ascii="Cambria Math" w:hAnsi="Cambria Math"/>
                <w:i/>
              </w:rPr>
            </m:ctrlPr>
          </m:dPr>
          <m:e>
            <m:r>
              <w:rPr>
                <w:rFonts w:ascii="Cambria Math" w:hAnsi="Cambria Math"/>
              </w:rPr>
              <m:t>0&lt;x&lt;α</m:t>
            </m:r>
          </m:e>
        </m:d>
        <m:r>
          <w:rPr>
            <w:rFonts w:ascii="Cambria Math" w:hAnsi="Cambria Math"/>
          </w:rPr>
          <m:t>=</m:t>
        </m:r>
        <m:f>
          <m:fPr>
            <m:ctrlPr>
              <w:rPr>
                <w:rFonts w:ascii="Cambria Math" w:hAnsi="Cambria Math"/>
                <w:i/>
              </w:rPr>
            </m:ctrlPr>
          </m:fPr>
          <m:num>
            <m:r>
              <w:rPr>
                <w:rFonts w:ascii="Cambria Math" w:hAnsi="Cambria Math"/>
              </w:rPr>
              <m:t>1</m:t>
            </m:r>
          </m:num>
          <m:den>
            <m:rad>
              <m:radPr>
                <m:degHide m:val="on"/>
                <m:ctrlPr>
                  <w:rPr>
                    <w:rFonts w:ascii="Cambria Math" w:hAnsi="Cambria Math"/>
                    <w:i/>
                  </w:rPr>
                </m:ctrlPr>
              </m:radPr>
              <m:deg/>
              <m:e>
                <m:r>
                  <w:rPr>
                    <w:rFonts w:ascii="Cambria Math" w:hAnsi="Cambria Math"/>
                  </w:rPr>
                  <m:t>2π</m:t>
                </m:r>
              </m:e>
            </m:rad>
          </m:den>
        </m:f>
        <m:nary>
          <m:naryPr>
            <m:limLoc m:val="subSup"/>
            <m:ctrlPr>
              <w:rPr>
                <w:rFonts w:ascii="Cambria Math" w:hAnsi="Cambria Math"/>
                <w:i/>
              </w:rPr>
            </m:ctrlPr>
          </m:naryPr>
          <m:sub>
            <m:r>
              <w:rPr>
                <w:rFonts w:ascii="Cambria Math" w:hAnsi="Cambria Math"/>
              </w:rPr>
              <m:t>0</m:t>
            </m:r>
          </m:sub>
          <m:sup>
            <m:r>
              <w:rPr>
                <w:rFonts w:ascii="Cambria Math" w:hAnsi="Cambria Math"/>
              </w:rPr>
              <m:t>α</m:t>
            </m:r>
          </m:sup>
          <m:e>
            <m:sSup>
              <m:sSupPr>
                <m:ctrlPr>
                  <w:rPr>
                    <w:rFonts w:ascii="Cambria Math" w:hAnsi="Cambria Math"/>
                    <w:i/>
                  </w:rPr>
                </m:ctrlPr>
              </m:sSupPr>
              <m:e>
                <m:rad>
                  <m:radPr>
                    <m:degHide m:val="on"/>
                    <m:ctrlPr>
                      <w:rPr>
                        <w:rFonts w:ascii="Cambria Math" w:hAnsi="Cambria Math"/>
                        <w:i/>
                      </w:rPr>
                    </m:ctrlPr>
                  </m:radPr>
                  <m:deg/>
                  <m:e>
                    <m:r>
                      <w:rPr>
                        <w:rFonts w:ascii="Cambria Math" w:hAnsi="Cambria Math"/>
                      </w:rPr>
                      <m:t>x</m:t>
                    </m:r>
                  </m:e>
                </m:rad>
                <m:r>
                  <w:rPr>
                    <w:rFonts w:ascii="Cambria Math" w:hAnsi="Cambria Math"/>
                  </w:rPr>
                  <m:t>e</m:t>
                </m:r>
              </m:e>
              <m:sup>
                <m:r>
                  <w:rPr>
                    <w:rFonts w:ascii="Cambria Math" w:hAnsi="Cambria Math"/>
                  </w:rPr>
                  <m:t>-x/2</m:t>
                </m:r>
              </m:sup>
            </m:sSup>
          </m:e>
        </m:nary>
        <m:r>
          <w:rPr>
            <w:rFonts w:ascii="Cambria Math" w:hAnsi="Cambria Math"/>
          </w:rPr>
          <m:t>dx</m:t>
        </m:r>
      </m:oMath>
      <w:r w:rsidR="00350C22">
        <w:tab/>
        <w:t>(3.27)</w:t>
      </w:r>
    </w:p>
    <w:p w:rsidR="001C6172" w:rsidRDefault="001C6172" w:rsidP="005F5FCF">
      <w:pPr>
        <w:jc w:val="both"/>
      </w:pPr>
    </w:p>
    <w:p w:rsidR="00C62E86" w:rsidRDefault="00C62E86"/>
    <w:p w:rsidR="00C62E86" w:rsidRDefault="001C6172">
      <w:r>
        <w:t>Abbiamo pertanto l</w:t>
      </w:r>
      <w:r w:rsidR="0088711A">
        <w:t>e</w:t>
      </w:r>
      <w:r>
        <w:t xml:space="preserve"> seguent</w:t>
      </w:r>
      <w:r w:rsidR="0088711A">
        <w:t>i</w:t>
      </w:r>
      <w:r>
        <w:t xml:space="preserve"> tabell</w:t>
      </w:r>
      <w:r w:rsidR="0088711A">
        <w:t>e</w:t>
      </w:r>
      <w:r>
        <w:t>:</w:t>
      </w:r>
    </w:p>
    <w:p w:rsidR="005264E6" w:rsidRDefault="005264E6"/>
    <w:p w:rsidR="005264E6" w:rsidRPr="00067121" w:rsidRDefault="005264E6">
      <w:pPr>
        <w:rPr>
          <w:b/>
          <w:u w:val="single"/>
        </w:rPr>
      </w:pPr>
      <w:r w:rsidRPr="00067121">
        <w:rPr>
          <w:b/>
          <w:u w:val="single"/>
        </w:rPr>
        <w:t>n=2</w:t>
      </w:r>
    </w:p>
    <w:p w:rsidR="001C6172" w:rsidRDefault="001C6172"/>
    <w:tbl>
      <w:tblPr>
        <w:tblStyle w:val="Tabellaacolori2"/>
        <w:tblW w:w="0" w:type="auto"/>
        <w:tblLook w:val="04A0"/>
      </w:tblPr>
      <w:tblGrid>
        <w:gridCol w:w="3284"/>
        <w:gridCol w:w="3285"/>
        <w:gridCol w:w="3285"/>
      </w:tblGrid>
      <w:tr w:rsidR="001C6172" w:rsidTr="00F1233A">
        <w:trPr>
          <w:cnfStyle w:val="100000000000"/>
        </w:trPr>
        <w:tc>
          <w:tcPr>
            <w:cnfStyle w:val="001000000000"/>
            <w:tcW w:w="3284" w:type="dxa"/>
          </w:tcPr>
          <w:p w:rsidR="001C6172" w:rsidRPr="001C6172" w:rsidRDefault="001C6172">
            <w:pPr>
              <w:rPr>
                <w:rFonts w:ascii="Symbol" w:hAnsi="Symbol"/>
              </w:rPr>
            </w:pPr>
            <w:r>
              <w:rPr>
                <w:rFonts w:ascii="Symbol" w:hAnsi="Symbol"/>
              </w:rPr>
              <w:t></w:t>
            </w:r>
            <w:r w:rsidRPr="001C6172">
              <w:rPr>
                <w:rFonts w:ascii="Symbol" w:hAnsi="Symbol"/>
                <w:vertAlign w:val="superscript"/>
              </w:rPr>
              <w:t></w:t>
            </w:r>
            <w:r w:rsidRPr="001C6172">
              <w:rPr>
                <w:rFonts w:ascii="Symbol" w:hAnsi="Symbol"/>
                <w:vertAlign w:val="superscript"/>
              </w:rPr>
              <w:t></w:t>
            </w:r>
            <w:r w:rsidRPr="001C6172">
              <w:rPr>
                <w:rFonts w:ascii="Symbol" w:hAnsi="Symbol"/>
                <w:vertAlign w:val="superscript"/>
              </w:rPr>
              <w:t></w:t>
            </w:r>
          </w:p>
        </w:tc>
        <w:tc>
          <w:tcPr>
            <w:tcW w:w="3285" w:type="dxa"/>
          </w:tcPr>
          <w:p w:rsidR="001C6172" w:rsidRDefault="001C6172">
            <w:pPr>
              <w:cnfStyle w:val="100000000000"/>
            </w:pPr>
            <w:r>
              <w:t>Probabilità %</w:t>
            </w:r>
          </w:p>
        </w:tc>
        <w:tc>
          <w:tcPr>
            <w:tcW w:w="3285" w:type="dxa"/>
          </w:tcPr>
          <w:p w:rsidR="001C6172" w:rsidRDefault="001C6172">
            <w:pPr>
              <w:cnfStyle w:val="100000000000"/>
            </w:pPr>
            <w:r>
              <w:t>Note</w:t>
            </w:r>
          </w:p>
        </w:tc>
      </w:tr>
      <w:tr w:rsidR="001C6172" w:rsidTr="00F1233A">
        <w:tc>
          <w:tcPr>
            <w:cnfStyle w:val="001000000000"/>
            <w:tcW w:w="3284" w:type="dxa"/>
          </w:tcPr>
          <w:p w:rsidR="001C6172" w:rsidRDefault="001C6172">
            <w:r>
              <w:t>1</w:t>
            </w:r>
          </w:p>
        </w:tc>
        <w:tc>
          <w:tcPr>
            <w:tcW w:w="3285" w:type="dxa"/>
          </w:tcPr>
          <w:p w:rsidR="001C6172" w:rsidRDefault="001C6172">
            <w:pPr>
              <w:cnfStyle w:val="000000000000"/>
            </w:pPr>
            <w:r>
              <w:t>39.3</w:t>
            </w:r>
          </w:p>
        </w:tc>
        <w:tc>
          <w:tcPr>
            <w:tcW w:w="3285" w:type="dxa"/>
          </w:tcPr>
          <w:p w:rsidR="001C6172" w:rsidRDefault="001C6172">
            <w:pPr>
              <w:cnfStyle w:val="000000000000"/>
            </w:pPr>
            <w:r>
              <w:t>1</w:t>
            </w:r>
            <w:r w:rsidRPr="005264E6">
              <w:rPr>
                <w:rFonts w:ascii="Symbol" w:hAnsi="Symbol"/>
              </w:rPr>
              <w:t></w:t>
            </w:r>
            <w:r>
              <w:t xml:space="preserve"> o ellisse standard</w:t>
            </w:r>
          </w:p>
        </w:tc>
      </w:tr>
      <w:tr w:rsidR="001C6172" w:rsidTr="00F1233A">
        <w:tc>
          <w:tcPr>
            <w:cnfStyle w:val="001000000000"/>
            <w:tcW w:w="3284" w:type="dxa"/>
          </w:tcPr>
          <w:p w:rsidR="001C6172" w:rsidRDefault="001C6172">
            <w:r>
              <w:t>1.18</w:t>
            </w:r>
          </w:p>
        </w:tc>
        <w:tc>
          <w:tcPr>
            <w:tcW w:w="3285" w:type="dxa"/>
          </w:tcPr>
          <w:p w:rsidR="001C6172" w:rsidRDefault="001C6172">
            <w:pPr>
              <w:cnfStyle w:val="000000000000"/>
            </w:pPr>
            <w:r>
              <w:t>50</w:t>
            </w:r>
          </w:p>
        </w:tc>
        <w:tc>
          <w:tcPr>
            <w:tcW w:w="3285" w:type="dxa"/>
          </w:tcPr>
          <w:p w:rsidR="001C6172" w:rsidRDefault="001C6172">
            <w:pPr>
              <w:cnfStyle w:val="000000000000"/>
            </w:pPr>
            <w:r>
              <w:t xml:space="preserve">CEP </w:t>
            </w:r>
            <w:proofErr w:type="spellStart"/>
            <w:r>
              <w:t>Circular</w:t>
            </w:r>
            <w:proofErr w:type="spellEnd"/>
            <w:r>
              <w:t xml:space="preserve"> </w:t>
            </w:r>
            <w:proofErr w:type="spellStart"/>
            <w:r>
              <w:t>Error</w:t>
            </w:r>
            <w:proofErr w:type="spellEnd"/>
            <w:r>
              <w:t xml:space="preserve"> </w:t>
            </w:r>
            <w:proofErr w:type="spellStart"/>
            <w:r>
              <w:t>Probable</w:t>
            </w:r>
            <w:proofErr w:type="spellEnd"/>
          </w:p>
        </w:tc>
      </w:tr>
      <w:tr w:rsidR="001C6172" w:rsidTr="00F1233A">
        <w:tc>
          <w:tcPr>
            <w:cnfStyle w:val="001000000000"/>
            <w:tcW w:w="3284" w:type="dxa"/>
          </w:tcPr>
          <w:p w:rsidR="001C6172" w:rsidRDefault="001C6172">
            <w:r>
              <w:t>2</w:t>
            </w:r>
          </w:p>
        </w:tc>
        <w:tc>
          <w:tcPr>
            <w:tcW w:w="3285" w:type="dxa"/>
          </w:tcPr>
          <w:p w:rsidR="001C6172" w:rsidRDefault="001C6172">
            <w:pPr>
              <w:cnfStyle w:val="000000000000"/>
            </w:pPr>
            <w:r>
              <w:t>86.5</w:t>
            </w:r>
          </w:p>
        </w:tc>
        <w:tc>
          <w:tcPr>
            <w:tcW w:w="3285" w:type="dxa"/>
          </w:tcPr>
          <w:p w:rsidR="001C6172" w:rsidRDefault="001C6172">
            <w:pPr>
              <w:cnfStyle w:val="000000000000"/>
            </w:pPr>
            <w:r>
              <w:t>2</w:t>
            </w:r>
            <w:r w:rsidRPr="005264E6">
              <w:rPr>
                <w:rFonts w:ascii="Symbol" w:hAnsi="Symbol"/>
              </w:rPr>
              <w:t></w:t>
            </w:r>
            <w:r>
              <w:t xml:space="preserve"> ellisse</w:t>
            </w:r>
          </w:p>
        </w:tc>
      </w:tr>
      <w:tr w:rsidR="001C6172" w:rsidTr="00F1233A">
        <w:tc>
          <w:tcPr>
            <w:cnfStyle w:val="001000000000"/>
            <w:tcW w:w="3284" w:type="dxa"/>
          </w:tcPr>
          <w:p w:rsidR="001C6172" w:rsidRDefault="001C6172">
            <w:r>
              <w:t>2.45</w:t>
            </w:r>
          </w:p>
        </w:tc>
        <w:tc>
          <w:tcPr>
            <w:tcW w:w="3285" w:type="dxa"/>
          </w:tcPr>
          <w:p w:rsidR="001C6172" w:rsidRDefault="001C6172">
            <w:pPr>
              <w:cnfStyle w:val="000000000000"/>
            </w:pPr>
            <w:r>
              <w:t>95</w:t>
            </w:r>
          </w:p>
        </w:tc>
        <w:tc>
          <w:tcPr>
            <w:tcW w:w="3285" w:type="dxa"/>
          </w:tcPr>
          <w:p w:rsidR="001C6172" w:rsidRDefault="001C6172">
            <w:pPr>
              <w:cnfStyle w:val="000000000000"/>
            </w:pPr>
          </w:p>
        </w:tc>
      </w:tr>
      <w:tr w:rsidR="001C6172" w:rsidTr="00F1233A">
        <w:tc>
          <w:tcPr>
            <w:cnfStyle w:val="001000000000"/>
            <w:tcW w:w="3284" w:type="dxa"/>
          </w:tcPr>
          <w:p w:rsidR="001C6172" w:rsidRDefault="005264E6">
            <w:r>
              <w:t>3</w:t>
            </w:r>
          </w:p>
        </w:tc>
        <w:tc>
          <w:tcPr>
            <w:tcW w:w="3285" w:type="dxa"/>
          </w:tcPr>
          <w:p w:rsidR="001C6172" w:rsidRDefault="005264E6">
            <w:pPr>
              <w:cnfStyle w:val="000000000000"/>
            </w:pPr>
            <w:r>
              <w:t>98.9</w:t>
            </w:r>
          </w:p>
        </w:tc>
        <w:tc>
          <w:tcPr>
            <w:tcW w:w="3285" w:type="dxa"/>
          </w:tcPr>
          <w:p w:rsidR="001C6172" w:rsidRDefault="005264E6">
            <w:pPr>
              <w:cnfStyle w:val="000000000000"/>
            </w:pPr>
            <w:r>
              <w:t>3</w:t>
            </w:r>
            <w:r w:rsidRPr="005264E6">
              <w:rPr>
                <w:rFonts w:ascii="Symbol" w:hAnsi="Symbol"/>
              </w:rPr>
              <w:t></w:t>
            </w:r>
            <w:r>
              <w:t xml:space="preserve"> ellisse</w:t>
            </w:r>
          </w:p>
        </w:tc>
      </w:tr>
    </w:tbl>
    <w:p w:rsidR="00C62E86" w:rsidRDefault="00C62E86"/>
    <w:p w:rsidR="005264E6" w:rsidRPr="00067121" w:rsidRDefault="005264E6">
      <w:pPr>
        <w:rPr>
          <w:b/>
          <w:u w:val="single"/>
        </w:rPr>
      </w:pPr>
      <w:r w:rsidRPr="00067121">
        <w:rPr>
          <w:b/>
          <w:u w:val="single"/>
        </w:rPr>
        <w:t>n=3</w:t>
      </w:r>
    </w:p>
    <w:p w:rsidR="005264E6" w:rsidRDefault="005264E6" w:rsidP="005264E6"/>
    <w:tbl>
      <w:tblPr>
        <w:tblStyle w:val="Tabellaacolori2"/>
        <w:tblW w:w="0" w:type="auto"/>
        <w:tblLook w:val="04A0"/>
      </w:tblPr>
      <w:tblGrid>
        <w:gridCol w:w="3284"/>
        <w:gridCol w:w="3285"/>
        <w:gridCol w:w="3285"/>
      </w:tblGrid>
      <w:tr w:rsidR="005264E6" w:rsidTr="00F1233A">
        <w:trPr>
          <w:cnfStyle w:val="100000000000"/>
        </w:trPr>
        <w:tc>
          <w:tcPr>
            <w:cnfStyle w:val="001000000000"/>
            <w:tcW w:w="3284" w:type="dxa"/>
          </w:tcPr>
          <w:p w:rsidR="005264E6" w:rsidRPr="001C6172" w:rsidRDefault="005264E6" w:rsidP="00A75FBA">
            <w:pPr>
              <w:rPr>
                <w:rFonts w:ascii="Symbol" w:hAnsi="Symbol"/>
              </w:rPr>
            </w:pPr>
            <w:r>
              <w:rPr>
                <w:rFonts w:ascii="Symbol" w:hAnsi="Symbol"/>
              </w:rPr>
              <w:t></w:t>
            </w:r>
            <w:r w:rsidRPr="001C6172">
              <w:rPr>
                <w:rFonts w:ascii="Symbol" w:hAnsi="Symbol"/>
                <w:vertAlign w:val="superscript"/>
              </w:rPr>
              <w:t></w:t>
            </w:r>
            <w:r w:rsidRPr="001C6172">
              <w:rPr>
                <w:rFonts w:ascii="Symbol" w:hAnsi="Symbol"/>
                <w:vertAlign w:val="superscript"/>
              </w:rPr>
              <w:t></w:t>
            </w:r>
            <w:r w:rsidRPr="001C6172">
              <w:rPr>
                <w:rFonts w:ascii="Symbol" w:hAnsi="Symbol"/>
                <w:vertAlign w:val="superscript"/>
              </w:rPr>
              <w:t></w:t>
            </w:r>
          </w:p>
        </w:tc>
        <w:tc>
          <w:tcPr>
            <w:tcW w:w="3285" w:type="dxa"/>
          </w:tcPr>
          <w:p w:rsidR="005264E6" w:rsidRDefault="005264E6" w:rsidP="00A75FBA">
            <w:pPr>
              <w:cnfStyle w:val="100000000000"/>
            </w:pPr>
            <w:r>
              <w:t>Probabilità %</w:t>
            </w:r>
          </w:p>
        </w:tc>
        <w:tc>
          <w:tcPr>
            <w:tcW w:w="3285" w:type="dxa"/>
          </w:tcPr>
          <w:p w:rsidR="005264E6" w:rsidRDefault="005264E6" w:rsidP="00A75FBA">
            <w:pPr>
              <w:cnfStyle w:val="100000000000"/>
            </w:pPr>
            <w:r>
              <w:t>Note</w:t>
            </w:r>
          </w:p>
        </w:tc>
      </w:tr>
      <w:tr w:rsidR="005264E6" w:rsidTr="00F1233A">
        <w:tc>
          <w:tcPr>
            <w:cnfStyle w:val="001000000000"/>
            <w:tcW w:w="3284" w:type="dxa"/>
          </w:tcPr>
          <w:p w:rsidR="005264E6" w:rsidRDefault="005264E6" w:rsidP="00A75FBA">
            <w:r>
              <w:t>1</w:t>
            </w:r>
          </w:p>
        </w:tc>
        <w:tc>
          <w:tcPr>
            <w:tcW w:w="3285" w:type="dxa"/>
          </w:tcPr>
          <w:p w:rsidR="005264E6" w:rsidRDefault="005264E6" w:rsidP="005264E6">
            <w:pPr>
              <w:cnfStyle w:val="000000000000"/>
            </w:pPr>
            <w:r>
              <w:t>19.9</w:t>
            </w:r>
          </w:p>
        </w:tc>
        <w:tc>
          <w:tcPr>
            <w:tcW w:w="3285" w:type="dxa"/>
          </w:tcPr>
          <w:p w:rsidR="005264E6" w:rsidRDefault="005264E6" w:rsidP="005264E6">
            <w:pPr>
              <w:cnfStyle w:val="000000000000"/>
            </w:pPr>
            <w:r>
              <w:t>1</w:t>
            </w:r>
            <w:r w:rsidRPr="005264E6">
              <w:rPr>
                <w:rFonts w:ascii="Symbol" w:hAnsi="Symbol"/>
              </w:rPr>
              <w:t></w:t>
            </w:r>
            <w:r>
              <w:t xml:space="preserve"> o ellissoide standard</w:t>
            </w:r>
          </w:p>
        </w:tc>
      </w:tr>
      <w:tr w:rsidR="005264E6" w:rsidTr="00F1233A">
        <w:tc>
          <w:tcPr>
            <w:cnfStyle w:val="001000000000"/>
            <w:tcW w:w="3284" w:type="dxa"/>
          </w:tcPr>
          <w:p w:rsidR="005264E6" w:rsidRDefault="005264E6" w:rsidP="005264E6">
            <w:r>
              <w:t>1.54</w:t>
            </w:r>
          </w:p>
        </w:tc>
        <w:tc>
          <w:tcPr>
            <w:tcW w:w="3285" w:type="dxa"/>
          </w:tcPr>
          <w:p w:rsidR="005264E6" w:rsidRDefault="005264E6" w:rsidP="00A75FBA">
            <w:pPr>
              <w:cnfStyle w:val="000000000000"/>
            </w:pPr>
            <w:r>
              <w:t>50</w:t>
            </w:r>
          </w:p>
        </w:tc>
        <w:tc>
          <w:tcPr>
            <w:tcW w:w="3285" w:type="dxa"/>
          </w:tcPr>
          <w:p w:rsidR="005264E6" w:rsidRDefault="005264E6" w:rsidP="005264E6">
            <w:pPr>
              <w:cnfStyle w:val="000000000000"/>
            </w:pPr>
            <w:r>
              <w:t xml:space="preserve">SEP </w:t>
            </w:r>
            <w:proofErr w:type="spellStart"/>
            <w:r>
              <w:t>Spherical</w:t>
            </w:r>
            <w:proofErr w:type="spellEnd"/>
            <w:r>
              <w:t xml:space="preserve"> </w:t>
            </w:r>
            <w:proofErr w:type="spellStart"/>
            <w:r>
              <w:t>Error</w:t>
            </w:r>
            <w:proofErr w:type="spellEnd"/>
            <w:r>
              <w:t xml:space="preserve"> </w:t>
            </w:r>
            <w:proofErr w:type="spellStart"/>
            <w:r>
              <w:t>Probable</w:t>
            </w:r>
            <w:proofErr w:type="spellEnd"/>
          </w:p>
        </w:tc>
      </w:tr>
      <w:tr w:rsidR="005264E6" w:rsidTr="00F1233A">
        <w:tc>
          <w:tcPr>
            <w:cnfStyle w:val="001000000000"/>
            <w:tcW w:w="3284" w:type="dxa"/>
          </w:tcPr>
          <w:p w:rsidR="005264E6" w:rsidRDefault="005264E6" w:rsidP="00A75FBA">
            <w:r>
              <w:t>2</w:t>
            </w:r>
          </w:p>
        </w:tc>
        <w:tc>
          <w:tcPr>
            <w:tcW w:w="3285" w:type="dxa"/>
          </w:tcPr>
          <w:p w:rsidR="005264E6" w:rsidRDefault="005264E6" w:rsidP="00A75FBA">
            <w:pPr>
              <w:cnfStyle w:val="000000000000"/>
            </w:pPr>
            <w:r>
              <w:t>73.9</w:t>
            </w:r>
          </w:p>
        </w:tc>
        <w:tc>
          <w:tcPr>
            <w:tcW w:w="3285" w:type="dxa"/>
          </w:tcPr>
          <w:p w:rsidR="005264E6" w:rsidRDefault="005264E6" w:rsidP="005264E6">
            <w:pPr>
              <w:cnfStyle w:val="000000000000"/>
            </w:pPr>
            <w:r>
              <w:t>2</w:t>
            </w:r>
            <w:r w:rsidRPr="005264E6">
              <w:rPr>
                <w:rFonts w:ascii="Symbol" w:hAnsi="Symbol"/>
              </w:rPr>
              <w:t></w:t>
            </w:r>
            <w:r>
              <w:t xml:space="preserve"> ellissoide</w:t>
            </w:r>
          </w:p>
        </w:tc>
      </w:tr>
      <w:tr w:rsidR="005264E6" w:rsidTr="00F1233A">
        <w:tc>
          <w:tcPr>
            <w:cnfStyle w:val="001000000000"/>
            <w:tcW w:w="3284" w:type="dxa"/>
          </w:tcPr>
          <w:p w:rsidR="005264E6" w:rsidRDefault="005264E6" w:rsidP="005264E6">
            <w:r>
              <w:t>2.80</w:t>
            </w:r>
          </w:p>
        </w:tc>
        <w:tc>
          <w:tcPr>
            <w:tcW w:w="3285" w:type="dxa"/>
          </w:tcPr>
          <w:p w:rsidR="005264E6" w:rsidRDefault="005264E6" w:rsidP="00A75FBA">
            <w:pPr>
              <w:cnfStyle w:val="000000000000"/>
            </w:pPr>
            <w:r>
              <w:t>95</w:t>
            </w:r>
          </w:p>
        </w:tc>
        <w:tc>
          <w:tcPr>
            <w:tcW w:w="3285" w:type="dxa"/>
          </w:tcPr>
          <w:p w:rsidR="005264E6" w:rsidRDefault="005264E6" w:rsidP="00A75FBA">
            <w:pPr>
              <w:cnfStyle w:val="000000000000"/>
            </w:pPr>
          </w:p>
        </w:tc>
      </w:tr>
      <w:tr w:rsidR="005264E6" w:rsidTr="00F1233A">
        <w:tc>
          <w:tcPr>
            <w:cnfStyle w:val="001000000000"/>
            <w:tcW w:w="3284" w:type="dxa"/>
          </w:tcPr>
          <w:p w:rsidR="005264E6" w:rsidRDefault="005264E6" w:rsidP="00A75FBA">
            <w:r>
              <w:t>3</w:t>
            </w:r>
          </w:p>
        </w:tc>
        <w:tc>
          <w:tcPr>
            <w:tcW w:w="3285" w:type="dxa"/>
          </w:tcPr>
          <w:p w:rsidR="005264E6" w:rsidRDefault="005264E6" w:rsidP="005264E6">
            <w:pPr>
              <w:cnfStyle w:val="000000000000"/>
            </w:pPr>
            <w:r>
              <w:t>97.1</w:t>
            </w:r>
          </w:p>
        </w:tc>
        <w:tc>
          <w:tcPr>
            <w:tcW w:w="3285" w:type="dxa"/>
          </w:tcPr>
          <w:p w:rsidR="005264E6" w:rsidRDefault="005264E6" w:rsidP="00A75FBA">
            <w:pPr>
              <w:cnfStyle w:val="000000000000"/>
            </w:pPr>
            <w:r>
              <w:t>3</w:t>
            </w:r>
            <w:r w:rsidRPr="005264E6">
              <w:rPr>
                <w:rFonts w:ascii="Symbol" w:hAnsi="Symbol"/>
              </w:rPr>
              <w:t></w:t>
            </w:r>
            <w:r>
              <w:t xml:space="preserve"> ellissoide</w:t>
            </w:r>
          </w:p>
        </w:tc>
      </w:tr>
    </w:tbl>
    <w:bookmarkStart w:id="25" w:name="_Toc365454475"/>
    <w:bookmarkEnd w:id="25"/>
    <w:bookmarkStart w:id="26" w:name="_Toc366063034"/>
    <w:bookmarkEnd w:id="26"/>
    <w:p w:rsidR="00610DE4" w:rsidRDefault="005C5C87" w:rsidP="00CF5A9F">
      <w:pPr>
        <w:pStyle w:val="Titolo3"/>
        <w:rPr>
          <w:rFonts w:ascii="Times New Roman" w:eastAsia="Times New Roman" w:hAnsi="Times New Roman" w:cs="Times New Roman"/>
          <w:b w:val="0"/>
          <w:bCs w:val="0"/>
          <w:color w:val="auto"/>
        </w:rPr>
      </w:pPr>
      <w:r w:rsidRPr="005C5C87">
        <w:pict>
          <v:shape id="_x0000_s3385"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85" inset="0,0,0,0">
              <w:txbxContent>
                <w:p w:rsidR="002313D2" w:rsidRDefault="002313D2" w:rsidP="00F1233A">
                  <w:pPr>
                    <w:pStyle w:val="Didascalia"/>
                    <w:rPr>
                      <w:noProof/>
                      <w:sz w:val="24"/>
                      <w:szCs w:val="24"/>
                    </w:rPr>
                  </w:pPr>
                  <w:r>
                    <w:t>Figura 3.2: calcolo della percentuale di probabilità in 2 e 3 dimensioni al variare del livello di confidenza.</w:t>
                  </w:r>
                </w:p>
              </w:txbxContent>
            </v:textbox>
            <w10:wrap type="none"/>
            <w10:anchorlock/>
          </v:shape>
        </w:pict>
      </w:r>
    </w:p>
    <w:p w:rsidR="00CF6ECD" w:rsidRDefault="00322E8F" w:rsidP="00610DE4">
      <w:pPr>
        <w:pStyle w:val="Titolo2"/>
      </w:pPr>
      <w:bookmarkStart w:id="27" w:name="_Toc366063035"/>
      <w:r>
        <w:t>3.3</w:t>
      </w:r>
      <w:r w:rsidR="00610DE4">
        <w:t xml:space="preserve"> </w:t>
      </w:r>
      <w:proofErr w:type="spellStart"/>
      <w:r w:rsidR="00CF6ECD">
        <w:t>Workbook</w:t>
      </w:r>
      <w:proofErr w:type="spellEnd"/>
      <w:r w:rsidR="00CF6ECD">
        <w:t>: Intersezione inversa</w:t>
      </w:r>
      <w:bookmarkEnd w:id="27"/>
    </w:p>
    <w:p w:rsidR="00CF6ECD" w:rsidRDefault="00CF6ECD" w:rsidP="00CF6ECD">
      <w:pPr>
        <w:jc w:val="both"/>
      </w:pPr>
    </w:p>
    <w:p w:rsidR="00634FC7" w:rsidRDefault="00CF6ECD" w:rsidP="00CF6ECD">
      <w:pPr>
        <w:jc w:val="both"/>
      </w:pPr>
      <w:r w:rsidRPr="00CF6ECD">
        <w:t>Scopo di questo foglio di lavoro è illustrare la tecnica di posizionamento mediante intersezione inversa con misure di distanza tra un punto di coordinate incognite (ovvero note ma in modo approssimato) e alcuni punti di coordinate note</w:t>
      </w:r>
      <w:r w:rsidR="00900961">
        <w:t xml:space="preserve"> (colonne A,B).</w:t>
      </w:r>
      <w:r w:rsidRPr="00CF6ECD">
        <w:t>. Il problema viene impostato nel pri</w:t>
      </w:r>
      <w:r>
        <w:t>mo foglio con il risolutore di E</w:t>
      </w:r>
      <w:r w:rsidRPr="00CF6ECD">
        <w:t>xcel:</w:t>
      </w:r>
      <w:r w:rsidR="00900961">
        <w:t xml:space="preserve"> viene ipotizzato un valore a priori delle coordinate incognite (</w:t>
      </w:r>
      <w:proofErr w:type="spellStart"/>
      <w:r w:rsidR="00900961">
        <w:t>Ep</w:t>
      </w:r>
      <w:proofErr w:type="spellEnd"/>
      <w:r w:rsidR="00900961">
        <w:t>,</w:t>
      </w:r>
      <w:proofErr w:type="spellStart"/>
      <w:r w:rsidR="00900961">
        <w:t>Np</w:t>
      </w:r>
      <w:proofErr w:type="spellEnd"/>
      <w:r w:rsidR="00900961">
        <w:t>),</w:t>
      </w:r>
      <w:r w:rsidRPr="00CF6ECD">
        <w:t xml:space="preserve"> vengono calcolati i residui osservato-calcolato sulla base delle coordinate a priori, per poi minimizzare la somma degli scarti quadratici con l'aiuto del risolutore.</w:t>
      </w:r>
      <w:r w:rsidR="00900961">
        <w:t xml:space="preserve"> Inizialmente tutti i dati hanno lo stesso peso w (Colonna G). Si nota pertanto che la misura nella linea 6 ha un residuo di 3.7 m, notevolmente superiore agli altri dati. Si ipotizza pertanto che la linea 6 rappresenti un dato spurio. A questo viene assegnato un peso w=0, e viene minimizzata la somma degli scarti quadratici pesati. In questo modo il dato nella linea 6 viene comunque considerato, ma il suo valore non influenza lo scarto quadratico, </w:t>
      </w:r>
      <w:proofErr w:type="spellStart"/>
      <w:r w:rsidR="00900961">
        <w:t>nè</w:t>
      </w:r>
      <w:proofErr w:type="spellEnd"/>
      <w:r w:rsidR="00900961">
        <w:t xml:space="preserve"> il risultato finale. Nel Risolutore imposteremo come cella obbiettivo la cella F10 (</w:t>
      </w:r>
      <w:r w:rsidR="00696D51">
        <w:t>scarto quadratico non pesato) ovvero la cella H10 (scarto quadratico pesato), mentre in A11, B11 i valori a priori verranno sostituiti con quelli calcolati dal Risolutore. E' importante verificare che i valori calcolati dal risolutore sono indipendenti dai valori a priori dai quali si era partiti. Si noti infine che ne</w:t>
      </w:r>
      <w:r w:rsidRPr="00CF6ECD">
        <w:t>ssuna informazione di covarianza è ottenibile in questo modo</w:t>
      </w:r>
      <w:r w:rsidR="003777C4">
        <w:t xml:space="preserve"> (Figura 3.1)</w:t>
      </w:r>
      <w:r w:rsidRPr="00CF6ECD">
        <w:t xml:space="preserve">. </w:t>
      </w:r>
      <w:r w:rsidR="00BC6FCF" w:rsidRPr="00BC6FCF">
        <w:rPr>
          <w:noProof/>
        </w:rPr>
        <w:drawing>
          <wp:inline distT="0" distB="0" distL="0" distR="0">
            <wp:extent cx="657225" cy="171450"/>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8" cstate="print"/>
                    <a:srcRect/>
                    <a:stretch>
                      <a:fillRect/>
                    </a:stretch>
                  </pic:blipFill>
                  <pic:spPr bwMode="auto">
                    <a:xfrm>
                      <a:off x="0" y="0"/>
                      <a:ext cx="657225" cy="171450"/>
                    </a:xfrm>
                    <a:prstGeom prst="rect">
                      <a:avLst/>
                    </a:prstGeom>
                    <a:noFill/>
                    <a:ln w="9525">
                      <a:noFill/>
                      <a:miter lim="800000"/>
                      <a:headEnd/>
                      <a:tailEnd/>
                    </a:ln>
                  </pic:spPr>
                </pic:pic>
              </a:graphicData>
            </a:graphic>
          </wp:inline>
        </w:drawing>
      </w:r>
    </w:p>
    <w:p w:rsidR="0037014F" w:rsidRDefault="00900961">
      <w:r>
        <w:rPr>
          <w:noProof/>
        </w:rPr>
        <w:drawing>
          <wp:inline distT="0" distB="0" distL="0" distR="0">
            <wp:extent cx="6120130" cy="3440893"/>
            <wp:effectExtent l="19050" t="0" r="0" b="0"/>
            <wp:docPr id="12"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9"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37607C" w:rsidRDefault="005C5C87">
      <w:r>
        <w:pict>
          <v:shape id="_x0000_s3384"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84" inset="0,0,0,0">
              <w:txbxContent>
                <w:p w:rsidR="002313D2" w:rsidRDefault="002313D2" w:rsidP="00A42F1B">
                  <w:pPr>
                    <w:pStyle w:val="Didascalia"/>
                    <w:rPr>
                      <w:noProof/>
                      <w:sz w:val="24"/>
                      <w:szCs w:val="24"/>
                    </w:rPr>
                  </w:pPr>
                  <w:r>
                    <w:t>Figura 3.1: calcolo con il Risolutore di Excel delle coordinate di un punto note le distanze da punti di coordinate note.</w:t>
                  </w:r>
                </w:p>
              </w:txbxContent>
            </v:textbox>
            <w10:wrap type="none"/>
            <w10:anchorlock/>
          </v:shape>
        </w:pict>
      </w:r>
    </w:p>
    <w:p w:rsidR="00794015" w:rsidRDefault="0037607C" w:rsidP="0037607C">
      <w:pPr>
        <w:jc w:val="both"/>
      </w:pPr>
      <w:r w:rsidRPr="00CF6ECD">
        <w:t xml:space="preserve">Nel foglio </w:t>
      </w:r>
      <w:proofErr w:type="spellStart"/>
      <w:r w:rsidRPr="00CF6ECD">
        <w:t>regress.lin</w:t>
      </w:r>
      <w:proofErr w:type="spellEnd"/>
      <w:r w:rsidR="003777C4">
        <w:t xml:space="preserve"> (Figura 3.2)</w:t>
      </w:r>
      <w:r w:rsidRPr="00CF6ECD">
        <w:t xml:space="preserve"> viene usata la routine di regressione lineare di </w:t>
      </w:r>
      <w:r>
        <w:t>E</w:t>
      </w:r>
      <w:r w:rsidRPr="00CF6ECD">
        <w:t>xcel</w:t>
      </w:r>
      <w:r w:rsidR="00794015">
        <w:t xml:space="preserve">. Nelle colonne K,L, vengono calcolate le derivate parziali -ovvero i coseni direttori - di ciascuna osservazione rispetto alle due incognite. Tali derivate parziali svolgono il ruolo di 'variabili indipendenti' nella funzione Regressione Lineare, mentre i residui (Osservato - Calcolato) svolgono il ruolo di 'variabile dipendente'. La regressione lineare calcola le correzioni </w:t>
      </w:r>
      <w:proofErr w:type="spellStart"/>
      <w:r w:rsidR="00794015">
        <w:t>DeltaNord</w:t>
      </w:r>
      <w:proofErr w:type="spellEnd"/>
      <w:r w:rsidR="00794015">
        <w:t xml:space="preserve">, </w:t>
      </w:r>
      <w:proofErr w:type="spellStart"/>
      <w:r w:rsidR="00794015">
        <w:t>DeltaEst</w:t>
      </w:r>
      <w:proofErr w:type="spellEnd"/>
      <w:r w:rsidR="00794015">
        <w:t>, da sommare ai valori a priori delle coordinate in A11,B11. Il valore aggiornato delle coordinate, riportato in A12,B12, rappresenta il punto della funzione di probabilità al quale il piano tangente ha inclinazione nulla, cioè il punto di minimo (a rigore potrebbe trattarsi anche di un massimo o di una sella).</w:t>
      </w:r>
    </w:p>
    <w:p w:rsidR="00794015" w:rsidRDefault="00794015" w:rsidP="0037607C">
      <w:pPr>
        <w:jc w:val="both"/>
      </w:pPr>
    </w:p>
    <w:p w:rsidR="00794015" w:rsidRDefault="00D27A02" w:rsidP="0037607C">
      <w:pPr>
        <w:jc w:val="both"/>
      </w:pPr>
      <w:r>
        <w:rPr>
          <w:noProof/>
        </w:rPr>
        <w:drawing>
          <wp:inline distT="0" distB="0" distL="0" distR="0">
            <wp:extent cx="5486400" cy="3084593"/>
            <wp:effectExtent l="19050" t="0" r="0" b="0"/>
            <wp:docPr id="10"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0" cstate="print"/>
                    <a:srcRect/>
                    <a:stretch>
                      <a:fillRect/>
                    </a:stretch>
                  </pic:blipFill>
                  <pic:spPr bwMode="auto">
                    <a:xfrm>
                      <a:off x="0" y="0"/>
                      <a:ext cx="5487093" cy="3084983"/>
                    </a:xfrm>
                    <a:prstGeom prst="rect">
                      <a:avLst/>
                    </a:prstGeom>
                    <a:noFill/>
                    <a:ln w="9525">
                      <a:noFill/>
                      <a:miter lim="800000"/>
                      <a:headEnd/>
                      <a:tailEnd/>
                    </a:ln>
                  </pic:spPr>
                </pic:pic>
              </a:graphicData>
            </a:graphic>
          </wp:inline>
        </w:drawing>
      </w:r>
    </w:p>
    <w:p w:rsidR="00794015" w:rsidRDefault="005C5C87" w:rsidP="0037607C">
      <w:pPr>
        <w:jc w:val="both"/>
      </w:pPr>
      <w:r>
        <w:pict>
          <v:shape id="_x0000_s3383" type="#_x0000_t202" style="width:486.6pt;height:15.7pt;mso-left-percent:-10001;mso-top-percent:-10001;mso-position-horizontal:absolute;mso-position-horizontal-relative:char;mso-position-vertical:absolute;mso-position-vertical-relative:line;mso-left-percent:-10001;mso-top-percent:-10001" stroked="f">
            <v:textbox style="mso-next-textbox:#_x0000_s3383" inset="0,0,0,0">
              <w:txbxContent>
                <w:p w:rsidR="002313D2" w:rsidRDefault="002313D2" w:rsidP="00D1360D">
                  <w:pPr>
                    <w:pStyle w:val="Didascalia"/>
                    <w:rPr>
                      <w:noProof/>
                      <w:sz w:val="24"/>
                      <w:szCs w:val="24"/>
                    </w:rPr>
                  </w:pPr>
                  <w:r>
                    <w:t xml:space="preserve">Figura 3.2: come in 3.1, ma con la funzione </w:t>
                  </w:r>
                  <w:proofErr w:type="spellStart"/>
                  <w:r>
                    <w:t>Regr.Lin</w:t>
                  </w:r>
                  <w:proofErr w:type="spellEnd"/>
                  <w:r>
                    <w:t xml:space="preserve"> di Excel.</w:t>
                  </w:r>
                </w:p>
              </w:txbxContent>
            </v:textbox>
            <w10:wrap type="none"/>
            <w10:anchorlock/>
          </v:shape>
        </w:pict>
      </w:r>
    </w:p>
    <w:p w:rsidR="00794015" w:rsidRDefault="00794015" w:rsidP="0037607C">
      <w:pPr>
        <w:jc w:val="both"/>
      </w:pPr>
      <w:r>
        <w:t>La funzione di Regressione Lineare consente di stimare le correzioni alle coordinate a priori, e opzionalmente una costante. Nel caso di osservazioni prive di errore sistematico (</w:t>
      </w:r>
      <w:proofErr w:type="spellStart"/>
      <w:r>
        <w:t>bias</w:t>
      </w:r>
      <w:proofErr w:type="spellEnd"/>
      <w:r>
        <w:t>) tale costante deve essere nulla, entro il margine di incertezza. L'incertezza formale nei parametri da stimare viene opzionalmente stampata nella riga immediatamente sottostante quella con le stime delle correzioni, se l'opzione è stata attivata nel menu della regressione lineare. Si può verificare che l'incertezza formale viene stimata da Excel sulla base degli elementi diagonali della matrice di varianza e covarianza, e dello scarto quadratico medio.</w:t>
      </w:r>
    </w:p>
    <w:p w:rsidR="00D27A02" w:rsidRDefault="00D27A02" w:rsidP="0037607C">
      <w:pPr>
        <w:jc w:val="both"/>
      </w:pPr>
    </w:p>
    <w:p w:rsidR="000301B6" w:rsidRDefault="0037607C" w:rsidP="0037607C">
      <w:pPr>
        <w:jc w:val="both"/>
      </w:pPr>
      <w:r>
        <w:t xml:space="preserve">Il foglio </w:t>
      </w:r>
      <w:r w:rsidR="007E2BBD">
        <w:t>'Analisi di C</w:t>
      </w:r>
      <w:r>
        <w:t>ovarianza</w:t>
      </w:r>
      <w:r w:rsidR="007E2BBD">
        <w:t>'</w:t>
      </w:r>
      <w:r>
        <w:t xml:space="preserve"> </w:t>
      </w:r>
      <w:r w:rsidR="003777C4">
        <w:t xml:space="preserve">(Figura 3.3) </w:t>
      </w:r>
      <w:r>
        <w:t>consente di studiare la dipendenza dell'ellisse di errore dalla disposizione geometrica dei punti di appoggio.</w:t>
      </w:r>
      <w:r w:rsidR="007E2BBD">
        <w:t xml:space="preserve"> Questo studio è indipendente dal valore numerico dei dati osservativi, ma richiede una stima della loro precisione media ('Unità di </w:t>
      </w:r>
      <w:proofErr w:type="spellStart"/>
      <w:r w:rsidR="007E2BBD">
        <w:t>Peso</w:t>
      </w:r>
      <w:r w:rsidR="00274E83">
        <w:t>'</w:t>
      </w:r>
      <w:proofErr w:type="spellEnd"/>
      <w:r w:rsidR="00274E83">
        <w:t xml:space="preserve"> nella cella X21, pari a 1 cm, per ipotesi), e una stima approssimata delle coordinate del punto </w:t>
      </w:r>
      <w:proofErr w:type="spellStart"/>
      <w:r w:rsidR="00274E83">
        <w:t>ingognito</w:t>
      </w:r>
      <w:proofErr w:type="spellEnd"/>
      <w:r w:rsidR="00274E83">
        <w:t xml:space="preserve"> (Celle A11,B11). Si tratta di verificare come,</w:t>
      </w:r>
      <w:r>
        <w:t xml:space="preserve"> </w:t>
      </w:r>
      <w:r w:rsidR="00274E83">
        <w:t>v</w:t>
      </w:r>
      <w:r>
        <w:t>ariando le coordinate dei punti di appoggio</w:t>
      </w:r>
      <w:r w:rsidR="00274E83">
        <w:t xml:space="preserve"> nelle colonne A,B</w:t>
      </w:r>
      <w:r>
        <w:t xml:space="preserve">, la forma dell'ellisse di errore varia. </w:t>
      </w:r>
      <w:r w:rsidR="00274E83">
        <w:t xml:space="preserve">Il calcolo si basa sulla </w:t>
      </w:r>
      <w:proofErr w:type="spellStart"/>
      <w:r w:rsidR="00274E83">
        <w:t>diagonalizzazione</w:t>
      </w:r>
      <w:proofErr w:type="spellEnd"/>
      <w:r w:rsidR="00274E83">
        <w:t xml:space="preserve"> della inversa della matrice di varianza e covarianza, che a sua volta viene ottenuta invertendo la matrice A</w:t>
      </w:r>
      <w:r w:rsidR="00274E83" w:rsidRPr="00274E83">
        <w:rPr>
          <w:vertAlign w:val="superscript"/>
        </w:rPr>
        <w:t>T</w:t>
      </w:r>
      <w:r w:rsidR="00274E83">
        <w:t xml:space="preserve">A, pari al prodotto della trasposta di A per A ( A è la matrice delle derivare parziali, K2:L8). Gli </w:t>
      </w:r>
      <w:proofErr w:type="spellStart"/>
      <w:r w:rsidR="00274E83">
        <w:t>autovalori</w:t>
      </w:r>
      <w:proofErr w:type="spellEnd"/>
      <w:r w:rsidR="00274E83">
        <w:t xml:space="preserve"> sono in Y18, Z18, e l'angolo di rotazione del sistema degli assi principali rispetto al sistema XY è riportato in X18. </w:t>
      </w:r>
      <w:r w:rsidR="00A777D2">
        <w:t xml:space="preserve">I semiassi maggiore e minore dell'ellisse d'errore sono riportati </w:t>
      </w:r>
      <w:r w:rsidR="005B756E">
        <w:t xml:space="preserve">in X25:Y27. CEP è per definizione un errore medio circolare. Per disegnare l'ellisse di errore, viene dapprima calcolata una ellisse non ruotata, e opportunamente </w:t>
      </w:r>
      <w:proofErr w:type="spellStart"/>
      <w:r w:rsidR="005B756E">
        <w:t>riscalata</w:t>
      </w:r>
      <w:proofErr w:type="spellEnd"/>
      <w:r w:rsidR="005B756E">
        <w:t xml:space="preserve"> per essere visibile nel grafico. Il campo Q30:R31 descrive la matrice di rotazione, e le coordinate in Z30:AA102 si riferiscono ad una ellisse ruotata di un angolo pari all'angolo degli assi principali rispetto </w:t>
      </w:r>
      <w:proofErr w:type="spellStart"/>
      <w:r w:rsidR="005B756E">
        <w:t>algli</w:t>
      </w:r>
      <w:proofErr w:type="spellEnd"/>
      <w:r w:rsidR="005B756E">
        <w:t xml:space="preserve"> assi XY. Il fattore di scala grafico in U30 viene scelto arbitrariamente, con lo scopo di visualizzare l'ellisse nella scala delle coordinate dei punti. </w:t>
      </w:r>
      <w:r w:rsidR="000301B6">
        <w:t>Q</w:t>
      </w:r>
      <w:r w:rsidR="005B756E">
        <w:t>uest</w:t>
      </w:r>
      <w:r w:rsidR="000301B6">
        <w:t>o</w:t>
      </w:r>
      <w:r w:rsidR="005B756E">
        <w:t xml:space="preserve"> foglio permette di verificare interattivamente come, variando la posizione relativa dei punti di appoggio rispetto a</w:t>
      </w:r>
      <w:r w:rsidR="000301B6">
        <w:t xml:space="preserve"> quella (indicativa) del punto incognito, varia la dimensione, schiacciamento e orientazione dell'ellisse di errore. </w:t>
      </w:r>
      <w:r>
        <w:t xml:space="preserve">Ad es. si può provare ad allineare quasi esattamente tutti i punti di appoggio lungo una retta passante per il punto incognito. Si può così verificare che l'ellisse di errore tenderà ad </w:t>
      </w:r>
      <w:proofErr w:type="spellStart"/>
      <w:r>
        <w:t>elongarsi</w:t>
      </w:r>
      <w:proofErr w:type="spellEnd"/>
      <w:r>
        <w:t xml:space="preserve"> in direzione ortogonale a tale retta. Si osservi che questo esercizio non richiede la conoscenza dei valori delle misure, ma riguarda la geometria del sistema punti di appoggio-punto incognito.</w:t>
      </w:r>
      <w:r w:rsidR="007E2BBD">
        <w:t xml:space="preserve"> </w:t>
      </w:r>
    </w:p>
    <w:p w:rsidR="000301B6" w:rsidRDefault="000301B6" w:rsidP="0037607C">
      <w:pPr>
        <w:jc w:val="both"/>
      </w:pPr>
      <w:r>
        <w:rPr>
          <w:noProof/>
        </w:rPr>
        <w:drawing>
          <wp:inline distT="0" distB="0" distL="0" distR="0">
            <wp:extent cx="6120130" cy="3440893"/>
            <wp:effectExtent l="19050" t="0" r="0" b="0"/>
            <wp:docPr id="11"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1"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E05998" w:rsidRDefault="007E2BBD" w:rsidP="0037607C">
      <w:pPr>
        <w:jc w:val="both"/>
      </w:pPr>
      <w:r w:rsidRPr="00CF6ECD">
        <w:t xml:space="preserve"> </w:t>
      </w:r>
      <w:r w:rsidR="005C5C87">
        <w:pict>
          <v:shape id="_x0000_s3382"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82" inset="0,0,0,0">
              <w:txbxContent>
                <w:p w:rsidR="002313D2" w:rsidRDefault="002313D2" w:rsidP="00D1360D">
                  <w:pPr>
                    <w:pStyle w:val="Didascalia"/>
                    <w:rPr>
                      <w:noProof/>
                      <w:sz w:val="24"/>
                      <w:szCs w:val="24"/>
                    </w:rPr>
                  </w:pPr>
                  <w:r>
                    <w:t>Figura 3.3: Studio della dipendenza dell’ellisse di errore dalla posizione dei punti di appoggio.</w:t>
                  </w:r>
                </w:p>
              </w:txbxContent>
            </v:textbox>
            <w10:wrap type="none"/>
            <w10:anchorlock/>
          </v:shape>
        </w:pict>
      </w:r>
    </w:p>
    <w:p w:rsidR="00E05998" w:rsidRDefault="00E05998" w:rsidP="0037607C">
      <w:pPr>
        <w:jc w:val="both"/>
      </w:pPr>
      <w:r>
        <w:t>Nelle celle AB3:AH9 sono contenuti gli elementi di matrice A(A</w:t>
      </w:r>
      <w:r w:rsidRPr="00E05998">
        <w:rPr>
          <w:vertAlign w:val="superscript"/>
        </w:rPr>
        <w:t>T</w:t>
      </w:r>
      <w:r>
        <w:t>A)</w:t>
      </w:r>
      <w:r w:rsidRPr="00E05998">
        <w:rPr>
          <w:vertAlign w:val="superscript"/>
        </w:rPr>
        <w:t>-1</w:t>
      </w:r>
      <w:r>
        <w:t>A</w:t>
      </w:r>
      <w:r w:rsidRPr="00E05998">
        <w:rPr>
          <w:vertAlign w:val="superscript"/>
        </w:rPr>
        <w:t>T</w:t>
      </w:r>
      <w:r>
        <w:t xml:space="preserve">, di dimensione pari al numero delle osservazioni. Se le osservazioni </w:t>
      </w:r>
      <w:r w:rsidR="00B713E4">
        <w:t xml:space="preserve">erano </w:t>
      </w:r>
      <w:proofErr w:type="spellStart"/>
      <w:r w:rsidR="00B713E4">
        <w:t>scorrelate</w:t>
      </w:r>
      <w:proofErr w:type="spellEnd"/>
      <w:r w:rsidR="00B713E4">
        <w:t xml:space="preserve"> tra loro e tutte dello stesso peso, e pertanto rappresentate in modo adimensionale dalla matrice unità AJ3:AP9 allora la matrice I-</w:t>
      </w:r>
      <w:r w:rsidR="00B713E4" w:rsidRPr="00B713E4">
        <w:t xml:space="preserve"> </w:t>
      </w:r>
      <w:r w:rsidR="00B713E4">
        <w:t>A(A</w:t>
      </w:r>
      <w:r w:rsidR="00B713E4" w:rsidRPr="00E05998">
        <w:rPr>
          <w:vertAlign w:val="superscript"/>
        </w:rPr>
        <w:t>T</w:t>
      </w:r>
      <w:r w:rsidR="00B713E4">
        <w:t>A)</w:t>
      </w:r>
      <w:r w:rsidR="00B713E4" w:rsidRPr="00E05998">
        <w:rPr>
          <w:vertAlign w:val="superscript"/>
        </w:rPr>
        <w:t>-1</w:t>
      </w:r>
      <w:r w:rsidR="00B713E4">
        <w:t>A</w:t>
      </w:r>
      <w:r w:rsidR="00B713E4" w:rsidRPr="00E05998">
        <w:rPr>
          <w:vertAlign w:val="superscript"/>
        </w:rPr>
        <w:t>T</w:t>
      </w:r>
      <w:r w:rsidR="00B713E4">
        <w:t xml:space="preserve"> rappresenta la matrice di varianza covarianza dei residui post </w:t>
      </w:r>
      <w:proofErr w:type="spellStart"/>
      <w:r w:rsidR="00B713E4">
        <w:t>fit</w:t>
      </w:r>
      <w:proofErr w:type="spellEnd"/>
      <w:r w:rsidR="00B713E4">
        <w:t xml:space="preserve">. E' evidente che gli elementi diagonali sono inferiori a 1, ad indicare che la varianza dei residui è inferiore a quella dei dati iniziali, mentre la matrice è ora non diagonale, ad indicare che i residui post </w:t>
      </w:r>
      <w:proofErr w:type="spellStart"/>
      <w:r w:rsidR="00B713E4">
        <w:t>fit</w:t>
      </w:r>
      <w:proofErr w:type="spellEnd"/>
      <w:r w:rsidR="00B713E4">
        <w:t xml:space="preserve"> non sono variabili indipendenti tra loro ma hanno un certo grado di correlazione.</w:t>
      </w:r>
    </w:p>
    <w:p w:rsidR="00B713E4" w:rsidRPr="00B713E4" w:rsidRDefault="00B52DED" w:rsidP="0037607C">
      <w:pPr>
        <w:jc w:val="both"/>
      </w:pPr>
      <w:r>
        <w:t xml:space="preserve"> </w:t>
      </w:r>
    </w:p>
    <w:p w:rsidR="00B52DED" w:rsidRDefault="00AE4821" w:rsidP="0037607C">
      <w:pPr>
        <w:jc w:val="both"/>
      </w:pPr>
      <w:r>
        <w:t>L</w:t>
      </w:r>
      <w:r w:rsidR="007E2BBD" w:rsidRPr="00CF6ECD">
        <w:t>a teoria di Gauss delle equazioni normali viene sviluppata nel foglio '</w:t>
      </w:r>
      <w:proofErr w:type="spellStart"/>
      <w:r w:rsidR="007E2BBD" w:rsidRPr="00CF6ECD">
        <w:t>eq.normali</w:t>
      </w:r>
      <w:proofErr w:type="spellEnd"/>
      <w:r w:rsidR="007E2BBD" w:rsidRPr="00CF6ECD">
        <w:t xml:space="preserve">'. </w:t>
      </w:r>
      <w:r w:rsidR="00B52DED">
        <w:t xml:space="preserve">Questo ricalca il foglio 'Analisi di Covarianza' e contiene in aggiunta la soluzione delle equazioni normali, e il conseguente aggiornamento dei valori a priori delle coordinate del punto incognito. La soluzione avverrà in modo iterativo: le coordinate aggiornate nelle celle B12:C12 andranno copiate nelle celle B11:C11 al posto delle coordinate a priori con la funzione Copia Incolla Speciale/Valori. Excel </w:t>
      </w:r>
      <w:proofErr w:type="spellStart"/>
      <w:r w:rsidR="00B52DED">
        <w:t>riaggiornerà</w:t>
      </w:r>
      <w:proofErr w:type="spellEnd"/>
      <w:r w:rsidR="00B52DED">
        <w:t xml:space="preserve"> i calcoli è in B12:C12 apparirà il risultato della nuova iterazione.</w:t>
      </w:r>
    </w:p>
    <w:p w:rsidR="00B52DED" w:rsidRDefault="00B52DED" w:rsidP="0037607C">
      <w:pPr>
        <w:jc w:val="both"/>
      </w:pPr>
    </w:p>
    <w:p w:rsidR="00B52DED" w:rsidRDefault="00B52DED" w:rsidP="0037607C">
      <w:pPr>
        <w:jc w:val="both"/>
      </w:pPr>
      <w:r>
        <w:t>Si noti come l'ellisse di errore, per i dati punti di appoggio di coordinate note, risulti notevolmente schiacciata, in conseguenza del notevole allineamento dei punti di appoggio lungo una direzione preferenziale. Naturalmente l'elongazione dell'ellisse (ovvero l'angolo del semiasse maggiore) risulta a 90 gradi rispetto a tale direzione preferenziale.</w:t>
      </w:r>
    </w:p>
    <w:p w:rsidR="00B52DED" w:rsidRDefault="00B52DED" w:rsidP="0037607C">
      <w:pPr>
        <w:jc w:val="both"/>
      </w:pPr>
    </w:p>
    <w:p w:rsidR="0037607C" w:rsidRDefault="00B52DED" w:rsidP="0037607C">
      <w:pPr>
        <w:jc w:val="both"/>
      </w:pPr>
      <w:r>
        <w:t>Il</w:t>
      </w:r>
      <w:r w:rsidR="007E2BBD" w:rsidRPr="00CF6ECD">
        <w:t xml:space="preserve"> Foglio 'eq.normali3D' contiene un'estensione al caso in cui siano disponibili anche dati di dislivello.</w:t>
      </w:r>
      <w:r w:rsidR="007E2BBD">
        <w:t xml:space="preserve"> </w:t>
      </w:r>
    </w:p>
    <w:p w:rsidR="00B52DED" w:rsidRDefault="00B52DED" w:rsidP="0037607C">
      <w:pPr>
        <w:jc w:val="both"/>
      </w:pPr>
    </w:p>
    <w:p w:rsidR="0037607C" w:rsidRDefault="0037607C"/>
    <w:p w:rsidR="0037014F" w:rsidRDefault="00322E8F" w:rsidP="00CF5A9F">
      <w:pPr>
        <w:pStyle w:val="Titolo2"/>
      </w:pPr>
      <w:bookmarkStart w:id="28" w:name="_Toc366063036"/>
      <w:r>
        <w:t xml:space="preserve">3.4 </w:t>
      </w:r>
      <w:r w:rsidR="0037014F">
        <w:t>Posizionamento in 3 Dimensioni</w:t>
      </w:r>
      <w:bookmarkEnd w:id="28"/>
    </w:p>
    <w:p w:rsidR="0037014F" w:rsidRDefault="0037014F"/>
    <w:p w:rsidR="0037014F" w:rsidRDefault="00322E8F" w:rsidP="00BC6FCF">
      <w:pPr>
        <w:pStyle w:val="Titolo3"/>
      </w:pPr>
      <w:bookmarkStart w:id="29" w:name="_Toc366063037"/>
      <w:r>
        <w:t xml:space="preserve">3.4.1 </w:t>
      </w:r>
      <w:r w:rsidR="0037014F">
        <w:t>Con misure di sola distanza</w:t>
      </w:r>
      <w:bookmarkEnd w:id="29"/>
    </w:p>
    <w:p w:rsidR="0037014F" w:rsidRDefault="0037014F"/>
    <w:p w:rsidR="00350C22" w:rsidRDefault="00B900BD">
      <w:r>
        <w:t xml:space="preserve">Posto </w:t>
      </w:r>
    </w:p>
    <w:p w:rsidR="00350C22" w:rsidRDefault="005C5C87" w:rsidP="00350C22">
      <w:pPr>
        <w:jc w:val="right"/>
      </w:pPr>
      <m:oMath>
        <m:sSub>
          <m:sSubPr>
            <m:ctrlPr>
              <w:rPr>
                <w:rFonts w:ascii="Cambria Math" w:hAnsi="Cambria Math"/>
                <w:i/>
              </w:rPr>
            </m:ctrlPr>
          </m:sSubPr>
          <m:e>
            <m:r>
              <w:rPr>
                <w:rFonts w:ascii="Cambria Math" w:hAnsi="Cambria Math"/>
              </w:rPr>
              <m:t>d</m:t>
            </m:r>
          </m:e>
          <m:sub>
            <m:r>
              <w:rPr>
                <w:rFonts w:ascii="Cambria Math" w:hAnsi="Cambria Math"/>
              </w:rPr>
              <m:t>i0</m:t>
            </m:r>
          </m:sub>
        </m:sSub>
        <m:r>
          <w:rPr>
            <w:rFonts w:ascii="Cambria Math" w:hAnsi="Cambria Math"/>
          </w:rPr>
          <m:t>=</m:t>
        </m:r>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x</m:t>
                            </m:r>
                          </m:e>
                        </m:ba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bar>
                          <m:barPr>
                            <m:ctrlPr>
                              <w:rPr>
                                <w:rFonts w:ascii="Cambria Math" w:hAnsi="Cambria Math"/>
                                <w:i/>
                              </w:rPr>
                            </m:ctrlPr>
                          </m:barPr>
                          <m:e>
                            <m:r>
                              <w:rPr>
                                <w:rFonts w:ascii="Cambria Math" w:hAnsi="Cambria Math"/>
                              </w:rPr>
                              <m:t>y</m:t>
                            </m:r>
                          </m:e>
                        </m:bar>
                      </m:e>
                      <m:sub>
                        <m:r>
                          <w:rPr>
                            <w:rFonts w:ascii="Cambria Math" w:hAnsi="Cambria Math"/>
                          </w:rPr>
                          <m:t>0</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e>
              <m:sup>
                <m:r>
                  <w:rPr>
                    <w:rFonts w:ascii="Cambria Math" w:hAnsi="Cambria Math"/>
                  </w:rPr>
                  <m:t>2</m:t>
                </m:r>
              </m:sup>
            </m:sSup>
          </m:e>
        </m:rad>
      </m:oMath>
      <w:r w:rsidR="00350C22">
        <w:t xml:space="preserve"> </w:t>
      </w:r>
      <w:r w:rsidR="00350C22">
        <w:tab/>
      </w:r>
      <w:r w:rsidR="00350C22">
        <w:tab/>
      </w:r>
      <w:r w:rsidR="00350C22">
        <w:tab/>
        <w:t xml:space="preserve"> (3.28)</w:t>
      </w:r>
    </w:p>
    <w:p w:rsidR="00350C22" w:rsidRDefault="00350C22"/>
    <w:p w:rsidR="00B900BD" w:rsidRDefault="00B900BD">
      <w:r>
        <w:t>la distanza dall’i-esimo vertice calcolata con le coordinate a priori abbiamo che la matrice delle derivate parziali è:</w:t>
      </w:r>
    </w:p>
    <w:p w:rsidR="0037014F" w:rsidRDefault="004262CC" w:rsidP="00350C22">
      <w:pPr>
        <w:jc w:val="right"/>
      </w:pPr>
      <m:oMath>
        <m:r>
          <w:rPr>
            <w:rFonts w:ascii="Cambria Math" w:hAnsi="Cambria Math"/>
          </w:rPr>
          <m:t>H=</m:t>
        </m:r>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3"/>
                            <m:mcJc m:val="center"/>
                          </m:mcPr>
                        </m:mc>
                      </m:mcs>
                      <m:ctrlPr>
                        <w:rPr>
                          <w:rFonts w:ascii="Cambria Math" w:hAnsi="Cambria Math"/>
                          <w:i/>
                        </w:rPr>
                      </m:ctrlPr>
                    </m:mPr>
                    <m:mr>
                      <m:e>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x-</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z-</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mr>
                  </m:m>
                </m:e>
              </m:mr>
              <m:mr>
                <m:e/>
              </m:mr>
            </m:m>
          </m:e>
        </m:d>
      </m:oMath>
      <w:r w:rsidR="00350C22">
        <w:tab/>
      </w:r>
      <w:r w:rsidR="00350C22">
        <w:tab/>
      </w:r>
      <w:r w:rsidR="00350C22">
        <w:tab/>
        <w:t>(3.29)</w:t>
      </w:r>
    </w:p>
    <w:p w:rsidR="0037014F" w:rsidRDefault="0037014F"/>
    <w:p w:rsidR="0037014F" w:rsidRDefault="00322E8F" w:rsidP="00BC6FCF">
      <w:pPr>
        <w:pStyle w:val="Titolo3"/>
      </w:pPr>
      <w:bookmarkStart w:id="30" w:name="_Toc366063038"/>
      <w:r>
        <w:t xml:space="preserve">3.4.2 </w:t>
      </w:r>
      <w:r w:rsidR="0037014F">
        <w:t>Con l’aggiunta di misure di dislivello</w:t>
      </w:r>
      <w:bookmarkEnd w:id="30"/>
    </w:p>
    <w:p w:rsidR="00B900BD" w:rsidRDefault="00B900BD"/>
    <w:p w:rsidR="00CB48C2" w:rsidRDefault="00B900BD">
      <w:r>
        <w:t xml:space="preserve">Posto </w:t>
      </w:r>
      <w:proofErr w:type="spellStart"/>
      <w:r w:rsidR="00CB48C2">
        <w:t>dh</w:t>
      </w:r>
      <w:r w:rsidR="00CB48C2" w:rsidRPr="00CB48C2">
        <w:rPr>
          <w:vertAlign w:val="subscript"/>
        </w:rPr>
        <w:t>i</w:t>
      </w:r>
      <w:proofErr w:type="spellEnd"/>
      <w:r w:rsidR="00CB48C2">
        <w:t xml:space="preserve"> la misura di dislivello tra il punto incognito e il vertice i-esimo di appoggio, abbiamo che le equazioni</w:t>
      </w:r>
      <w:r w:rsidR="00BC6FCF">
        <w:t xml:space="preserve"> di osservazione aggiuntive ris</w:t>
      </w:r>
      <w:r w:rsidR="00CB48C2">
        <w:t>petto a quelle di sola distanza  sono</w:t>
      </w:r>
    </w:p>
    <w:p w:rsidR="00CB48C2" w:rsidRDefault="00CB48C2"/>
    <w:p w:rsidR="00B900BD" w:rsidRPr="00CB48C2" w:rsidRDefault="00CB48C2" w:rsidP="00350C22">
      <w:pPr>
        <w:jc w:val="right"/>
      </w:pPr>
      <w:r>
        <w:t xml:space="preserve"> </w:t>
      </w:r>
      <m:oMath>
        <m:r>
          <w:rPr>
            <w:rFonts w:ascii="Cambria Math" w:hAnsi="Cambria Math"/>
          </w:rPr>
          <m:t>d</m:t>
        </m:r>
        <m:sSub>
          <m:sSubPr>
            <m:ctrlPr>
              <w:rPr>
                <w:rFonts w:ascii="Cambria Math" w:hAnsi="Cambria Math"/>
                <w:i/>
              </w:rPr>
            </m:ctrlPr>
          </m:sSubPr>
          <m:e>
            <m:r>
              <w:rPr>
                <w:rFonts w:ascii="Cambria Math" w:hAnsi="Cambria Math"/>
              </w:rPr>
              <m:t>h</m:t>
            </m:r>
          </m:e>
          <m:sub>
            <m:r>
              <w:rPr>
                <w:rFonts w:ascii="Cambria Math" w:hAnsi="Cambria Math"/>
              </w:rPr>
              <m:t>i</m:t>
            </m:r>
          </m:sub>
        </m:sSub>
        <m:r>
          <w:rPr>
            <w:rFonts w:ascii="Cambria Math" w:hAnsi="Cambria Math"/>
          </w:rPr>
          <m:t>=0*</m:t>
        </m:r>
        <m:r>
          <m:rPr>
            <m:sty m:val="p"/>
          </m:rPr>
          <w:rPr>
            <w:rFonts w:ascii="Cambria Math" w:hAnsi="Cambria Math"/>
          </w:rPr>
          <m:t>Δ</m:t>
        </m:r>
        <m:r>
          <w:rPr>
            <w:rFonts w:ascii="Cambria Math" w:hAnsi="Cambria Math"/>
          </w:rPr>
          <m:t>x+0*</m:t>
        </m:r>
        <m:r>
          <m:rPr>
            <m:sty m:val="p"/>
          </m:rPr>
          <w:rPr>
            <w:rFonts w:ascii="Cambria Math" w:hAnsi="Cambria Math"/>
          </w:rPr>
          <m:t>Δ</m:t>
        </m:r>
        <m:r>
          <w:rPr>
            <w:rFonts w:ascii="Cambria Math" w:hAnsi="Cambria Math"/>
          </w:rPr>
          <m:t>y+1*</m:t>
        </m:r>
        <m:r>
          <m:rPr>
            <m:sty m:val="p"/>
          </m:rPr>
          <w:rPr>
            <w:rFonts w:ascii="Cambria Math" w:hAnsi="Cambria Math"/>
          </w:rPr>
          <m:t>Δ</m:t>
        </m:r>
        <m:r>
          <w:rPr>
            <w:rFonts w:ascii="Cambria Math" w:hAnsi="Cambria Math"/>
          </w:rPr>
          <m:t>z</m:t>
        </m:r>
      </m:oMath>
      <w:r w:rsidR="00350C22">
        <w:tab/>
      </w:r>
      <w:r w:rsidR="00350C22">
        <w:tab/>
      </w:r>
      <w:r w:rsidR="00350C22">
        <w:tab/>
      </w:r>
      <w:r w:rsidR="00350C22">
        <w:tab/>
        <w:t>(3.30)</w:t>
      </w:r>
    </w:p>
    <w:p w:rsidR="0037014F" w:rsidRDefault="0037014F"/>
    <w:p w:rsidR="00CB48C2" w:rsidRDefault="00CB48C2">
      <w:r>
        <w:t xml:space="preserve">Pertanto in forma matriciale, essendo </w:t>
      </w:r>
      <m:oMath>
        <m:r>
          <m:rPr>
            <m:sty m:val="p"/>
          </m:rPr>
          <w:rPr>
            <w:rFonts w:ascii="Cambria Math" w:hAnsi="Cambria Math"/>
          </w:rPr>
          <m:t>Δ</m:t>
        </m:r>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oMath>
      <w:r>
        <w:t>,</w:t>
      </w:r>
    </w:p>
    <w:p w:rsidR="00CB48C2" w:rsidRDefault="00CB48C2"/>
    <w:p w:rsidR="00CB48C2" w:rsidRDefault="00CB48C2" w:rsidP="00350C22">
      <w:pPr>
        <w:jc w:val="right"/>
      </w:pPr>
      <m:oMath>
        <m:r>
          <w:rPr>
            <w:rFonts w:ascii="Cambria Math" w:hAnsi="Cambria Math"/>
          </w:rPr>
          <m:t>H=</m:t>
        </m:r>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3"/>
                            <m:mcJc m:val="center"/>
                          </m:mcPr>
                        </m:mc>
                      </m:mcs>
                      <m:ctrlPr>
                        <w:rPr>
                          <w:rFonts w:ascii="Cambria Math" w:hAnsi="Cambria Math"/>
                          <w:i/>
                        </w:rPr>
                      </m:ctrlPr>
                    </m:mPr>
                    <m:mr>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mr>
                  </m:m>
                </m:e>
              </m:mr>
              <m:mr>
                <m:e>
                  <m:m>
                    <m:mPr>
                      <m:mcs>
                        <m:mc>
                          <m:mcPr>
                            <m:count m:val="3"/>
                            <m:mcJc m:val="center"/>
                          </m:mcPr>
                        </m:mc>
                      </m:mcs>
                      <m:ctrlPr>
                        <w:rPr>
                          <w:rFonts w:ascii="Cambria Math" w:hAnsi="Cambria Math"/>
                          <w:i/>
                        </w:rPr>
                      </m:ctrlPr>
                    </m:mPr>
                    <m:mr>
                      <m:e>
                        <m:r>
                          <w:rPr>
                            <w:rFonts w:ascii="Cambria Math" w:hAnsi="Cambria Math"/>
                          </w:rPr>
                          <m:t>0</m:t>
                        </m:r>
                      </m:e>
                      <m:e>
                        <m:r>
                          <w:rPr>
                            <w:rFonts w:ascii="Cambria Math" w:hAnsi="Cambria Math"/>
                          </w:rPr>
                          <m:t>0</m:t>
                        </m:r>
                      </m:e>
                      <m:e>
                        <m:r>
                          <w:rPr>
                            <w:rFonts w:ascii="Cambria Math" w:hAnsi="Cambria Math"/>
                          </w:rPr>
                          <m:t>-1</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0</m:t>
                        </m:r>
                      </m:e>
                      <m:e>
                        <m:r>
                          <w:rPr>
                            <w:rFonts w:ascii="Cambria Math" w:hAnsi="Cambria Math"/>
                          </w:rPr>
                          <m:t>0</m:t>
                        </m:r>
                      </m:e>
                      <m:e>
                        <m:r>
                          <w:rPr>
                            <w:rFonts w:ascii="Cambria Math" w:hAnsi="Cambria Math"/>
                          </w:rPr>
                          <m:t>-1</m:t>
                        </m:r>
                      </m:e>
                    </m:mr>
                  </m:m>
                </m:e>
              </m:mr>
            </m:m>
          </m:e>
        </m:d>
      </m:oMath>
      <w:r w:rsidR="00350C22">
        <w:tab/>
      </w:r>
      <w:r w:rsidR="00350C22">
        <w:tab/>
      </w:r>
      <w:r w:rsidR="00350C22">
        <w:tab/>
      </w:r>
      <w:r w:rsidR="00350C22">
        <w:tab/>
        <w:t>(3.31)</w:t>
      </w:r>
    </w:p>
    <w:p w:rsidR="00CB48C2" w:rsidRDefault="00CB48C2" w:rsidP="00CB48C2"/>
    <w:p w:rsidR="00CB48C2" w:rsidRDefault="00CB48C2"/>
    <w:p w:rsidR="00CB48C2" w:rsidRDefault="00CB48C2">
      <w:r>
        <w:t>Il vettore y delle osservazioni (differenza tra misurato e calcolato con i valori a priori delle coordinate è analogamente</w:t>
      </w:r>
    </w:p>
    <w:p w:rsidR="00CB48C2" w:rsidRDefault="00CB48C2"/>
    <w:p w:rsidR="00CB48C2" w:rsidRDefault="00D24B95" w:rsidP="00350C22">
      <w:pPr>
        <w:jc w:val="right"/>
      </w:pPr>
      <m:oMath>
        <m:r>
          <w:rPr>
            <w:rFonts w:ascii="Cambria Math" w:hAnsi="Cambria Math"/>
          </w:rPr>
          <m:t>y=</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10</m:t>
                      </m:r>
                    </m:sub>
                  </m:sSub>
                </m:e>
              </m:mr>
              <m:mr>
                <m:e>
                  <m:r>
                    <w:rPr>
                      <w:rFonts w:ascii="Cambria Math" w:hAnsi="Cambria Math"/>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d</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n0</m:t>
                            </m:r>
                          </m:sub>
                        </m:sSub>
                      </m:e>
                    </m:mr>
                    <m:mr>
                      <m:e>
                        <m:sSub>
                          <m:sSubPr>
                            <m:ctrlPr>
                              <w:rPr>
                                <w:rFonts w:ascii="Cambria Math" w:hAnsi="Cambria Math"/>
                                <w:i/>
                              </w:rPr>
                            </m:ctrlPr>
                          </m:sSubPr>
                          <m:e>
                            <m:r>
                              <w:rPr>
                                <w:rFonts w:ascii="Cambria Math" w:hAnsi="Cambria Math"/>
                              </w:rPr>
                              <m:t>dh</m:t>
                            </m:r>
                          </m:e>
                          <m:sub>
                            <m:r>
                              <w:rPr>
                                <w:rFonts w:ascii="Cambria Math" w:hAnsi="Cambria Math"/>
                              </w:rPr>
                              <m:t>1</m:t>
                            </m:r>
                          </m:sub>
                        </m:sSub>
                      </m:e>
                    </m:mr>
                    <m:mr>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dh</m:t>
                                  </m:r>
                                </m:e>
                                <m:sub>
                                  <m:r>
                                    <w:rPr>
                                      <w:rFonts w:ascii="Cambria Math" w:hAnsi="Cambria Math"/>
                                    </w:rPr>
                                    <m:t>n</m:t>
                                  </m:r>
                                </m:sub>
                              </m:sSub>
                            </m:e>
                          </m:mr>
                        </m:m>
                      </m:e>
                    </m:mr>
                  </m:m>
                </m:e>
              </m:mr>
            </m:m>
          </m:e>
        </m:d>
      </m:oMath>
      <w:r w:rsidR="00350C22">
        <w:tab/>
      </w:r>
      <w:r w:rsidR="00350C22">
        <w:tab/>
      </w:r>
      <w:r w:rsidR="00350C22">
        <w:tab/>
      </w:r>
      <w:r w:rsidR="00350C22">
        <w:tab/>
      </w:r>
      <w:r w:rsidR="00350C22">
        <w:tab/>
        <w:t>(3.32)</w:t>
      </w:r>
    </w:p>
    <w:p w:rsidR="00D24B95" w:rsidRDefault="00D24B95">
      <w:r>
        <w:t>Si noti che le misure di dislivello possono essere fatte in numero arbitrario anche su punti d</w:t>
      </w:r>
      <w:r w:rsidR="00A42165">
        <w:t>i</w:t>
      </w:r>
      <w:r>
        <w:t xml:space="preserve"> appoggio diversi da quelli usati per le misure di distanza.</w:t>
      </w:r>
    </w:p>
    <w:p w:rsidR="00D24B95" w:rsidRDefault="00D24B95"/>
    <w:p w:rsidR="00CB48C2" w:rsidRDefault="00D24B95">
      <w:r>
        <w:t xml:space="preserve"> </w:t>
      </w:r>
    </w:p>
    <w:p w:rsidR="00A42165" w:rsidRDefault="00322E8F" w:rsidP="00BC6FCF">
      <w:pPr>
        <w:pStyle w:val="Titolo3"/>
      </w:pPr>
      <w:bookmarkStart w:id="31" w:name="_Toc366063039"/>
      <w:r>
        <w:t xml:space="preserve">3.4.3 </w:t>
      </w:r>
      <w:r w:rsidR="0037014F">
        <w:t>Con l’aggiunta di misure angolari</w:t>
      </w:r>
      <w:bookmarkEnd w:id="31"/>
    </w:p>
    <w:p w:rsidR="00A42165" w:rsidRDefault="00A42165"/>
    <w:p w:rsidR="00A42165" w:rsidRDefault="00A42165">
      <w:r>
        <w:t>Trattasi di misure sul piano orizzontale fatte con stazione sul vertice incognito: viene misurato l’angolo compreso tra una mira nel punto ‘i’ e una mira nel punto ‘j’. Con riferimento alle stesse coordinate a priori del vertice incognito, il modello matematico della misura è:</w:t>
      </w:r>
    </w:p>
    <w:p w:rsidR="00A42165" w:rsidRDefault="00A42165"/>
    <w:p w:rsidR="001721E8" w:rsidRDefault="00A42165" w:rsidP="00350C22">
      <w:pPr>
        <w:jc w:val="right"/>
      </w:pPr>
      <m:oMath>
        <m:r>
          <w:rPr>
            <w:rFonts w:ascii="Cambria Math" w:hAnsi="Cambria Math"/>
          </w:rPr>
          <m:t>cos</m:t>
        </m:r>
        <m:sSub>
          <m:sSubPr>
            <m:ctrlPr>
              <w:rPr>
                <w:rFonts w:ascii="Cambria Math" w:hAnsi="Cambria Math"/>
                <w:i/>
              </w:rPr>
            </m:ctrlPr>
          </m:sSubPr>
          <m:e>
            <m:r>
              <w:rPr>
                <w:rFonts w:ascii="Cambria Math" w:hAnsi="Cambria Math"/>
              </w:rPr>
              <m:t>α</m:t>
            </m:r>
          </m:e>
          <m:sub>
            <m:r>
              <w:rPr>
                <w:rFonts w:ascii="Cambria Math" w:hAnsi="Cambria Math"/>
              </w:rPr>
              <m:t>ij,0</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j</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i0</m:t>
                </m:r>
              </m:sub>
            </m:sSub>
            <m:sSub>
              <m:sSubPr>
                <m:ctrlPr>
                  <w:rPr>
                    <w:rFonts w:ascii="Cambria Math" w:hAnsi="Cambria Math"/>
                    <w:i/>
                  </w:rPr>
                </m:ctrlPr>
              </m:sSubPr>
              <m:e>
                <m:r>
                  <w:rPr>
                    <w:rFonts w:ascii="Cambria Math" w:hAnsi="Cambria Math"/>
                  </w:rPr>
                  <m:t>d</m:t>
                </m:r>
              </m:e>
              <m:sub>
                <m:r>
                  <w:rPr>
                    <w:rFonts w:ascii="Cambria Math" w:hAnsi="Cambria Math"/>
                  </w:rPr>
                  <m:t>j0</m:t>
                </m:r>
              </m:sub>
            </m:sSub>
          </m:den>
        </m:f>
      </m:oMath>
      <w:r w:rsidR="00350C22">
        <w:tab/>
      </w:r>
      <w:r w:rsidR="00350C22">
        <w:tab/>
      </w:r>
      <w:r w:rsidR="00350C22">
        <w:tab/>
        <w:t>(3.33)</w:t>
      </w:r>
    </w:p>
    <w:p w:rsidR="001721E8" w:rsidRDefault="001721E8" w:rsidP="001721E8">
      <w:pPr>
        <w:jc w:val="center"/>
      </w:pPr>
    </w:p>
    <w:p w:rsidR="001721E8" w:rsidRDefault="00EA3371" w:rsidP="001721E8">
      <w:pPr>
        <w:jc w:val="both"/>
      </w:pPr>
      <w:r>
        <w:t>La matrice delle derivate parziali diventa</w:t>
      </w:r>
      <w:r w:rsidR="002524E6">
        <w:t>, ad es. per x</w:t>
      </w:r>
      <w:r w:rsidR="002524E6" w:rsidRPr="002524E6">
        <w:rPr>
          <w:vertAlign w:val="subscript"/>
        </w:rPr>
        <w:t>0</w:t>
      </w:r>
      <w:r>
        <w:t>:</w:t>
      </w:r>
    </w:p>
    <w:p w:rsidR="002524E6" w:rsidRDefault="002524E6" w:rsidP="001721E8">
      <w:pPr>
        <w:jc w:val="both"/>
      </w:pPr>
    </w:p>
    <w:p w:rsidR="002524E6" w:rsidRDefault="005C5C87" w:rsidP="00350C22">
      <w:pPr>
        <w:jc w:val="right"/>
      </w:pPr>
      <m:oMath>
        <m:f>
          <m:fPr>
            <m:ctrlPr>
              <w:rPr>
                <w:rFonts w:ascii="Cambria Math" w:hAnsi="Cambria Math"/>
                <w:i/>
              </w:rPr>
            </m:ctrlPr>
          </m:fPr>
          <m:num>
            <m:r>
              <w:rPr>
                <w:rFonts w:ascii="Cambria Math" w:hAnsi="Cambria Math"/>
              </w:rPr>
              <m:t>∂cos</m:t>
            </m:r>
            <m:sSub>
              <m:sSubPr>
                <m:ctrlPr>
                  <w:rPr>
                    <w:rFonts w:ascii="Cambria Math" w:hAnsi="Cambria Math"/>
                    <w:i/>
                  </w:rPr>
                </m:ctrlPr>
              </m:sSubPr>
              <m:e>
                <m:r>
                  <w:rPr>
                    <w:rFonts w:ascii="Cambria Math" w:hAnsi="Cambria Math"/>
                  </w:rPr>
                  <m:t>α</m:t>
                </m:r>
              </m:e>
              <m:sub>
                <m:r>
                  <w:rPr>
                    <w:rFonts w:ascii="Cambria Math" w:hAnsi="Cambria Math"/>
                  </w:rPr>
                  <m:t>ij,0</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den>
        </m:f>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i0</m:t>
                </m:r>
              </m:sub>
            </m:sSub>
            <m:sSub>
              <m:sSubPr>
                <m:ctrlPr>
                  <w:rPr>
                    <w:rFonts w:ascii="Cambria Math" w:hAnsi="Cambria Math"/>
                    <w:i/>
                  </w:rPr>
                </m:ctrlPr>
              </m:sSubPr>
              <m:e>
                <m:r>
                  <w:rPr>
                    <w:rFonts w:ascii="Cambria Math" w:hAnsi="Cambria Math"/>
                  </w:rPr>
                  <m:t>d</m:t>
                </m:r>
              </m:e>
              <m:sub>
                <m:r>
                  <w:rPr>
                    <w:rFonts w:ascii="Cambria Math" w:hAnsi="Cambria Math"/>
                  </w:rPr>
                  <m:t>j0</m:t>
                </m:r>
              </m:sub>
            </m:sSub>
          </m:den>
        </m:f>
        <m:r>
          <w:rPr>
            <w:rFonts w:ascii="Cambria Math" w:hAnsi="Cambria Math"/>
          </w:rPr>
          <m:t>+cos</m:t>
        </m:r>
        <m:sSub>
          <m:sSubPr>
            <m:ctrlPr>
              <w:rPr>
                <w:rFonts w:ascii="Cambria Math" w:hAnsi="Cambria Math"/>
                <w:i/>
              </w:rPr>
            </m:ctrlPr>
          </m:sSubPr>
          <m:e>
            <m:r>
              <w:rPr>
                <w:rFonts w:ascii="Cambria Math" w:hAnsi="Cambria Math"/>
              </w:rPr>
              <m:t>α</m:t>
            </m:r>
          </m:e>
          <m:sub>
            <m:r>
              <w:rPr>
                <w:rFonts w:ascii="Cambria Math" w:hAnsi="Cambria Math"/>
              </w:rPr>
              <m:t>ij,0</m:t>
            </m:r>
          </m:sub>
        </m:sSub>
        <m:d>
          <m:dPr>
            <m:begChr m:val="["/>
            <m:endChr m:val="]"/>
            <m:ctrlPr>
              <w:rPr>
                <w:rFonts w:ascii="Cambria Math" w:hAnsi="Cambria Math"/>
                <w:i/>
              </w:rPr>
            </m:ctrlPr>
          </m:dPr>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i0</m:t>
                        </m:r>
                      </m:sub>
                    </m:sSub>
                  </m:e>
                  <m:sup>
                    <m:r>
                      <w:rPr>
                        <w:rFonts w:ascii="Cambria Math" w:hAnsi="Cambria Math"/>
                      </w:rPr>
                      <m:t>3</m:t>
                    </m:r>
                  </m:sup>
                </m:sSup>
                <m:sSub>
                  <m:sSubPr>
                    <m:ctrlPr>
                      <w:rPr>
                        <w:rFonts w:ascii="Cambria Math" w:hAnsi="Cambria Math"/>
                        <w:i/>
                      </w:rPr>
                    </m:ctrlPr>
                  </m:sSubPr>
                  <m:e>
                    <m:r>
                      <w:rPr>
                        <w:rFonts w:ascii="Cambria Math" w:hAnsi="Cambria Math"/>
                      </w:rPr>
                      <m:t>d</m:t>
                    </m:r>
                  </m:e>
                  <m:sub>
                    <m:r>
                      <w:rPr>
                        <w:rFonts w:ascii="Cambria Math" w:hAnsi="Cambria Math"/>
                      </w:rPr>
                      <m:t>j0</m:t>
                    </m:r>
                  </m:sub>
                </m:sSub>
              </m:den>
            </m:f>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j0</m:t>
                        </m:r>
                      </m:sub>
                    </m:sSub>
                  </m:e>
                  <m:sup>
                    <m:r>
                      <w:rPr>
                        <w:rFonts w:ascii="Cambria Math" w:hAnsi="Cambria Math"/>
                      </w:rPr>
                      <m:t>3</m:t>
                    </m:r>
                  </m:sup>
                </m:sSup>
                <m:sSub>
                  <m:sSubPr>
                    <m:ctrlPr>
                      <w:rPr>
                        <w:rFonts w:ascii="Cambria Math" w:hAnsi="Cambria Math"/>
                        <w:i/>
                      </w:rPr>
                    </m:ctrlPr>
                  </m:sSubPr>
                  <m:e>
                    <m:r>
                      <w:rPr>
                        <w:rFonts w:ascii="Cambria Math" w:hAnsi="Cambria Math"/>
                      </w:rPr>
                      <m:t>d</m:t>
                    </m:r>
                  </m:e>
                  <m:sub>
                    <m:r>
                      <w:rPr>
                        <w:rFonts w:ascii="Cambria Math" w:hAnsi="Cambria Math"/>
                      </w:rPr>
                      <m:t>i</m:t>
                    </m:r>
                    <m:r>
                      <w:rPr>
                        <w:rFonts w:ascii="Cambria Math" w:hAnsi="Cambria Math"/>
                      </w:rPr>
                      <m:t>0</m:t>
                    </m:r>
                  </m:sub>
                </m:sSub>
              </m:den>
            </m:f>
          </m:e>
        </m:d>
      </m:oMath>
      <w:r w:rsidR="00350C22">
        <w:tab/>
      </w:r>
      <w:r w:rsidR="00350C22">
        <w:tab/>
      </w:r>
      <w:r w:rsidR="00350C22">
        <w:tab/>
        <w:t>(3.34)</w:t>
      </w:r>
    </w:p>
    <w:p w:rsidR="00EA3371" w:rsidRDefault="00EA3371" w:rsidP="001721E8">
      <w:pPr>
        <w:jc w:val="both"/>
      </w:pPr>
    </w:p>
    <w:p w:rsidR="00EA3371" w:rsidRDefault="00EA3371" w:rsidP="00350C22">
      <w:pPr>
        <w:jc w:val="right"/>
      </w:pPr>
      <m:oMath>
        <m:r>
          <w:rPr>
            <w:rFonts w:ascii="Cambria Math" w:hAnsi="Cambria Math"/>
          </w:rPr>
          <m:t>H=</m:t>
        </m:r>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3"/>
                            <m:mcJc m:val="center"/>
                          </m:mcPr>
                        </m:mc>
                      </m:mcs>
                      <m:ctrlPr>
                        <w:rPr>
                          <w:rFonts w:ascii="Cambria Math" w:hAnsi="Cambria Math"/>
                          <w:i/>
                        </w:rPr>
                      </m:ctrlPr>
                    </m:mPr>
                    <m:mr>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10</m:t>
                                </m:r>
                              </m:sub>
                            </m:sSub>
                          </m:den>
                        </m:f>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e>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hAnsi="Cambria Math"/>
                                  </w:rPr>
                                  <m:t>-</m:t>
                                </m:r>
                                <m:bar>
                                  <m:barPr>
                                    <m:ctrlPr>
                                      <w:rPr>
                                        <w:rFonts w:ascii="Cambria Math" w:hAnsi="Cambria Math"/>
                                        <w:i/>
                                      </w:rPr>
                                    </m:ctrlPr>
                                  </m:barPr>
                                  <m:e>
                                    <m:sSub>
                                      <m:sSubPr>
                                        <m:ctrlPr>
                                          <w:rPr>
                                            <w:rFonts w:ascii="Cambria Math" w:hAnsi="Cambria Math"/>
                                            <w:i/>
                                          </w:rPr>
                                        </m:ctrlPr>
                                      </m:sSubPr>
                                      <m:e>
                                        <m:r>
                                          <w:rPr>
                                            <w:rFonts w:ascii="Cambria Math" w:hAnsi="Cambria Math"/>
                                          </w:rPr>
                                          <m:t>z</m:t>
                                        </m:r>
                                      </m:e>
                                      <m:sub>
                                        <m:r>
                                          <w:rPr>
                                            <w:rFonts w:ascii="Cambria Math" w:hAnsi="Cambria Math"/>
                                          </w:rPr>
                                          <m:t>0</m:t>
                                        </m:r>
                                      </m:sub>
                                    </m:sSub>
                                  </m:e>
                                </m:bar>
                              </m:e>
                            </m:d>
                          </m:num>
                          <m:den>
                            <m:sSub>
                              <m:sSubPr>
                                <m:ctrlPr>
                                  <w:rPr>
                                    <w:rFonts w:ascii="Cambria Math" w:hAnsi="Cambria Math"/>
                                    <w:i/>
                                  </w:rPr>
                                </m:ctrlPr>
                              </m:sSubPr>
                              <m:e>
                                <m:r>
                                  <w:rPr>
                                    <w:rFonts w:ascii="Cambria Math" w:hAnsi="Cambria Math"/>
                                  </w:rPr>
                                  <m:t>d</m:t>
                                </m:r>
                              </m:e>
                              <m:sub>
                                <m:r>
                                  <w:rPr>
                                    <w:rFonts w:ascii="Cambria Math" w:hAnsi="Cambria Math"/>
                                  </w:rPr>
                                  <m:t>n0</m:t>
                                </m:r>
                              </m:sub>
                            </m:sSub>
                          </m:den>
                        </m:f>
                      </m:e>
                    </m:mr>
                  </m:m>
                </m:e>
              </m:mr>
              <m:mr>
                <m:e>
                  <m:m>
                    <m:mPr>
                      <m:mcs>
                        <m:mc>
                          <m:mcPr>
                            <m:count m:val="1"/>
                            <m:mcJc m:val="center"/>
                          </m:mcPr>
                        </m:mc>
                      </m:mcs>
                      <m:ctrlPr>
                        <w:rPr>
                          <w:rFonts w:ascii="Cambria Math" w:hAnsi="Cambria Math"/>
                          <w:i/>
                        </w:rPr>
                      </m:ctrlPr>
                    </m:mPr>
                    <m:mr>
                      <m:e>
                        <m:m>
                          <m:mPr>
                            <m:mcs>
                              <m:mc>
                                <m:mcPr>
                                  <m:count m:val="3"/>
                                  <m:mcJc m:val="center"/>
                                </m:mcPr>
                              </m:mc>
                            </m:mcs>
                            <m:ctrlPr>
                              <w:rPr>
                                <w:rFonts w:ascii="Cambria Math" w:hAnsi="Cambria Math"/>
                                <w:i/>
                              </w:rPr>
                            </m:ctrlPr>
                          </m:mPr>
                          <m:mr>
                            <m:e>
                              <m:r>
                                <w:rPr>
                                  <w:rFonts w:ascii="Cambria Math" w:hAnsi="Cambria Math"/>
                                </w:rPr>
                                <m:t>0</m:t>
                              </m:r>
                            </m:e>
                            <m:e>
                              <m:r>
                                <w:rPr>
                                  <w:rFonts w:ascii="Cambria Math" w:hAnsi="Cambria Math"/>
                                </w:rPr>
                                <m:t>0</m:t>
                              </m:r>
                            </m:e>
                            <m:e>
                              <m:r>
                                <w:rPr>
                                  <w:rFonts w:ascii="Cambria Math" w:hAnsi="Cambria Math"/>
                                </w:rPr>
                                <m:t>-1</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0</m:t>
                              </m:r>
                            </m:e>
                            <m:e>
                              <m:r>
                                <w:rPr>
                                  <w:rFonts w:ascii="Cambria Math" w:hAnsi="Cambria Math"/>
                                </w:rPr>
                                <m:t>0</m:t>
                              </m:r>
                            </m:e>
                            <m:e>
                              <m:r>
                                <w:rPr>
                                  <w:rFonts w:ascii="Cambria Math" w:hAnsi="Cambria Math"/>
                                </w:rPr>
                                <m:t>-1</m:t>
                              </m:r>
                            </m:e>
                          </m:mr>
                        </m:m>
                      </m:e>
                    </m:mr>
                    <m:mr>
                      <m:e>
                        <m:m>
                          <m:mPr>
                            <m:mcs>
                              <m:mc>
                                <m:mcPr>
                                  <m:count m:val="3"/>
                                  <m:mcJc m:val="center"/>
                                </m:mcPr>
                              </m:mc>
                            </m:mcs>
                            <m:ctrlPr>
                              <w:rPr>
                                <w:rFonts w:ascii="Cambria Math" w:hAnsi="Cambria Math"/>
                                <w:i/>
                              </w:rPr>
                            </m:ctrlPr>
                          </m:mPr>
                          <m:mr>
                            <m:e>
                              <m:f>
                                <m:fPr>
                                  <m:ctrlPr>
                                    <w:rPr>
                                      <w:rFonts w:ascii="Cambria Math" w:hAnsi="Cambria Math"/>
                                      <w:i/>
                                    </w:rPr>
                                  </m:ctrlPr>
                                </m:fPr>
                                <m:num>
                                  <m:r>
                                    <w:rPr>
                                      <w:rFonts w:ascii="Cambria Math" w:hAnsi="Cambria Math"/>
                                    </w:rPr>
                                    <m:t>∂cos</m:t>
                                  </m:r>
                                  <m:sSub>
                                    <m:sSubPr>
                                      <m:ctrlPr>
                                        <w:rPr>
                                          <w:rFonts w:ascii="Cambria Math" w:hAnsi="Cambria Math"/>
                                          <w:i/>
                                        </w:rPr>
                                      </m:ctrlPr>
                                    </m:sSubPr>
                                    <m:e>
                                      <m:r>
                                        <w:rPr>
                                          <w:rFonts w:ascii="Cambria Math" w:hAnsi="Cambria Math"/>
                                        </w:rPr>
                                        <m:t>α</m:t>
                                      </m:r>
                                    </m:e>
                                    <m:sub>
                                      <m:r>
                                        <w:rPr>
                                          <w:rFonts w:ascii="Cambria Math" w:hAnsi="Cambria Math"/>
                                        </w:rPr>
                                        <m:t>12,0</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den>
                              </m:f>
                            </m:e>
                            <m:e>
                              <m:f>
                                <m:fPr>
                                  <m:ctrlPr>
                                    <w:rPr>
                                      <w:rFonts w:ascii="Cambria Math" w:hAnsi="Cambria Math"/>
                                      <w:i/>
                                    </w:rPr>
                                  </m:ctrlPr>
                                </m:fPr>
                                <m:num>
                                  <m:r>
                                    <w:rPr>
                                      <w:rFonts w:ascii="Cambria Math" w:hAnsi="Cambria Math"/>
                                    </w:rPr>
                                    <m:t>∂cos</m:t>
                                  </m:r>
                                  <m:sSub>
                                    <m:sSubPr>
                                      <m:ctrlPr>
                                        <w:rPr>
                                          <w:rFonts w:ascii="Cambria Math" w:hAnsi="Cambria Math"/>
                                          <w:i/>
                                        </w:rPr>
                                      </m:ctrlPr>
                                    </m:sSubPr>
                                    <m:e>
                                      <m:r>
                                        <w:rPr>
                                          <w:rFonts w:ascii="Cambria Math" w:hAnsi="Cambria Math"/>
                                        </w:rPr>
                                        <m:t>α</m:t>
                                      </m:r>
                                    </m:e>
                                    <m:sub>
                                      <m:r>
                                        <w:rPr>
                                          <w:rFonts w:ascii="Cambria Math" w:hAnsi="Cambria Math"/>
                                        </w:rPr>
                                        <m:t>12,0</m:t>
                                      </m:r>
                                    </m:sub>
                                  </m:sSub>
                                </m:num>
                                <m:den>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den>
                              </m:f>
                            </m:e>
                            <m:e>
                              <m:r>
                                <w:rPr>
                                  <w:rFonts w:ascii="Cambria Math" w:hAnsi="Cambria Math"/>
                                </w:rPr>
                                <m:t>0</m:t>
                              </m:r>
                            </m:e>
                          </m:mr>
                          <m:mr>
                            <m:e>
                              <m:r>
                                <w:rPr>
                                  <w:rFonts w:ascii="Cambria Math" w:hAnsi="Cambria Math"/>
                                </w:rPr>
                                <m:t>…</m:t>
                              </m:r>
                            </m:e>
                            <m:e>
                              <m:r>
                                <w:rPr>
                                  <w:rFonts w:ascii="Cambria Math" w:hAnsi="Cambria Math"/>
                                </w:rPr>
                                <m:t>…</m:t>
                              </m:r>
                            </m:e>
                            <m:e>
                              <m:r>
                                <w:rPr>
                                  <w:rFonts w:ascii="Cambria Math" w:hAnsi="Cambria Math"/>
                                </w:rPr>
                                <m:t>…</m:t>
                              </m:r>
                            </m:e>
                          </m:mr>
                          <m:mr>
                            <m:e>
                              <m:f>
                                <m:fPr>
                                  <m:ctrlPr>
                                    <w:rPr>
                                      <w:rFonts w:ascii="Cambria Math" w:hAnsi="Cambria Math"/>
                                      <w:i/>
                                    </w:rPr>
                                  </m:ctrlPr>
                                </m:fPr>
                                <m:num>
                                  <m:r>
                                    <w:rPr>
                                      <w:rFonts w:ascii="Cambria Math" w:hAnsi="Cambria Math"/>
                                    </w:rPr>
                                    <m:t>∂cos</m:t>
                                  </m:r>
                                  <m:sSub>
                                    <m:sSubPr>
                                      <m:ctrlPr>
                                        <w:rPr>
                                          <w:rFonts w:ascii="Cambria Math" w:hAnsi="Cambria Math"/>
                                          <w:i/>
                                        </w:rPr>
                                      </m:ctrlPr>
                                    </m:sSubPr>
                                    <m:e>
                                      <m:r>
                                        <w:rPr>
                                          <w:rFonts w:ascii="Cambria Math" w:hAnsi="Cambria Math"/>
                                        </w:rPr>
                                        <m:t>α</m:t>
                                      </m:r>
                                    </m:e>
                                    <m:sub>
                                      <m:r>
                                        <w:rPr>
                                          <w:rFonts w:ascii="Cambria Math" w:hAnsi="Cambria Math"/>
                                        </w:rPr>
                                        <m:t>n-1n,0</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den>
                              </m:f>
                            </m:e>
                            <m:e>
                              <m:f>
                                <m:fPr>
                                  <m:ctrlPr>
                                    <w:rPr>
                                      <w:rFonts w:ascii="Cambria Math" w:hAnsi="Cambria Math"/>
                                      <w:i/>
                                    </w:rPr>
                                  </m:ctrlPr>
                                </m:fPr>
                                <m:num>
                                  <m:r>
                                    <w:rPr>
                                      <w:rFonts w:ascii="Cambria Math" w:hAnsi="Cambria Math"/>
                                    </w:rPr>
                                    <m:t>∂cos</m:t>
                                  </m:r>
                                  <m:sSub>
                                    <m:sSubPr>
                                      <m:ctrlPr>
                                        <w:rPr>
                                          <w:rFonts w:ascii="Cambria Math" w:hAnsi="Cambria Math"/>
                                          <w:i/>
                                        </w:rPr>
                                      </m:ctrlPr>
                                    </m:sSubPr>
                                    <m:e>
                                      <m:r>
                                        <w:rPr>
                                          <w:rFonts w:ascii="Cambria Math" w:hAnsi="Cambria Math"/>
                                        </w:rPr>
                                        <m:t>α</m:t>
                                      </m:r>
                                    </m:e>
                                    <m:sub>
                                      <m:r>
                                        <w:rPr>
                                          <w:rFonts w:ascii="Cambria Math" w:hAnsi="Cambria Math"/>
                                        </w:rPr>
                                        <m:t>n-1n,0</m:t>
                                      </m:r>
                                    </m:sub>
                                  </m:sSub>
                                </m:num>
                                <m:den>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den>
                              </m:f>
                            </m:e>
                            <m:e>
                              <m:r>
                                <w:rPr>
                                  <w:rFonts w:ascii="Cambria Math" w:hAnsi="Cambria Math"/>
                                </w:rPr>
                                <m:t>0</m:t>
                              </m:r>
                            </m:e>
                          </m:mr>
                        </m:m>
                      </m:e>
                    </m:mr>
                    <m:mr>
                      <m:e>
                        <m:m>
                          <m:mPr>
                            <m:mcs>
                              <m:mc>
                                <m:mcPr>
                                  <m:count m:val="1"/>
                                  <m:mcJc m:val="center"/>
                                </m:mcPr>
                              </m:mc>
                            </m:mcs>
                            <m:ctrlPr>
                              <w:rPr>
                                <w:rFonts w:ascii="Cambria Math" w:hAnsi="Cambria Math"/>
                                <w:i/>
                              </w:rPr>
                            </m:ctrlPr>
                          </m:mPr>
                          <m:mr>
                            <m:e/>
                          </m:mr>
                          <m:mr>
                            <m:e/>
                          </m:mr>
                        </m:m>
                      </m:e>
                    </m:mr>
                  </m:m>
                </m:e>
              </m:mr>
            </m:m>
          </m:e>
        </m:d>
      </m:oMath>
      <w:r w:rsidR="00350C22">
        <w:tab/>
      </w:r>
      <w:r w:rsidR="00350C22">
        <w:tab/>
      </w:r>
      <w:r w:rsidR="00350C22">
        <w:tab/>
      </w:r>
      <w:r w:rsidR="00350C22">
        <w:tab/>
        <w:t>(3.35)</w:t>
      </w:r>
    </w:p>
    <w:p w:rsidR="00EA3371" w:rsidRDefault="00EA3371" w:rsidP="001721E8">
      <w:pPr>
        <w:jc w:val="both"/>
      </w:pPr>
    </w:p>
    <w:p w:rsidR="008029B7" w:rsidRDefault="008029B7" w:rsidP="001721E8">
      <w:pPr>
        <w:jc w:val="both"/>
      </w:pPr>
    </w:p>
    <w:p w:rsidR="003A0F93" w:rsidRDefault="003A0F93" w:rsidP="003A0F93">
      <w:pPr>
        <w:jc w:val="both"/>
      </w:pPr>
      <w:r>
        <w:t>Trattandosi di misure angolare sul piano orizzontale, esse sono insensibili alla coordinate verticale z. Pertanto la terza colonna della matrice H per questo tipo di misure è nulla.</w:t>
      </w:r>
      <w:r w:rsidR="00D67A92" w:rsidRPr="0076160A">
        <w:br w:type="page"/>
      </w:r>
    </w:p>
    <w:p w:rsidR="003A27FF" w:rsidRDefault="00322E8F" w:rsidP="003A27FF">
      <w:pPr>
        <w:pStyle w:val="Titolo1"/>
      </w:pPr>
      <w:bookmarkStart w:id="32" w:name="_Toc366063040"/>
      <w:r>
        <w:t xml:space="preserve">4.  </w:t>
      </w:r>
      <w:r w:rsidR="003A27FF">
        <w:t>Propagazione delle Onde Elettromagnetiche</w:t>
      </w:r>
      <w:bookmarkEnd w:id="32"/>
    </w:p>
    <w:p w:rsidR="003A27FF" w:rsidRDefault="003A27FF" w:rsidP="003A27FF">
      <w:pPr>
        <w:jc w:val="both"/>
      </w:pPr>
    </w:p>
    <w:p w:rsidR="00322E8F" w:rsidRDefault="00322E8F" w:rsidP="00322E8F">
      <w:pPr>
        <w:pStyle w:val="Titolo2"/>
      </w:pPr>
      <w:bookmarkStart w:id="33" w:name="_Toc366063041"/>
      <w:r>
        <w:t>4.1 Equazioni di Maxwell, equazione d'onda e soluzione di onda piana</w:t>
      </w:r>
      <w:bookmarkEnd w:id="33"/>
    </w:p>
    <w:p w:rsidR="00322E8F" w:rsidRPr="00322E8F" w:rsidRDefault="00322E8F" w:rsidP="00322E8F"/>
    <w:p w:rsidR="003A27FF" w:rsidRDefault="003A27FF" w:rsidP="003A27FF">
      <w:pPr>
        <w:jc w:val="both"/>
      </w:pPr>
      <w:r>
        <w:t xml:space="preserve">Le equazioni di Maxwell in un mezzo infinito caratterizzato da una costante dielettrica </w:t>
      </w:r>
      <w:r w:rsidRPr="00927919">
        <w:rPr>
          <w:rFonts w:ascii="Symbol" w:hAnsi="Symbol"/>
        </w:rPr>
        <w:t></w:t>
      </w:r>
      <w:r>
        <w:t xml:space="preserve"> e una permeabilità magnetica </w:t>
      </w:r>
      <w:r w:rsidRPr="00927919">
        <w:rPr>
          <w:rFonts w:ascii="Symbol" w:hAnsi="Symbol"/>
        </w:rPr>
        <w:t></w:t>
      </w:r>
      <w:r>
        <w:t xml:space="preserve"> sono:</w:t>
      </w:r>
    </w:p>
    <w:p w:rsidR="003A27FF" w:rsidRDefault="003A27FF" w:rsidP="003A27FF">
      <w:pPr>
        <w:jc w:val="both"/>
      </w:pPr>
    </w:p>
    <w:p w:rsidR="003A27FF" w:rsidRDefault="003A27FF" w:rsidP="00C943CB">
      <w:pPr>
        <w:jc w:val="right"/>
      </w:pPr>
      <m:oMath>
        <m:r>
          <m:rPr>
            <m:sty m:val="p"/>
          </m:rPr>
          <w:rPr>
            <w:rFonts w:ascii="Cambria Math" w:hAnsi="Cambria Math"/>
          </w:rPr>
          <m:t>∇</m:t>
        </m:r>
        <m:r>
          <w:rPr>
            <w:rFonts w:ascii="Cambria Math" w:hAnsi="Cambria Math"/>
          </w:rPr>
          <m:t>∙</m:t>
        </m:r>
        <m:acc>
          <m:accPr>
            <m:chr m:val="⃗"/>
            <m:ctrlPr>
              <w:rPr>
                <w:rFonts w:ascii="Cambria Math" w:hAnsi="Cambria Math"/>
                <w:i/>
              </w:rPr>
            </m:ctrlPr>
          </m:accPr>
          <m:e>
            <m:r>
              <w:rPr>
                <w:rFonts w:ascii="Cambria Math" w:hAnsi="Cambria Math"/>
              </w:rPr>
              <m:t>E</m:t>
            </m:r>
          </m:e>
        </m:acc>
        <m:r>
          <w:rPr>
            <w:rFonts w:ascii="Cambria Math" w:hAnsi="Cambria Math"/>
          </w:rPr>
          <m:t>=</m:t>
        </m:r>
        <m:r>
          <m:rPr>
            <m:sty m:val="p"/>
          </m:rPr>
          <w:rPr>
            <w:rFonts w:ascii="Cambria Math" w:hAnsi="Cambria Math"/>
          </w:rPr>
          <m:t>∇</m:t>
        </m:r>
        <m:r>
          <w:rPr>
            <w:rFonts w:ascii="Cambria Math" w:hAnsi="Cambria Math"/>
          </w:rPr>
          <m:t>∙</m:t>
        </m:r>
        <m:acc>
          <m:accPr>
            <m:chr m:val="⃗"/>
            <m:ctrlPr>
              <w:rPr>
                <w:rFonts w:ascii="Cambria Math" w:hAnsi="Cambria Math"/>
                <w:i/>
              </w:rPr>
            </m:ctrlPr>
          </m:accPr>
          <m:e>
            <m:r>
              <w:rPr>
                <w:rFonts w:ascii="Cambria Math" w:hAnsi="Cambria Math"/>
              </w:rPr>
              <m:t>B</m:t>
            </m:r>
          </m:e>
        </m:acc>
      </m:oMath>
      <w:r>
        <w:t>=0</w:t>
      </w:r>
      <w:r w:rsidR="00C943CB">
        <w:tab/>
      </w:r>
      <w:r w:rsidR="00C943CB">
        <w:tab/>
      </w:r>
      <w:r w:rsidR="00C943CB">
        <w:tab/>
      </w:r>
      <w:r w:rsidR="00C943CB">
        <w:tab/>
      </w:r>
      <w:r w:rsidR="00C943CB">
        <w:tab/>
      </w:r>
      <w:r w:rsidR="00C943CB">
        <w:tab/>
        <w:t>(4.1)</w:t>
      </w:r>
    </w:p>
    <w:p w:rsidR="003A27FF" w:rsidRPr="00576B23" w:rsidRDefault="003A27FF" w:rsidP="00C943CB">
      <w:pPr>
        <w:jc w:val="right"/>
      </w:pPr>
      <m:oMath>
        <m:r>
          <m:rPr>
            <m:sty m:val="p"/>
          </m:rPr>
          <w:rPr>
            <w:rFonts w:ascii="Cambria Math" w:hAnsi="Cambria Math"/>
          </w:rPr>
          <m:t>∇×</m:t>
        </m:r>
        <m:acc>
          <m:accPr>
            <m:chr m:val="⃗"/>
            <m:ctrlPr>
              <w:rPr>
                <w:rFonts w:ascii="Cambria Math" w:hAnsi="Cambria Math"/>
                <w:i/>
              </w:rPr>
            </m:ctrlPr>
          </m:accPr>
          <m:e>
            <m:r>
              <w:rPr>
                <w:rFonts w:ascii="Cambria Math" w:hAnsi="Cambria Math"/>
              </w:rPr>
              <m:t>E</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c</m:t>
            </m:r>
          </m:den>
        </m:f>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B</m:t>
                </m:r>
              </m:e>
            </m:acc>
          </m:num>
          <m:den>
            <m:r>
              <w:rPr>
                <w:rFonts w:ascii="Cambria Math" w:hAnsi="Cambria Math"/>
              </w:rPr>
              <m:t>∂t</m:t>
            </m:r>
          </m:den>
        </m:f>
        <m:r>
          <w:rPr>
            <w:rFonts w:ascii="Cambria Math" w:hAnsi="Cambria Math"/>
          </w:rPr>
          <m:t>=0</m:t>
        </m:r>
      </m:oMath>
      <w:r w:rsidR="00C943CB">
        <w:tab/>
      </w:r>
      <w:r w:rsidR="00C943CB">
        <w:tab/>
      </w:r>
      <w:r w:rsidR="00C943CB">
        <w:tab/>
      </w:r>
      <w:r w:rsidR="00C943CB">
        <w:tab/>
      </w:r>
      <w:r w:rsidR="00C943CB">
        <w:tab/>
      </w:r>
      <w:r w:rsidR="00C943CB">
        <w:tab/>
        <w:t>(4.2)</w:t>
      </w:r>
    </w:p>
    <w:p w:rsidR="003A27FF" w:rsidRDefault="003A27FF" w:rsidP="00C943CB">
      <w:pPr>
        <w:jc w:val="right"/>
      </w:pPr>
      <m:oMath>
        <m:r>
          <m:rPr>
            <m:sty m:val="p"/>
          </m:rPr>
          <w:rPr>
            <w:rFonts w:ascii="Cambria Math" w:hAnsi="Cambria Math"/>
          </w:rPr>
          <m:t>∇×</m:t>
        </m:r>
        <m:acc>
          <m:accPr>
            <m:chr m:val="⃗"/>
            <m:ctrlPr>
              <w:rPr>
                <w:rFonts w:ascii="Cambria Math" w:hAnsi="Cambria Math"/>
                <w:i/>
              </w:rPr>
            </m:ctrlPr>
          </m:accPr>
          <m:e>
            <m:r>
              <w:rPr>
                <w:rFonts w:ascii="Cambria Math" w:hAnsi="Cambria Math"/>
              </w:rPr>
              <m:t>B</m:t>
            </m:r>
          </m:e>
        </m:acc>
        <m:r>
          <w:rPr>
            <w:rFonts w:ascii="Cambria Math" w:hAnsi="Cambria Math"/>
          </w:rPr>
          <m:t>-</m:t>
        </m:r>
        <m:f>
          <m:fPr>
            <m:ctrlPr>
              <w:rPr>
                <w:rFonts w:ascii="Cambria Math" w:hAnsi="Cambria Math"/>
                <w:i/>
              </w:rPr>
            </m:ctrlPr>
          </m:fPr>
          <m:num>
            <m:r>
              <w:rPr>
                <w:rFonts w:ascii="Cambria Math" w:hAnsi="Cambria Math"/>
              </w:rPr>
              <m:t>εμ</m:t>
            </m:r>
          </m:num>
          <m:den>
            <m:r>
              <w:rPr>
                <w:rFonts w:ascii="Cambria Math" w:hAnsi="Cambria Math"/>
              </w:rPr>
              <m:t>c</m:t>
            </m:r>
          </m:den>
        </m:f>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E</m:t>
                </m:r>
              </m:e>
            </m:acc>
          </m:num>
          <m:den>
            <m:r>
              <w:rPr>
                <w:rFonts w:ascii="Cambria Math" w:hAnsi="Cambria Math"/>
              </w:rPr>
              <m:t>∂t</m:t>
            </m:r>
          </m:den>
        </m:f>
        <m:r>
          <w:rPr>
            <w:rFonts w:ascii="Cambria Math" w:hAnsi="Cambria Math"/>
          </w:rPr>
          <m:t>=0</m:t>
        </m:r>
      </m:oMath>
      <w:r w:rsidR="00C943CB">
        <w:tab/>
      </w:r>
      <w:r w:rsidR="00C943CB">
        <w:tab/>
      </w:r>
      <w:r w:rsidR="00C943CB">
        <w:tab/>
      </w:r>
      <w:r w:rsidR="00C943CB">
        <w:tab/>
      </w:r>
      <w:r w:rsidR="00C943CB">
        <w:tab/>
      </w:r>
      <w:r w:rsidR="00C943CB">
        <w:tab/>
        <w:t>(4.3)</w:t>
      </w:r>
    </w:p>
    <w:p w:rsidR="003A27FF" w:rsidRDefault="003A27FF" w:rsidP="003A27FF">
      <w:pPr>
        <w:jc w:val="both"/>
      </w:pPr>
    </w:p>
    <w:p w:rsidR="003A27FF" w:rsidRDefault="003A27FF" w:rsidP="003A27FF">
      <w:pPr>
        <w:jc w:val="both"/>
      </w:pPr>
      <w:r>
        <w:t xml:space="preserve">La loro combinazione dimostra che i campi E </w:t>
      </w:r>
      <w:proofErr w:type="spellStart"/>
      <w:r>
        <w:t>e</w:t>
      </w:r>
      <w:proofErr w:type="spellEnd"/>
      <w:r>
        <w:t xml:space="preserve"> B soddisfano all’equazione d’onda</w:t>
      </w:r>
    </w:p>
    <w:p w:rsidR="003A27FF" w:rsidRDefault="003A27FF" w:rsidP="003A27FF">
      <w:pPr>
        <w:jc w:val="both"/>
      </w:pPr>
    </w:p>
    <w:p w:rsidR="003A27FF" w:rsidRDefault="005C5C87" w:rsidP="00C943CB">
      <w:pPr>
        <w:jc w:val="right"/>
      </w:pPr>
      <m:oMath>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acc>
          <m:accPr>
            <m:chr m:val="⃗"/>
            <m:ctrlPr>
              <w:rPr>
                <w:rFonts w:ascii="Cambria Math" w:hAnsi="Cambria Math"/>
                <w:i/>
              </w:rPr>
            </m:ctrlPr>
          </m:accPr>
          <m:e>
            <m:r>
              <w:rPr>
                <w:rFonts w:ascii="Cambria Math" w:hAnsi="Cambria Math"/>
              </w:rPr>
              <m:t>E</m:t>
            </m:r>
          </m:e>
        </m:acc>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v</m:t>
                </m:r>
              </m:e>
              <m:sup>
                <m:r>
                  <w:rPr>
                    <w:rFonts w:ascii="Cambria Math" w:hAnsi="Cambria Math"/>
                  </w:rPr>
                  <m:t>2</m:t>
                </m:r>
              </m:sup>
            </m:sSup>
          </m:den>
        </m:f>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acc>
              <m:accPr>
                <m:chr m:val="⃗"/>
                <m:ctrlPr>
                  <w:rPr>
                    <w:rFonts w:ascii="Cambria Math" w:hAnsi="Cambria Math"/>
                    <w:i/>
                  </w:rPr>
                </m:ctrlPr>
              </m:accPr>
              <m:e>
                <m:r>
                  <w:rPr>
                    <w:rFonts w:ascii="Cambria Math" w:hAnsi="Cambria Math"/>
                  </w:rPr>
                  <m:t>E</m:t>
                </m:r>
              </m:e>
            </m:acc>
          </m:num>
          <m:den>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=0</m:t>
        </m:r>
      </m:oMath>
      <w:r w:rsidR="00C943CB">
        <w:tab/>
      </w:r>
      <w:r w:rsidR="00C943CB">
        <w:tab/>
      </w:r>
      <w:r w:rsidR="00C943CB">
        <w:tab/>
      </w:r>
      <w:r w:rsidR="00C943CB">
        <w:tab/>
      </w:r>
      <w:r w:rsidR="00C943CB">
        <w:tab/>
      </w:r>
      <w:r w:rsidR="00C943CB">
        <w:tab/>
        <w:t>(4.4)</w:t>
      </w:r>
    </w:p>
    <w:p w:rsidR="003A27FF" w:rsidRPr="00DD4387" w:rsidRDefault="003A27FF" w:rsidP="003A27FF">
      <w:pPr>
        <w:jc w:val="both"/>
      </w:pPr>
    </w:p>
    <w:p w:rsidR="003A27FF" w:rsidRDefault="005C5C87" w:rsidP="00C943CB">
      <w:pPr>
        <w:jc w:val="right"/>
      </w:pPr>
      <m:oMath>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acc>
          <m:accPr>
            <m:chr m:val="⃗"/>
            <m:ctrlPr>
              <w:rPr>
                <w:rFonts w:ascii="Cambria Math" w:hAnsi="Cambria Math"/>
                <w:i/>
              </w:rPr>
            </m:ctrlPr>
          </m:accPr>
          <m:e>
            <m:r>
              <w:rPr>
                <w:rFonts w:ascii="Cambria Math" w:hAnsi="Cambria Math"/>
              </w:rPr>
              <m:t>B</m:t>
            </m:r>
          </m:e>
        </m:acc>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v</m:t>
                </m:r>
              </m:e>
              <m:sup>
                <m:r>
                  <w:rPr>
                    <w:rFonts w:ascii="Cambria Math" w:hAnsi="Cambria Math"/>
                  </w:rPr>
                  <m:t>2</m:t>
                </m:r>
              </m:sup>
            </m:sSup>
          </m:den>
        </m:f>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acc>
              <m:accPr>
                <m:chr m:val="⃗"/>
                <m:ctrlPr>
                  <w:rPr>
                    <w:rFonts w:ascii="Cambria Math" w:hAnsi="Cambria Math"/>
                    <w:i/>
                  </w:rPr>
                </m:ctrlPr>
              </m:accPr>
              <m:e>
                <m:r>
                  <w:rPr>
                    <w:rFonts w:ascii="Cambria Math" w:hAnsi="Cambria Math"/>
                  </w:rPr>
                  <m:t>B</m:t>
                </m:r>
              </m:e>
            </m:acc>
          </m:num>
          <m:den>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=0</m:t>
        </m:r>
      </m:oMath>
      <w:r w:rsidR="00C943CB">
        <w:tab/>
      </w:r>
      <w:r w:rsidR="00C943CB">
        <w:tab/>
      </w:r>
      <w:r w:rsidR="00C943CB">
        <w:tab/>
      </w:r>
      <w:r w:rsidR="00C943CB">
        <w:tab/>
      </w:r>
      <w:r w:rsidR="00C943CB">
        <w:tab/>
      </w:r>
      <w:r w:rsidR="00C943CB">
        <w:tab/>
        <w:t>(4.5)</w:t>
      </w:r>
    </w:p>
    <w:p w:rsidR="003A27FF" w:rsidRDefault="003A27FF" w:rsidP="003A27FF">
      <w:pPr>
        <w:jc w:val="both"/>
      </w:pPr>
    </w:p>
    <w:p w:rsidR="003A27FF" w:rsidRDefault="003A27FF" w:rsidP="00C943CB">
      <w:pPr>
        <w:jc w:val="right"/>
      </w:pPr>
      <m:oMath>
        <m:r>
          <w:rPr>
            <w:rFonts w:ascii="Cambria Math" w:hAnsi="Cambria Math"/>
          </w:rPr>
          <m:t>v=</m:t>
        </m:r>
        <m:f>
          <m:fPr>
            <m:ctrlPr>
              <w:rPr>
                <w:rFonts w:ascii="Cambria Math" w:hAnsi="Cambria Math"/>
                <w:i/>
              </w:rPr>
            </m:ctrlPr>
          </m:fPr>
          <m:num>
            <m:r>
              <w:rPr>
                <w:rFonts w:ascii="Cambria Math" w:hAnsi="Cambria Math"/>
              </w:rPr>
              <m:t>c</m:t>
            </m:r>
          </m:num>
          <m:den>
            <m:r>
              <w:rPr>
                <w:rFonts w:ascii="Cambria Math" w:hAnsi="Cambria Math"/>
              </w:rPr>
              <m:t>εμ</m:t>
            </m:r>
          </m:den>
        </m:f>
      </m:oMath>
      <w:r w:rsidR="00C943CB">
        <w:tab/>
      </w:r>
      <w:r w:rsidR="00C943CB">
        <w:tab/>
      </w:r>
      <w:r w:rsidR="00C943CB">
        <w:tab/>
      </w:r>
      <w:r w:rsidR="00C943CB">
        <w:tab/>
      </w:r>
      <w:r w:rsidR="00C943CB">
        <w:tab/>
      </w:r>
      <w:r w:rsidR="00C943CB">
        <w:tab/>
      </w:r>
      <w:r w:rsidR="00C943CB">
        <w:tab/>
      </w:r>
      <w:r w:rsidR="00C943CB">
        <w:tab/>
        <w:t>(4.6)</w:t>
      </w:r>
    </w:p>
    <w:p w:rsidR="003A27FF" w:rsidRDefault="003A27FF" w:rsidP="003A27FF">
      <w:pPr>
        <w:jc w:val="both"/>
      </w:pPr>
      <w:r>
        <w:t xml:space="preserve">La soluzione elementare dell’equazione d’onda è l’onda piana, cioè una qualsiasi funzione di </w:t>
      </w:r>
      <w:proofErr w:type="spellStart"/>
      <w:r>
        <w:t>x±vt</w:t>
      </w:r>
      <w:proofErr w:type="spellEnd"/>
      <w:r>
        <w:t>, nel caso di propagazione unidirezionale lungo x. La più generale soluzione di onda piana che si propaga nella direzione</w:t>
      </w:r>
      <m:oMath>
        <m:acc>
          <m:accPr>
            <m:chr m:val="⃗"/>
            <m:ctrlPr>
              <w:rPr>
                <w:rFonts w:ascii="Cambria Math" w:hAnsi="Cambria Math"/>
                <w:i/>
              </w:rPr>
            </m:ctrlPr>
          </m:accPr>
          <m:e>
            <m:r>
              <w:rPr>
                <w:rFonts w:ascii="Cambria Math" w:hAnsi="Cambria Math"/>
              </w:rPr>
              <m:t xml:space="preserve"> k</m:t>
            </m:r>
          </m:e>
        </m:acc>
        <m:r>
          <w:rPr>
            <w:rFonts w:ascii="Cambria Math" w:hAnsi="Cambria Math"/>
          </w:rPr>
          <m:t>=k</m:t>
        </m:r>
        <m:acc>
          <m:accPr>
            <m:chr m:val="⃗"/>
            <m:ctrlPr>
              <w:rPr>
                <w:rFonts w:ascii="Cambria Math" w:hAnsi="Cambria Math"/>
                <w:i/>
              </w:rPr>
            </m:ctrlPr>
          </m:accPr>
          <m:e>
            <m:r>
              <w:rPr>
                <w:rFonts w:ascii="Cambria Math" w:hAnsi="Cambria Math"/>
              </w:rPr>
              <m:t>n</m:t>
            </m:r>
          </m:e>
        </m:acc>
      </m:oMath>
      <w:r>
        <w:t xml:space="preserve"> è una sovrapposizione lineare di due vettori che gia</w:t>
      </w:r>
      <w:proofErr w:type="spellStart"/>
      <w:r w:rsidR="00D82151">
        <w:t>cc</w:t>
      </w:r>
      <w:r>
        <w:t>iono</w:t>
      </w:r>
      <w:proofErr w:type="spellEnd"/>
      <w:r>
        <w:t xml:space="preserve"> nel piano ortogonale alla direzione di propagazione </w:t>
      </w:r>
      <w:r w:rsidRPr="001E78A8">
        <w:rPr>
          <w:b/>
        </w:rPr>
        <w:t>k</w:t>
      </w:r>
      <w:r w:rsidRPr="001E78A8">
        <w:t xml:space="preserve"> (analogamente per B)</w:t>
      </w:r>
      <w:r>
        <w:t>:</w:t>
      </w:r>
    </w:p>
    <w:p w:rsidR="003A27FF" w:rsidRDefault="003A27FF" w:rsidP="003A27FF">
      <w:pPr>
        <w:jc w:val="both"/>
      </w:pPr>
    </w:p>
    <w:p w:rsidR="003A27FF" w:rsidRPr="001E78A8" w:rsidRDefault="003A27FF" w:rsidP="00C943CB">
      <w:pPr>
        <w:jc w:val="right"/>
        <w:rPr>
          <w:vertAlign w:val="superscript"/>
        </w:rPr>
      </w:pPr>
      <m:oMath>
        <m:r>
          <m:rPr>
            <m:sty m:val="bi"/>
          </m:rPr>
          <w:rPr>
            <w:rFonts w:ascii="Cambria Math" w:hAnsi="Cambria Math"/>
            <w:vertAlign w:val="superscript"/>
          </w:rPr>
          <m:t>E</m:t>
        </m:r>
        <m:d>
          <m:dPr>
            <m:ctrlPr>
              <w:rPr>
                <w:rFonts w:ascii="Cambria Math" w:hAnsi="Cambria Math"/>
                <w:i/>
                <w:vertAlign w:val="superscript"/>
              </w:rPr>
            </m:ctrlPr>
          </m:dPr>
          <m:e>
            <m:r>
              <m:rPr>
                <m:sty m:val="bi"/>
              </m:rPr>
              <w:rPr>
                <w:rFonts w:ascii="Cambria Math" w:hAnsi="Cambria Math"/>
                <w:vertAlign w:val="superscript"/>
              </w:rPr>
              <m:t>x</m:t>
            </m:r>
            <m:r>
              <w:rPr>
                <w:rFonts w:ascii="Cambria Math" w:hAnsi="Cambria Math"/>
                <w:vertAlign w:val="superscript"/>
              </w:rPr>
              <m:t>,t</m:t>
            </m:r>
          </m:e>
        </m:d>
        <m:r>
          <w:rPr>
            <w:rFonts w:ascii="Cambria Math" w:hAnsi="Cambria Math"/>
            <w:vertAlign w:val="superscript"/>
          </w:rPr>
          <m:t>=</m:t>
        </m:r>
        <m:d>
          <m:dPr>
            <m:ctrlPr>
              <w:rPr>
                <w:rFonts w:ascii="Cambria Math" w:hAnsi="Cambria Math"/>
                <w:i/>
                <w:vertAlign w:val="superscript"/>
              </w:rPr>
            </m:ctrlPr>
          </m:dPr>
          <m:e>
            <m:sSub>
              <m:sSubPr>
                <m:ctrlPr>
                  <w:rPr>
                    <w:rFonts w:ascii="Cambria Math" w:hAnsi="Cambria Math"/>
                    <w:b/>
                    <w:i/>
                    <w:vertAlign w:val="superscript"/>
                  </w:rPr>
                </m:ctrlPr>
              </m:sSubPr>
              <m:e>
                <m:r>
                  <m:rPr>
                    <m:sty m:val="bi"/>
                  </m:rPr>
                  <w:rPr>
                    <w:rFonts w:ascii="Cambria Math" w:hAnsi="Cambria Math"/>
                    <w:vertAlign w:val="superscript"/>
                  </w:rPr>
                  <m:t>ϵ</m:t>
                </m:r>
              </m:e>
              <m:sub>
                <m:r>
                  <m:rPr>
                    <m:sty m:val="bi"/>
                  </m:rPr>
                  <w:rPr>
                    <w:rFonts w:ascii="Cambria Math" w:hAnsi="Cambria Math"/>
                    <w:vertAlign w:val="superscript"/>
                  </w:rPr>
                  <m:t>1</m:t>
                </m:r>
              </m:sub>
            </m:sSub>
            <m:sSub>
              <m:sSubPr>
                <m:ctrlPr>
                  <w:rPr>
                    <w:rFonts w:ascii="Cambria Math" w:hAnsi="Cambria Math"/>
                    <w:b/>
                    <w:i/>
                    <w:vertAlign w:val="superscript"/>
                  </w:rPr>
                </m:ctrlPr>
              </m:sSubPr>
              <m:e>
                <m:r>
                  <m:rPr>
                    <m:sty m:val="bi"/>
                  </m:rPr>
                  <w:rPr>
                    <w:rFonts w:ascii="Cambria Math" w:hAnsi="Cambria Math"/>
                    <w:vertAlign w:val="superscript"/>
                  </w:rPr>
                  <m:t>E</m:t>
                </m:r>
              </m:e>
              <m:sub>
                <m:r>
                  <m:rPr>
                    <m:sty m:val="bi"/>
                  </m:rPr>
                  <w:rPr>
                    <w:rFonts w:ascii="Cambria Math" w:hAnsi="Cambria Math"/>
                    <w:vertAlign w:val="superscript"/>
                  </w:rPr>
                  <m:t>1</m:t>
                </m:r>
              </m:sub>
            </m:sSub>
            <m:r>
              <m:rPr>
                <m:sty m:val="bi"/>
              </m:rPr>
              <w:rPr>
                <w:rFonts w:ascii="Cambria Math" w:hAnsi="Cambria Math"/>
                <w:vertAlign w:val="superscript"/>
              </w:rPr>
              <m:t>+</m:t>
            </m:r>
            <m:sSub>
              <m:sSubPr>
                <m:ctrlPr>
                  <w:rPr>
                    <w:rFonts w:ascii="Cambria Math" w:hAnsi="Cambria Math"/>
                    <w:b/>
                    <w:i/>
                    <w:vertAlign w:val="superscript"/>
                  </w:rPr>
                </m:ctrlPr>
              </m:sSubPr>
              <m:e>
                <m:r>
                  <m:rPr>
                    <m:sty m:val="bi"/>
                  </m:rPr>
                  <w:rPr>
                    <w:rFonts w:ascii="Cambria Math" w:hAnsi="Cambria Math"/>
                    <w:vertAlign w:val="superscript"/>
                  </w:rPr>
                  <m:t>ϵ</m:t>
                </m:r>
              </m:e>
              <m:sub>
                <m:r>
                  <m:rPr>
                    <m:sty m:val="bi"/>
                  </m:rPr>
                  <w:rPr>
                    <w:rFonts w:ascii="Cambria Math" w:hAnsi="Cambria Math"/>
                    <w:vertAlign w:val="superscript"/>
                  </w:rPr>
                  <m:t>2</m:t>
                </m:r>
              </m:sub>
            </m:sSub>
            <m:sSub>
              <m:sSubPr>
                <m:ctrlPr>
                  <w:rPr>
                    <w:rFonts w:ascii="Cambria Math" w:hAnsi="Cambria Math"/>
                    <w:b/>
                    <w:i/>
                    <w:vertAlign w:val="superscript"/>
                  </w:rPr>
                </m:ctrlPr>
              </m:sSubPr>
              <m:e>
                <m:r>
                  <m:rPr>
                    <m:sty m:val="bi"/>
                  </m:rPr>
                  <w:rPr>
                    <w:rFonts w:ascii="Cambria Math" w:hAnsi="Cambria Math"/>
                    <w:vertAlign w:val="superscript"/>
                  </w:rPr>
                  <m:t>E</m:t>
                </m:r>
              </m:e>
              <m:sub>
                <m:r>
                  <m:rPr>
                    <m:sty m:val="bi"/>
                  </m:rPr>
                  <w:rPr>
                    <w:rFonts w:ascii="Cambria Math" w:hAnsi="Cambria Math"/>
                    <w:vertAlign w:val="superscript"/>
                  </w:rPr>
                  <m:t>2</m:t>
                </m:r>
              </m:sub>
            </m:sSub>
          </m:e>
        </m:d>
        <m:sSup>
          <m:sSupPr>
            <m:ctrlPr>
              <w:rPr>
                <w:rFonts w:ascii="Cambria Math" w:hAnsi="Cambria Math"/>
                <w:i/>
                <w:vertAlign w:val="superscript"/>
              </w:rPr>
            </m:ctrlPr>
          </m:sSupPr>
          <m:e>
            <m:r>
              <w:rPr>
                <w:rFonts w:ascii="Cambria Math" w:hAnsi="Cambria Math"/>
                <w:vertAlign w:val="superscript"/>
              </w:rPr>
              <m:t>e</m:t>
            </m:r>
          </m:e>
          <m:sup>
            <m:r>
              <w:rPr>
                <w:rFonts w:ascii="Cambria Math" w:hAnsi="Cambria Math"/>
                <w:vertAlign w:val="superscript"/>
              </w:rPr>
              <m:t>i</m:t>
            </m:r>
            <m:d>
              <m:dPr>
                <m:ctrlPr>
                  <w:rPr>
                    <w:rFonts w:ascii="Cambria Math" w:hAnsi="Cambria Math"/>
                    <w:i/>
                    <w:vertAlign w:val="superscript"/>
                  </w:rPr>
                </m:ctrlPr>
              </m:dPr>
              <m:e>
                <m:r>
                  <m:rPr>
                    <m:sty m:val="bi"/>
                  </m:rPr>
                  <w:rPr>
                    <w:rFonts w:ascii="Cambria Math" w:hAnsi="Cambria Math"/>
                    <w:vertAlign w:val="superscript"/>
                  </w:rPr>
                  <m:t>k∙x</m:t>
                </m:r>
                <m:r>
                  <w:rPr>
                    <w:rFonts w:ascii="Cambria Math" w:hAnsi="Cambria Math"/>
                    <w:vertAlign w:val="superscript"/>
                  </w:rPr>
                  <m:t>-ωt</m:t>
                </m:r>
              </m:e>
            </m:d>
          </m:sup>
        </m:sSup>
        <m:r>
          <w:rPr>
            <w:rFonts w:ascii="Cambria Math" w:hAnsi="Cambria Math"/>
            <w:vertAlign w:val="superscript"/>
          </w:rPr>
          <m:t>=</m:t>
        </m:r>
        <m:sSub>
          <m:sSubPr>
            <m:ctrlPr>
              <w:rPr>
                <w:rFonts w:ascii="Cambria Math" w:hAnsi="Cambria Math"/>
                <w:b/>
                <w:i/>
                <w:vertAlign w:val="superscript"/>
              </w:rPr>
            </m:ctrlPr>
          </m:sSubPr>
          <m:e>
            <m:r>
              <m:rPr>
                <m:sty m:val="bi"/>
              </m:rPr>
              <w:rPr>
                <w:rFonts w:ascii="Cambria Math" w:hAnsi="Cambria Math"/>
                <w:vertAlign w:val="superscript"/>
              </w:rPr>
              <m:t>E</m:t>
            </m:r>
          </m:e>
          <m:sub>
            <m:r>
              <m:rPr>
                <m:sty m:val="bi"/>
              </m:rPr>
              <w:rPr>
                <w:rFonts w:ascii="Cambria Math" w:hAnsi="Cambria Math"/>
                <w:vertAlign w:val="superscript"/>
              </w:rPr>
              <m:t>0</m:t>
            </m:r>
          </m:sub>
        </m:sSub>
        <m:sSup>
          <m:sSupPr>
            <m:ctrlPr>
              <w:rPr>
                <w:rFonts w:ascii="Cambria Math" w:hAnsi="Cambria Math"/>
                <w:i/>
                <w:vertAlign w:val="superscript"/>
              </w:rPr>
            </m:ctrlPr>
          </m:sSupPr>
          <m:e>
            <m:r>
              <w:rPr>
                <w:rFonts w:ascii="Cambria Math" w:hAnsi="Cambria Math"/>
                <w:vertAlign w:val="superscript"/>
              </w:rPr>
              <m:t>e</m:t>
            </m:r>
          </m:e>
          <m:sup>
            <m:r>
              <w:rPr>
                <w:rFonts w:ascii="Cambria Math" w:hAnsi="Cambria Math"/>
                <w:vertAlign w:val="superscript"/>
              </w:rPr>
              <m:t>i</m:t>
            </m:r>
            <m:d>
              <m:dPr>
                <m:ctrlPr>
                  <w:rPr>
                    <w:rFonts w:ascii="Cambria Math" w:hAnsi="Cambria Math"/>
                    <w:i/>
                    <w:vertAlign w:val="superscript"/>
                  </w:rPr>
                </m:ctrlPr>
              </m:dPr>
              <m:e>
                <m:r>
                  <m:rPr>
                    <m:sty m:val="bi"/>
                  </m:rPr>
                  <w:rPr>
                    <w:rFonts w:ascii="Cambria Math" w:hAnsi="Cambria Math"/>
                    <w:vertAlign w:val="superscript"/>
                  </w:rPr>
                  <m:t>k∙x</m:t>
                </m:r>
                <m:r>
                  <w:rPr>
                    <w:rFonts w:ascii="Cambria Math" w:hAnsi="Cambria Math"/>
                    <w:vertAlign w:val="superscript"/>
                  </w:rPr>
                  <m:t>-ωt</m:t>
                </m:r>
              </m:e>
            </m:d>
          </m:sup>
        </m:sSup>
      </m:oMath>
      <w:r w:rsidR="00C943CB">
        <w:rPr>
          <w:vertAlign w:val="superscript"/>
        </w:rPr>
        <w:tab/>
      </w:r>
      <w:r w:rsidR="00C943CB">
        <w:rPr>
          <w:vertAlign w:val="superscript"/>
        </w:rPr>
        <w:tab/>
      </w:r>
      <w:r w:rsidR="00C943CB">
        <w:rPr>
          <w:vertAlign w:val="superscript"/>
        </w:rPr>
        <w:tab/>
      </w:r>
      <w:r w:rsidR="00C943CB" w:rsidRPr="00C943CB">
        <w:t>(4.7</w:t>
      </w:r>
      <w:r w:rsidR="00C943CB">
        <w:t>)</w:t>
      </w:r>
    </w:p>
    <w:p w:rsidR="003A27FF" w:rsidRDefault="003A27FF" w:rsidP="003A27FF">
      <w:pPr>
        <w:jc w:val="both"/>
      </w:pPr>
    </w:p>
    <w:p w:rsidR="003A27FF" w:rsidRPr="00576B23" w:rsidRDefault="003A27FF" w:rsidP="00C943CB">
      <w:pPr>
        <w:jc w:val="right"/>
      </w:pPr>
      <m:oMath>
        <m:r>
          <m:rPr>
            <m:sty m:val="bi"/>
          </m:rPr>
          <w:rPr>
            <w:rFonts w:ascii="Cambria Math" w:hAnsi="Cambria Math"/>
          </w:rPr>
          <m:t>B</m:t>
        </m:r>
        <m:r>
          <w:rPr>
            <w:rFonts w:ascii="Cambria Math" w:hAnsi="Cambria Math"/>
          </w:rPr>
          <m:t>=</m:t>
        </m:r>
        <m:rad>
          <m:radPr>
            <m:degHide m:val="on"/>
            <m:ctrlPr>
              <w:rPr>
                <w:rFonts w:ascii="Cambria Math" w:hAnsi="Cambria Math"/>
                <w:i/>
              </w:rPr>
            </m:ctrlPr>
          </m:radPr>
          <m:deg/>
          <m:e>
            <m:r>
              <w:rPr>
                <w:rFonts w:ascii="Cambria Math" w:hAnsi="Cambria Math"/>
              </w:rPr>
              <m:t>εμ</m:t>
            </m:r>
          </m:e>
        </m:rad>
        <m:f>
          <m:fPr>
            <m:ctrlPr>
              <w:rPr>
                <w:rFonts w:ascii="Cambria Math" w:hAnsi="Cambria Math"/>
                <w:i/>
              </w:rPr>
            </m:ctrlPr>
          </m:fPr>
          <m:num>
            <m:r>
              <m:rPr>
                <m:sty m:val="bi"/>
              </m:rPr>
              <w:rPr>
                <w:rFonts w:ascii="Cambria Math" w:hAnsi="Cambria Math"/>
              </w:rPr>
              <m:t>k×E</m:t>
            </m:r>
          </m:num>
          <m:den>
            <m:r>
              <w:rPr>
                <w:rFonts w:ascii="Cambria Math" w:hAnsi="Cambria Math"/>
              </w:rPr>
              <m:t>k</m:t>
            </m:r>
          </m:den>
        </m:f>
      </m:oMath>
      <w:r w:rsidR="00C943CB">
        <w:tab/>
      </w:r>
      <w:r w:rsidR="00C943CB">
        <w:tab/>
      </w:r>
      <w:r w:rsidR="00C943CB">
        <w:tab/>
      </w:r>
      <w:r w:rsidR="00C943CB">
        <w:tab/>
      </w:r>
      <w:r w:rsidR="00C943CB">
        <w:tab/>
      </w:r>
      <w:r w:rsidR="00C943CB">
        <w:tab/>
      </w:r>
      <w:r w:rsidR="00C943CB">
        <w:tab/>
        <w:t>(4.8)</w:t>
      </w:r>
    </w:p>
    <w:p w:rsidR="003A27FF" w:rsidRDefault="003A27FF" w:rsidP="003A27FF">
      <w:pPr>
        <w:jc w:val="both"/>
      </w:pPr>
    </w:p>
    <w:p w:rsidR="003A27FF" w:rsidRDefault="003A27FF" w:rsidP="00C943CB">
      <w:pPr>
        <w:jc w:val="right"/>
      </w:pPr>
      <m:oMath>
        <m:r>
          <w:rPr>
            <w:rFonts w:ascii="Cambria Math" w:hAnsi="Cambria Math"/>
          </w:rPr>
          <m:t>k=με</m:t>
        </m:r>
        <m:f>
          <m:fPr>
            <m:ctrlPr>
              <w:rPr>
                <w:rFonts w:ascii="Cambria Math" w:hAnsi="Cambria Math"/>
                <w:i/>
              </w:rPr>
            </m:ctrlPr>
          </m:fPr>
          <m:num>
            <m:r>
              <w:rPr>
                <w:rFonts w:ascii="Cambria Math" w:hAnsi="Cambria Math"/>
              </w:rPr>
              <m:t>ω</m:t>
            </m:r>
          </m:num>
          <m:den>
            <m:r>
              <w:rPr>
                <w:rFonts w:ascii="Cambria Math" w:hAnsi="Cambria Math"/>
              </w:rPr>
              <m:t>c</m:t>
            </m:r>
          </m:den>
        </m:f>
      </m:oMath>
      <w:r w:rsidR="00C943CB">
        <w:tab/>
      </w:r>
      <w:r w:rsidR="00C943CB">
        <w:tab/>
      </w:r>
      <w:r w:rsidR="00C943CB">
        <w:tab/>
      </w:r>
      <w:r w:rsidR="00C943CB">
        <w:tab/>
      </w:r>
      <w:r w:rsidR="00C943CB">
        <w:tab/>
      </w:r>
      <w:r w:rsidR="00C943CB">
        <w:tab/>
      </w:r>
      <w:r w:rsidR="00C943CB">
        <w:tab/>
        <w:t>(4.9)</w:t>
      </w:r>
    </w:p>
    <w:p w:rsidR="003A27FF" w:rsidRDefault="003A27FF" w:rsidP="003A27FF">
      <w:pPr>
        <w:jc w:val="both"/>
      </w:pPr>
    </w:p>
    <w:p w:rsidR="003A27FF" w:rsidRDefault="003A27FF" w:rsidP="003A27FF">
      <w:pPr>
        <w:jc w:val="both"/>
      </w:pPr>
      <w:r>
        <w:t xml:space="preserve">Le ampiezze </w:t>
      </w:r>
      <w:r w:rsidRPr="001E78A8">
        <w:rPr>
          <w:b/>
        </w:rPr>
        <w:t>E</w:t>
      </w:r>
      <w:r w:rsidRPr="001E78A8">
        <w:rPr>
          <w:b/>
          <w:vertAlign w:val="subscript"/>
        </w:rPr>
        <w:t>1</w:t>
      </w:r>
      <w:r w:rsidRPr="001E78A8">
        <w:rPr>
          <w:b/>
        </w:rPr>
        <w:t>, E</w:t>
      </w:r>
      <w:r w:rsidRPr="001E78A8">
        <w:rPr>
          <w:b/>
          <w:vertAlign w:val="subscript"/>
        </w:rPr>
        <w:t>2</w:t>
      </w:r>
      <w:r>
        <w:t xml:space="preserve"> sono numeri complessi per permettere la possibilità di onde con diverse polarizzazioni. Se queste due ampiezze sono in fase, abbiamo un’onda piana linearmente polarizzata. Se le due ampiezze sono sfasate, abbiamo un’onda piana </w:t>
      </w:r>
      <w:proofErr w:type="spellStart"/>
      <w:r>
        <w:t>ellitticamente</w:t>
      </w:r>
      <w:proofErr w:type="spellEnd"/>
      <w:r>
        <w:t xml:space="preserve"> polarizzata. Se le due ampiezze sono di modulo uguale e sfasate di 90 gradi, abbia</w:t>
      </w:r>
      <w:r w:rsidR="000C0B56">
        <w:t>m</w:t>
      </w:r>
      <w:r>
        <w:t xml:space="preserve">o un’onda polarizzata circolarmente. Il senso di percorrenza della circonferenza dà l’elicità dell’onda: possiamo avere elicità destra o sinistra. Per il GPS la polarizzazione è circolare destra (RHCP: right </w:t>
      </w:r>
      <w:proofErr w:type="spellStart"/>
      <w:r>
        <w:t>hand</w:t>
      </w:r>
      <w:proofErr w:type="spellEnd"/>
      <w:r>
        <w:t xml:space="preserve"> </w:t>
      </w:r>
      <w:proofErr w:type="spellStart"/>
      <w:r>
        <w:t>circular</w:t>
      </w:r>
      <w:proofErr w:type="spellEnd"/>
      <w:r>
        <w:t xml:space="preserve"> </w:t>
      </w:r>
      <w:proofErr w:type="spellStart"/>
      <w:r>
        <w:t>polarization</w:t>
      </w:r>
      <w:proofErr w:type="spellEnd"/>
      <w:r>
        <w:t xml:space="preserve">). </w:t>
      </w:r>
    </w:p>
    <w:p w:rsidR="003A27FF" w:rsidRDefault="003A27FF" w:rsidP="003A27FF">
      <w:pPr>
        <w:jc w:val="both"/>
      </w:pPr>
    </w:p>
    <w:p w:rsidR="00C943CB" w:rsidRDefault="00C943CB" w:rsidP="003A27FF">
      <w:pPr>
        <w:jc w:val="both"/>
      </w:pPr>
    </w:p>
    <w:p w:rsidR="00C943CB" w:rsidRDefault="00C943CB" w:rsidP="003A27FF">
      <w:pPr>
        <w:jc w:val="both"/>
      </w:pPr>
    </w:p>
    <w:p w:rsidR="00C943CB" w:rsidRDefault="00C943CB" w:rsidP="003A27FF">
      <w:pPr>
        <w:jc w:val="both"/>
      </w:pPr>
    </w:p>
    <w:p w:rsidR="00C943CB" w:rsidRDefault="00C943CB" w:rsidP="003A27FF">
      <w:pPr>
        <w:jc w:val="both"/>
      </w:pPr>
    </w:p>
    <w:p w:rsidR="00C943CB" w:rsidRDefault="00C943CB" w:rsidP="003A27FF">
      <w:pPr>
        <w:jc w:val="both"/>
      </w:pPr>
    </w:p>
    <w:p w:rsidR="00C943CB" w:rsidRDefault="00C943CB" w:rsidP="003A27FF">
      <w:pPr>
        <w:jc w:val="both"/>
      </w:pPr>
    </w:p>
    <w:p w:rsidR="00092499" w:rsidRDefault="00AD158E" w:rsidP="001E5F63">
      <w:pPr>
        <w:pStyle w:val="Titolo2"/>
      </w:pPr>
      <w:bookmarkStart w:id="34" w:name="_Toc366063042"/>
      <w:r>
        <w:t xml:space="preserve">4.2 </w:t>
      </w:r>
      <w:r w:rsidR="003A27FF" w:rsidRPr="002206B2">
        <w:t xml:space="preserve">Legge di </w:t>
      </w:r>
      <w:proofErr w:type="spellStart"/>
      <w:r w:rsidR="003A27FF" w:rsidRPr="002206B2">
        <w:t>Snell</w:t>
      </w:r>
      <w:bookmarkEnd w:id="34"/>
      <w:proofErr w:type="spellEnd"/>
      <w:r>
        <w:t xml:space="preserve"> </w:t>
      </w:r>
    </w:p>
    <w:p w:rsidR="00092499" w:rsidRDefault="00092499" w:rsidP="00092499"/>
    <w:p w:rsidR="00092499" w:rsidRPr="00092499" w:rsidRDefault="00092499" w:rsidP="002D230E">
      <w:pPr>
        <w:jc w:val="both"/>
      </w:pPr>
      <w:r>
        <w:t xml:space="preserve">La legge di </w:t>
      </w:r>
      <w:proofErr w:type="spellStart"/>
      <w:r>
        <w:t>Snell</w:t>
      </w:r>
      <w:proofErr w:type="spellEnd"/>
      <w:r>
        <w:t xml:space="preserve"> svolge un ruolo fondamentale nella comprensione della propagazione di un’onda, nell’approssimazione di un raggio rettilineo che incontra una superficie di discontinuità. In questa sezione la legge di </w:t>
      </w:r>
      <w:proofErr w:type="spellStart"/>
      <w:r>
        <w:t>Snell</w:t>
      </w:r>
      <w:proofErr w:type="spellEnd"/>
      <w:r>
        <w:t xml:space="preserve"> verrà derivata in due modi: come condizione di continuità delle component</w:t>
      </w:r>
      <w:r w:rsidR="002D230E">
        <w:t xml:space="preserve">i longitudinali dei campi </w:t>
      </w:r>
      <w:r w:rsidR="002D230E" w:rsidRPr="002D230E">
        <w:rPr>
          <w:b/>
        </w:rPr>
        <w:t>E</w:t>
      </w:r>
      <w:r w:rsidR="002D230E">
        <w:t xml:space="preserve"> ed </w:t>
      </w:r>
      <w:r w:rsidR="002D230E" w:rsidRPr="002D230E">
        <w:rPr>
          <w:b/>
        </w:rPr>
        <w:t>B</w:t>
      </w:r>
      <w:r>
        <w:t xml:space="preserve"> attraverso l’orizzonte</w:t>
      </w:r>
      <w:r w:rsidR="002D230E">
        <w:t>, e come conseguenza del principio che il segnale compie, tra tutti i percorsi possibili tra due punti, quello per il quale impiega meno tempo.</w:t>
      </w:r>
    </w:p>
    <w:p w:rsidR="003A27FF" w:rsidRPr="002206B2" w:rsidRDefault="00092499" w:rsidP="00092499">
      <w:pPr>
        <w:pStyle w:val="Titolo3"/>
      </w:pPr>
      <w:bookmarkStart w:id="35" w:name="_Toc366063043"/>
      <w:r>
        <w:t>4.2.1 C</w:t>
      </w:r>
      <w:r w:rsidR="00AD158E">
        <w:t xml:space="preserve">ome condizione di continuità attraverso </w:t>
      </w:r>
      <w:proofErr w:type="spellStart"/>
      <w:r w:rsidR="00AD158E">
        <w:t>un'orizzonte</w:t>
      </w:r>
      <w:bookmarkEnd w:id="35"/>
      <w:proofErr w:type="spellEnd"/>
    </w:p>
    <w:p w:rsidR="003A27FF" w:rsidRDefault="003A27FF" w:rsidP="003A27FF">
      <w:pPr>
        <w:jc w:val="both"/>
      </w:pPr>
    </w:p>
    <w:p w:rsidR="003A27FF" w:rsidRPr="006F071A" w:rsidRDefault="003A27FF" w:rsidP="003A27FF">
      <w:pPr>
        <w:jc w:val="both"/>
      </w:pPr>
    </w:p>
    <w:p w:rsidR="003A27FF" w:rsidRPr="006F071A" w:rsidRDefault="003A27FF" w:rsidP="00FD5BA6">
      <w:pPr>
        <w:jc w:val="center"/>
      </w:pPr>
      <w:r>
        <w:rPr>
          <w:noProof/>
        </w:rPr>
        <w:drawing>
          <wp:inline distT="0" distB="0" distL="0" distR="0">
            <wp:extent cx="3200400" cy="1866900"/>
            <wp:effectExtent l="19050" t="0" r="0" b="0"/>
            <wp:docPr id="4" name="Immagine 40" descr="C:\Users\Alessandro\Pictures\My Scans\scan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lessandro\Pictures\My Scans\scan0011.jpg"/>
                    <pic:cNvPicPr>
                      <a:picLocks noChangeAspect="1" noChangeArrowheads="1"/>
                    </pic:cNvPicPr>
                  </pic:nvPicPr>
                  <pic:blipFill>
                    <a:blip r:embed="rId82" cstate="print"/>
                    <a:srcRect/>
                    <a:stretch>
                      <a:fillRect/>
                    </a:stretch>
                  </pic:blipFill>
                  <pic:spPr bwMode="auto">
                    <a:xfrm>
                      <a:off x="0" y="0"/>
                      <a:ext cx="3200400" cy="1866900"/>
                    </a:xfrm>
                    <a:prstGeom prst="rect">
                      <a:avLst/>
                    </a:prstGeom>
                    <a:noFill/>
                    <a:ln w="9525">
                      <a:noFill/>
                      <a:miter lim="800000"/>
                      <a:headEnd/>
                      <a:tailEnd/>
                    </a:ln>
                  </pic:spPr>
                </pic:pic>
              </a:graphicData>
            </a:graphic>
          </wp:inline>
        </w:drawing>
      </w:r>
    </w:p>
    <w:p w:rsidR="003A27FF" w:rsidRDefault="005C5C87" w:rsidP="003A27FF">
      <w:pPr>
        <w:jc w:val="both"/>
      </w:pPr>
      <w:r>
        <w:pict>
          <v:shape id="_x0000_s3381"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81" inset="0,0,0,0">
              <w:txbxContent>
                <w:p w:rsidR="002313D2" w:rsidRDefault="002313D2" w:rsidP="00FD5BA6">
                  <w:pPr>
                    <w:pStyle w:val="Didascalia"/>
                    <w:rPr>
                      <w:noProof/>
                      <w:sz w:val="24"/>
                      <w:szCs w:val="24"/>
                    </w:rPr>
                  </w:pPr>
                  <w:r>
                    <w:t>Figura 4.1: angolo di incidenza i, riflessione r’ e rifrazione r’’ di un onda piana rispetto a un orizzonte di discontinuità.</w:t>
                  </w:r>
                </w:p>
              </w:txbxContent>
            </v:textbox>
            <w10:wrap type="none"/>
            <w10:anchorlock/>
          </v:shape>
        </w:pict>
      </w:r>
    </w:p>
    <w:p w:rsidR="003A27FF" w:rsidRDefault="003A27FF" w:rsidP="003A27FF">
      <w:pPr>
        <w:jc w:val="both"/>
      </w:pPr>
      <w:r>
        <w:t>Un’onda piana che attraversa un’interfaccia si divide in un’onda trasmessa (o rifratta) e in un’onda riflessa</w:t>
      </w:r>
      <w:r w:rsidR="003777C4">
        <w:t xml:space="preserve"> (Figura 4.1)</w:t>
      </w:r>
      <w:r>
        <w:t>.</w:t>
      </w:r>
    </w:p>
    <w:p w:rsidR="003A27FF" w:rsidRDefault="003A27FF" w:rsidP="003A27FF">
      <w:pPr>
        <w:jc w:val="both"/>
      </w:pPr>
    </w:p>
    <w:p w:rsidR="003A27FF" w:rsidRDefault="003A27FF" w:rsidP="003A27FF">
      <w:pPr>
        <w:jc w:val="both"/>
      </w:pPr>
      <w:r>
        <w:t>I campi</w:t>
      </w:r>
      <w:r w:rsidRPr="002206B2">
        <w:rPr>
          <w:b/>
        </w:rPr>
        <w:t xml:space="preserve"> E</w:t>
      </w:r>
      <w:r>
        <w:t xml:space="preserve"> </w:t>
      </w:r>
      <w:proofErr w:type="spellStart"/>
      <w:r>
        <w:t>e</w:t>
      </w:r>
      <w:proofErr w:type="spellEnd"/>
      <w:r w:rsidRPr="002206B2">
        <w:rPr>
          <w:b/>
        </w:rPr>
        <w:t xml:space="preserve"> B</w:t>
      </w:r>
      <w:r>
        <w:t xml:space="preserve"> hanno la forma, nei tre domini:</w:t>
      </w:r>
    </w:p>
    <w:p w:rsidR="003A27FF" w:rsidRDefault="003A27FF" w:rsidP="003A27FF">
      <w:pPr>
        <w:jc w:val="both"/>
      </w:pPr>
    </w:p>
    <w:p w:rsidR="003A27FF" w:rsidRPr="002206B2" w:rsidRDefault="003A27FF" w:rsidP="003A27FF">
      <w:pPr>
        <w:jc w:val="both"/>
        <w:rPr>
          <w:u w:val="single"/>
        </w:rPr>
      </w:pPr>
      <w:r w:rsidRPr="002206B2">
        <w:rPr>
          <w:u w:val="single"/>
        </w:rPr>
        <w:t>Onda incidente</w:t>
      </w:r>
    </w:p>
    <w:p w:rsidR="003A27FF" w:rsidRDefault="003A27FF" w:rsidP="003A27FF">
      <w:pPr>
        <w:jc w:val="both"/>
      </w:pPr>
    </w:p>
    <w:p w:rsidR="003A27FF" w:rsidRPr="00C943CB" w:rsidRDefault="003A27FF" w:rsidP="00C943CB">
      <w:pPr>
        <w:jc w:val="right"/>
      </w:pPr>
      <m:oMath>
        <m:r>
          <m:rPr>
            <m:sty m:val="bi"/>
          </m:rPr>
          <w:rPr>
            <w:rFonts w:ascii="Cambria Math" w:hAnsi="Cambria Math"/>
          </w:rPr>
          <m:t>E</m:t>
        </m:r>
        <m:r>
          <w:rPr>
            <w:rFonts w:ascii="Cambria Math" w:hAnsi="Cambria Math"/>
          </w:rPr>
          <m:t>=</m:t>
        </m:r>
        <m:sSub>
          <m:sSubPr>
            <m:ctrlPr>
              <w:rPr>
                <w:rFonts w:ascii="Cambria Math" w:hAnsi="Cambria Math"/>
                <w:b/>
                <w:i/>
                <w:vertAlign w:val="superscript"/>
              </w:rPr>
            </m:ctrlPr>
          </m:sSubPr>
          <m:e>
            <m:r>
              <m:rPr>
                <m:sty m:val="bi"/>
              </m:rPr>
              <w:rPr>
                <w:rFonts w:ascii="Cambria Math" w:hAnsi="Cambria Math"/>
                <w:vertAlign w:val="superscript"/>
              </w:rPr>
              <m:t>E</m:t>
            </m:r>
          </m:e>
          <m:sub>
            <m:r>
              <m:rPr>
                <m:sty m:val="bi"/>
              </m:rPr>
              <w:rPr>
                <w:rFonts w:ascii="Cambria Math" w:hAnsi="Cambria Math"/>
                <w:vertAlign w:val="superscript"/>
              </w:rPr>
              <m:t>0</m:t>
            </m:r>
          </m:sub>
        </m:sSub>
        <m:sSup>
          <m:sSupPr>
            <m:ctrlPr>
              <w:rPr>
                <w:rFonts w:ascii="Cambria Math" w:hAnsi="Cambria Math"/>
                <w:i/>
                <w:vertAlign w:val="superscript"/>
              </w:rPr>
            </m:ctrlPr>
          </m:sSupPr>
          <m:e>
            <m:r>
              <w:rPr>
                <w:rFonts w:ascii="Cambria Math" w:hAnsi="Cambria Math"/>
                <w:vertAlign w:val="superscript"/>
              </w:rPr>
              <m:t>e</m:t>
            </m:r>
          </m:e>
          <m:sup>
            <m:r>
              <w:rPr>
                <w:rFonts w:ascii="Cambria Math" w:hAnsi="Cambria Math"/>
                <w:vertAlign w:val="superscript"/>
              </w:rPr>
              <m:t>i</m:t>
            </m:r>
            <m:d>
              <m:dPr>
                <m:ctrlPr>
                  <w:rPr>
                    <w:rFonts w:ascii="Cambria Math" w:hAnsi="Cambria Math"/>
                    <w:i/>
                    <w:vertAlign w:val="superscript"/>
                  </w:rPr>
                </m:ctrlPr>
              </m:dPr>
              <m:e>
                <m:r>
                  <m:rPr>
                    <m:sty m:val="bi"/>
                  </m:rPr>
                  <w:rPr>
                    <w:rFonts w:ascii="Cambria Math" w:hAnsi="Cambria Math"/>
                    <w:vertAlign w:val="superscript"/>
                  </w:rPr>
                  <m:t>k∙x</m:t>
                </m:r>
                <m:r>
                  <w:rPr>
                    <w:rFonts w:ascii="Cambria Math" w:hAnsi="Cambria Math"/>
                    <w:vertAlign w:val="superscript"/>
                  </w:rPr>
                  <m:t>-ωt</m:t>
                </m:r>
              </m:e>
            </m:d>
          </m:sup>
        </m:sSup>
      </m:oMath>
      <w:r w:rsidR="00C943CB">
        <w:rPr>
          <w:vertAlign w:val="superscript"/>
        </w:rPr>
        <w:tab/>
      </w:r>
      <w:r w:rsidR="00C943CB">
        <w:rPr>
          <w:vertAlign w:val="superscript"/>
        </w:rPr>
        <w:tab/>
      </w:r>
      <w:r w:rsidR="00C943CB">
        <w:rPr>
          <w:vertAlign w:val="superscript"/>
        </w:rPr>
        <w:tab/>
      </w:r>
      <w:r w:rsidR="00C943CB">
        <w:rPr>
          <w:vertAlign w:val="superscript"/>
        </w:rPr>
        <w:tab/>
      </w:r>
      <w:r w:rsidR="00C943CB">
        <w:rPr>
          <w:vertAlign w:val="superscript"/>
        </w:rPr>
        <w:tab/>
      </w:r>
      <w:r w:rsidR="00C943CB">
        <w:t>(4.10)</w:t>
      </w:r>
    </w:p>
    <w:p w:rsidR="003A27FF" w:rsidRDefault="003A27FF" w:rsidP="00C943CB">
      <w:pPr>
        <w:jc w:val="right"/>
      </w:pPr>
      <m:oMath>
        <m:r>
          <m:rPr>
            <m:sty m:val="bi"/>
          </m:rPr>
          <w:rPr>
            <w:rFonts w:ascii="Cambria Math" w:hAnsi="Cambria Math"/>
          </w:rPr>
          <m:t>B</m:t>
        </m:r>
        <m:r>
          <w:rPr>
            <w:rFonts w:ascii="Cambria Math" w:hAnsi="Cambria Math"/>
          </w:rPr>
          <m:t>=</m:t>
        </m:r>
        <m:rad>
          <m:radPr>
            <m:degHide m:val="on"/>
            <m:ctrlPr>
              <w:rPr>
                <w:rFonts w:ascii="Cambria Math" w:hAnsi="Cambria Math"/>
                <w:i/>
              </w:rPr>
            </m:ctrlPr>
          </m:radPr>
          <m:deg/>
          <m:e>
            <m:r>
              <w:rPr>
                <w:rFonts w:ascii="Cambria Math" w:hAnsi="Cambria Math"/>
              </w:rPr>
              <m:t>εμ</m:t>
            </m:r>
          </m:e>
        </m:rad>
        <m:f>
          <m:fPr>
            <m:ctrlPr>
              <w:rPr>
                <w:rFonts w:ascii="Cambria Math" w:hAnsi="Cambria Math"/>
                <w:i/>
              </w:rPr>
            </m:ctrlPr>
          </m:fPr>
          <m:num>
            <m:r>
              <m:rPr>
                <m:sty m:val="bi"/>
              </m:rPr>
              <w:rPr>
                <w:rFonts w:ascii="Cambria Math" w:hAnsi="Cambria Math"/>
              </w:rPr>
              <m:t>k×E</m:t>
            </m:r>
          </m:num>
          <m:den>
            <m:r>
              <w:rPr>
                <w:rFonts w:ascii="Cambria Math" w:hAnsi="Cambria Math"/>
              </w:rPr>
              <m:t>k</m:t>
            </m:r>
          </m:den>
        </m:f>
      </m:oMath>
      <w:r w:rsidR="00C943CB">
        <w:tab/>
      </w:r>
      <w:r w:rsidR="00C943CB">
        <w:tab/>
      </w:r>
      <w:r w:rsidR="00C943CB">
        <w:tab/>
      </w:r>
      <w:r w:rsidR="00C943CB">
        <w:tab/>
      </w:r>
      <w:r w:rsidR="00C943CB">
        <w:tab/>
      </w:r>
      <w:r w:rsidR="00C943CB">
        <w:tab/>
        <w:t>(4.11)</w:t>
      </w:r>
    </w:p>
    <w:p w:rsidR="003A27FF" w:rsidRDefault="003A27FF" w:rsidP="003A27FF">
      <w:pPr>
        <w:jc w:val="both"/>
      </w:pPr>
    </w:p>
    <w:p w:rsidR="003A27FF" w:rsidRPr="002206B2" w:rsidRDefault="003A27FF" w:rsidP="003A27FF">
      <w:pPr>
        <w:jc w:val="both"/>
        <w:rPr>
          <w:u w:val="single"/>
        </w:rPr>
      </w:pPr>
      <w:r w:rsidRPr="002206B2">
        <w:rPr>
          <w:u w:val="single"/>
        </w:rPr>
        <w:t>Onda rifratta</w:t>
      </w:r>
    </w:p>
    <w:p w:rsidR="003A27FF" w:rsidRDefault="003A27FF" w:rsidP="003A27FF">
      <w:pPr>
        <w:jc w:val="both"/>
      </w:pPr>
    </w:p>
    <w:p w:rsidR="003A27FF" w:rsidRPr="00C943CB" w:rsidRDefault="003A27FF" w:rsidP="00C943CB">
      <w:pPr>
        <w:jc w:val="right"/>
      </w:pPr>
      <m:oMath>
        <m:r>
          <m:rPr>
            <m:sty m:val="bi"/>
          </m:rPr>
          <w:rPr>
            <w:rFonts w:ascii="Cambria Math" w:hAnsi="Cambria Math"/>
          </w:rPr>
          <m:t>E'</m:t>
        </m:r>
        <m:r>
          <w:rPr>
            <w:rFonts w:ascii="Cambria Math" w:hAnsi="Cambria Math"/>
          </w:rPr>
          <m:t>=</m:t>
        </m:r>
        <m:sSub>
          <m:sSubPr>
            <m:ctrlPr>
              <w:rPr>
                <w:rFonts w:ascii="Cambria Math" w:hAnsi="Cambria Math"/>
                <w:b/>
                <w:i/>
                <w:vertAlign w:val="superscript"/>
              </w:rPr>
            </m:ctrlPr>
          </m:sSubPr>
          <m:e>
            <m:r>
              <m:rPr>
                <m:sty m:val="bi"/>
              </m:rPr>
              <w:rPr>
                <w:rFonts w:ascii="Cambria Math" w:hAnsi="Cambria Math"/>
                <w:vertAlign w:val="superscript"/>
              </w:rPr>
              <m:t>E'</m:t>
            </m:r>
          </m:e>
          <m:sub>
            <m:r>
              <m:rPr>
                <m:sty m:val="bi"/>
              </m:rPr>
              <w:rPr>
                <w:rFonts w:ascii="Cambria Math" w:hAnsi="Cambria Math"/>
                <w:vertAlign w:val="superscript"/>
              </w:rPr>
              <m:t>0</m:t>
            </m:r>
          </m:sub>
        </m:sSub>
        <m:sSup>
          <m:sSupPr>
            <m:ctrlPr>
              <w:rPr>
                <w:rFonts w:ascii="Cambria Math" w:hAnsi="Cambria Math"/>
                <w:i/>
                <w:vertAlign w:val="superscript"/>
              </w:rPr>
            </m:ctrlPr>
          </m:sSupPr>
          <m:e>
            <m:r>
              <w:rPr>
                <w:rFonts w:ascii="Cambria Math" w:hAnsi="Cambria Math"/>
                <w:vertAlign w:val="superscript"/>
              </w:rPr>
              <m:t>e</m:t>
            </m:r>
          </m:e>
          <m:sup>
            <m:r>
              <w:rPr>
                <w:rFonts w:ascii="Cambria Math" w:hAnsi="Cambria Math"/>
                <w:vertAlign w:val="superscript"/>
              </w:rPr>
              <m:t>i</m:t>
            </m:r>
            <m:d>
              <m:dPr>
                <m:ctrlPr>
                  <w:rPr>
                    <w:rFonts w:ascii="Cambria Math" w:hAnsi="Cambria Math"/>
                    <w:i/>
                    <w:vertAlign w:val="superscript"/>
                  </w:rPr>
                </m:ctrlPr>
              </m:dPr>
              <m:e>
                <m:r>
                  <m:rPr>
                    <m:sty m:val="bi"/>
                  </m:rPr>
                  <w:rPr>
                    <w:rFonts w:ascii="Cambria Math" w:hAnsi="Cambria Math"/>
                    <w:vertAlign w:val="superscript"/>
                  </w:rPr>
                  <m:t>k'∙x</m:t>
                </m:r>
                <m:r>
                  <w:rPr>
                    <w:rFonts w:ascii="Cambria Math" w:hAnsi="Cambria Math"/>
                    <w:vertAlign w:val="superscript"/>
                  </w:rPr>
                  <m:t>-ωt</m:t>
                </m:r>
              </m:e>
            </m:d>
          </m:sup>
        </m:sSup>
      </m:oMath>
      <w:r w:rsidR="00670F1F">
        <w:rPr>
          <w:vertAlign w:val="superscript"/>
        </w:rPr>
        <w:tab/>
      </w:r>
      <w:r w:rsidR="00670F1F">
        <w:rPr>
          <w:vertAlign w:val="superscript"/>
        </w:rPr>
        <w:tab/>
      </w:r>
      <w:r w:rsidR="00670F1F">
        <w:rPr>
          <w:vertAlign w:val="superscript"/>
        </w:rPr>
        <w:tab/>
      </w:r>
      <w:r w:rsidR="00670F1F">
        <w:rPr>
          <w:vertAlign w:val="superscript"/>
        </w:rPr>
        <w:tab/>
      </w:r>
      <w:r w:rsidR="00670F1F">
        <w:rPr>
          <w:vertAlign w:val="superscript"/>
        </w:rPr>
        <w:tab/>
      </w:r>
      <w:r w:rsidR="00C943CB">
        <w:t>(4.12)</w:t>
      </w:r>
    </w:p>
    <w:p w:rsidR="003A27FF" w:rsidRDefault="003A27FF" w:rsidP="00670F1F">
      <w:pPr>
        <w:jc w:val="right"/>
      </w:pPr>
      <m:oMath>
        <m:r>
          <m:rPr>
            <m:sty m:val="bi"/>
          </m:rPr>
          <w:rPr>
            <w:rFonts w:ascii="Cambria Math" w:hAnsi="Cambria Math"/>
          </w:rPr>
          <m:t>B'</m:t>
        </m:r>
        <m:r>
          <w:rPr>
            <w:rFonts w:ascii="Cambria Math" w:hAnsi="Cambria Math"/>
          </w:rPr>
          <m:t>=</m:t>
        </m:r>
        <m:rad>
          <m:radPr>
            <m:degHide m:val="on"/>
            <m:ctrlPr>
              <w:rPr>
                <w:rFonts w:ascii="Cambria Math" w:hAnsi="Cambria Math"/>
                <w:i/>
              </w:rPr>
            </m:ctrlPr>
          </m:radPr>
          <m:deg/>
          <m:e>
            <m:r>
              <w:rPr>
                <w:rFonts w:ascii="Cambria Math" w:hAnsi="Cambria Math"/>
              </w:rPr>
              <m:t>ε'μ'</m:t>
            </m:r>
          </m:e>
        </m:rad>
        <m:f>
          <m:fPr>
            <m:ctrlPr>
              <w:rPr>
                <w:rFonts w:ascii="Cambria Math" w:hAnsi="Cambria Math"/>
                <w:i/>
              </w:rPr>
            </m:ctrlPr>
          </m:fPr>
          <m:num>
            <m:r>
              <m:rPr>
                <m:sty m:val="bi"/>
              </m:rPr>
              <w:rPr>
                <w:rFonts w:ascii="Cambria Math" w:hAnsi="Cambria Math"/>
              </w:rPr>
              <m:t>k'×E'</m:t>
            </m:r>
          </m:num>
          <m:den>
            <m:r>
              <w:rPr>
                <w:rFonts w:ascii="Cambria Math" w:hAnsi="Cambria Math"/>
              </w:rPr>
              <m:t>k'</m:t>
            </m:r>
          </m:den>
        </m:f>
      </m:oMath>
      <w:r w:rsidR="00670F1F">
        <w:tab/>
      </w:r>
      <w:r w:rsidR="00670F1F">
        <w:tab/>
      </w:r>
      <w:r w:rsidR="00670F1F">
        <w:tab/>
      </w:r>
      <w:r w:rsidR="00670F1F">
        <w:tab/>
      </w:r>
      <w:r w:rsidR="00670F1F">
        <w:tab/>
        <w:t>(4.13)</w:t>
      </w:r>
    </w:p>
    <w:p w:rsidR="003A27FF" w:rsidRDefault="003A27FF" w:rsidP="003A27FF">
      <w:pPr>
        <w:jc w:val="both"/>
      </w:pPr>
    </w:p>
    <w:p w:rsidR="003A27FF" w:rsidRPr="002206B2" w:rsidRDefault="003A27FF" w:rsidP="003A27FF">
      <w:pPr>
        <w:jc w:val="both"/>
        <w:rPr>
          <w:u w:val="single"/>
        </w:rPr>
      </w:pPr>
      <w:r w:rsidRPr="002206B2">
        <w:rPr>
          <w:u w:val="single"/>
        </w:rPr>
        <w:t>Onda riflessa</w:t>
      </w:r>
    </w:p>
    <w:p w:rsidR="003A27FF" w:rsidRDefault="003A27FF" w:rsidP="003A27FF">
      <w:pPr>
        <w:jc w:val="both"/>
      </w:pPr>
    </w:p>
    <w:p w:rsidR="003A27FF" w:rsidRPr="00670F1F" w:rsidRDefault="003A27FF" w:rsidP="00670F1F">
      <w:pPr>
        <w:jc w:val="right"/>
      </w:pPr>
      <m:oMath>
        <m:r>
          <m:rPr>
            <m:sty m:val="bi"/>
          </m:rPr>
          <w:rPr>
            <w:rFonts w:ascii="Cambria Math" w:hAnsi="Cambria Math"/>
          </w:rPr>
          <m:t>E''</m:t>
        </m:r>
        <m:r>
          <w:rPr>
            <w:rFonts w:ascii="Cambria Math" w:hAnsi="Cambria Math"/>
          </w:rPr>
          <m:t>=</m:t>
        </m:r>
        <m:sSub>
          <m:sSubPr>
            <m:ctrlPr>
              <w:rPr>
                <w:rFonts w:ascii="Cambria Math" w:hAnsi="Cambria Math"/>
                <w:b/>
                <w:i/>
                <w:vertAlign w:val="superscript"/>
              </w:rPr>
            </m:ctrlPr>
          </m:sSubPr>
          <m:e>
            <m:r>
              <m:rPr>
                <m:sty m:val="bi"/>
              </m:rPr>
              <w:rPr>
                <w:rFonts w:ascii="Cambria Math" w:hAnsi="Cambria Math"/>
                <w:vertAlign w:val="superscript"/>
              </w:rPr>
              <m:t>E''</m:t>
            </m:r>
          </m:e>
          <m:sub>
            <m:r>
              <m:rPr>
                <m:sty m:val="bi"/>
              </m:rPr>
              <w:rPr>
                <w:rFonts w:ascii="Cambria Math" w:hAnsi="Cambria Math"/>
                <w:vertAlign w:val="superscript"/>
              </w:rPr>
              <m:t>0</m:t>
            </m:r>
          </m:sub>
        </m:sSub>
        <m:sSup>
          <m:sSupPr>
            <m:ctrlPr>
              <w:rPr>
                <w:rFonts w:ascii="Cambria Math" w:hAnsi="Cambria Math"/>
                <w:i/>
                <w:vertAlign w:val="superscript"/>
              </w:rPr>
            </m:ctrlPr>
          </m:sSupPr>
          <m:e>
            <m:r>
              <w:rPr>
                <w:rFonts w:ascii="Cambria Math" w:hAnsi="Cambria Math"/>
                <w:vertAlign w:val="superscript"/>
              </w:rPr>
              <m:t>e</m:t>
            </m:r>
          </m:e>
          <m:sup>
            <m:r>
              <w:rPr>
                <w:rFonts w:ascii="Cambria Math" w:hAnsi="Cambria Math"/>
                <w:vertAlign w:val="superscript"/>
              </w:rPr>
              <m:t>i</m:t>
            </m:r>
            <m:d>
              <m:dPr>
                <m:ctrlPr>
                  <w:rPr>
                    <w:rFonts w:ascii="Cambria Math" w:hAnsi="Cambria Math"/>
                    <w:i/>
                    <w:vertAlign w:val="superscript"/>
                  </w:rPr>
                </m:ctrlPr>
              </m:dPr>
              <m:e>
                <m:r>
                  <m:rPr>
                    <m:sty m:val="bi"/>
                  </m:rPr>
                  <w:rPr>
                    <w:rFonts w:ascii="Cambria Math" w:hAnsi="Cambria Math"/>
                    <w:vertAlign w:val="superscript"/>
                  </w:rPr>
                  <m:t>k''∙x</m:t>
                </m:r>
                <m:r>
                  <w:rPr>
                    <w:rFonts w:ascii="Cambria Math" w:hAnsi="Cambria Math"/>
                    <w:vertAlign w:val="superscript"/>
                  </w:rPr>
                  <m:t>-ωt</m:t>
                </m:r>
              </m:e>
            </m:d>
          </m:sup>
        </m:sSup>
      </m:oMath>
      <w:r w:rsidR="00670F1F">
        <w:rPr>
          <w:vertAlign w:val="superscript"/>
        </w:rPr>
        <w:tab/>
      </w:r>
      <w:r w:rsidR="00670F1F">
        <w:rPr>
          <w:vertAlign w:val="superscript"/>
        </w:rPr>
        <w:tab/>
      </w:r>
      <w:r w:rsidR="00670F1F">
        <w:rPr>
          <w:vertAlign w:val="superscript"/>
        </w:rPr>
        <w:tab/>
      </w:r>
      <w:r w:rsidR="00670F1F">
        <w:rPr>
          <w:vertAlign w:val="superscript"/>
        </w:rPr>
        <w:tab/>
      </w:r>
      <w:r w:rsidR="00670F1F">
        <w:rPr>
          <w:vertAlign w:val="superscript"/>
        </w:rPr>
        <w:tab/>
      </w:r>
      <w:r w:rsidR="00670F1F">
        <w:t>(4.14)</w:t>
      </w:r>
    </w:p>
    <w:p w:rsidR="003A27FF" w:rsidRDefault="003A27FF" w:rsidP="00670F1F">
      <w:pPr>
        <w:jc w:val="right"/>
      </w:pPr>
      <m:oMath>
        <m:r>
          <m:rPr>
            <m:sty m:val="bi"/>
          </m:rPr>
          <w:rPr>
            <w:rFonts w:ascii="Cambria Math" w:hAnsi="Cambria Math"/>
          </w:rPr>
          <m:t>B''</m:t>
        </m:r>
        <m:r>
          <w:rPr>
            <w:rFonts w:ascii="Cambria Math" w:hAnsi="Cambria Math"/>
          </w:rPr>
          <m:t>=</m:t>
        </m:r>
        <m:rad>
          <m:radPr>
            <m:degHide m:val="on"/>
            <m:ctrlPr>
              <w:rPr>
                <w:rFonts w:ascii="Cambria Math" w:hAnsi="Cambria Math"/>
                <w:i/>
              </w:rPr>
            </m:ctrlPr>
          </m:radPr>
          <m:deg/>
          <m:e>
            <m:r>
              <w:rPr>
                <w:rFonts w:ascii="Cambria Math" w:hAnsi="Cambria Math"/>
              </w:rPr>
              <m:t>εμ</m:t>
            </m:r>
          </m:e>
        </m:rad>
        <m:f>
          <m:fPr>
            <m:ctrlPr>
              <w:rPr>
                <w:rFonts w:ascii="Cambria Math" w:hAnsi="Cambria Math"/>
                <w:i/>
              </w:rPr>
            </m:ctrlPr>
          </m:fPr>
          <m:num>
            <m:r>
              <m:rPr>
                <m:sty m:val="bi"/>
              </m:rPr>
              <w:rPr>
                <w:rFonts w:ascii="Cambria Math" w:hAnsi="Cambria Math"/>
              </w:rPr>
              <m:t>k''×E''</m:t>
            </m:r>
          </m:num>
          <m:den>
            <m:r>
              <w:rPr>
                <w:rFonts w:ascii="Cambria Math" w:hAnsi="Cambria Math"/>
              </w:rPr>
              <m:t>k''</m:t>
            </m:r>
          </m:den>
        </m:f>
      </m:oMath>
      <w:r w:rsidR="00670F1F">
        <w:tab/>
      </w:r>
      <w:r w:rsidR="00670F1F">
        <w:tab/>
      </w:r>
      <w:r w:rsidR="00670F1F">
        <w:tab/>
      </w:r>
      <w:r w:rsidR="00670F1F">
        <w:tab/>
      </w:r>
      <w:r w:rsidR="00670F1F">
        <w:tab/>
        <w:t>(4.15)</w:t>
      </w:r>
    </w:p>
    <w:p w:rsidR="003A27FF" w:rsidRDefault="003A27FF" w:rsidP="003A27FF">
      <w:pPr>
        <w:jc w:val="both"/>
      </w:pPr>
    </w:p>
    <w:p w:rsidR="003A27FF" w:rsidRDefault="003A27FF" w:rsidP="003A27FF">
      <w:pPr>
        <w:jc w:val="both"/>
      </w:pPr>
    </w:p>
    <w:p w:rsidR="003A27FF" w:rsidRDefault="003A27FF" w:rsidP="003A27FF">
      <w:pPr>
        <w:jc w:val="both"/>
      </w:pPr>
      <w:r>
        <w:t>Richiediamo che la fase sia continua sull’interfaccia z=0. Pertanto:</w:t>
      </w:r>
    </w:p>
    <w:p w:rsidR="003A27FF" w:rsidRDefault="003A27FF" w:rsidP="003A27FF">
      <w:pPr>
        <w:jc w:val="both"/>
      </w:pPr>
    </w:p>
    <w:p w:rsidR="003A27FF" w:rsidRDefault="003A27FF" w:rsidP="00670F1F">
      <w:pPr>
        <w:jc w:val="right"/>
        <w:rPr>
          <w:b/>
        </w:rPr>
      </w:pPr>
      <m:oMath>
        <m:r>
          <m:rPr>
            <m:sty m:val="bi"/>
          </m:rPr>
          <w:rPr>
            <w:rFonts w:ascii="Cambria Math" w:hAnsi="Cambria Math"/>
          </w:rPr>
          <m:t>k∙</m:t>
        </m:r>
        <m:sSub>
          <m:sSubPr>
            <m:ctrlPr>
              <w:rPr>
                <w:rFonts w:ascii="Cambria Math" w:hAnsi="Cambria Math"/>
                <w:b/>
                <w:i/>
              </w:rPr>
            </m:ctrlPr>
          </m:sSubPr>
          <m:e>
            <m:d>
              <m:dPr>
                <m:begChr m:val=""/>
                <m:endChr m:val="|"/>
                <m:ctrlPr>
                  <w:rPr>
                    <w:rFonts w:ascii="Cambria Math" w:hAnsi="Cambria Math"/>
                    <w:b/>
                    <w:i/>
                  </w:rPr>
                </m:ctrlPr>
              </m:dPr>
              <m:e>
                <m:r>
                  <m:rPr>
                    <m:sty m:val="bi"/>
                  </m:rPr>
                  <w:rPr>
                    <w:rFonts w:ascii="Cambria Math" w:hAnsi="Cambria Math"/>
                  </w:rPr>
                  <m:t>x</m:t>
                </m:r>
              </m:e>
            </m:d>
          </m:e>
          <m:sub>
            <m:r>
              <m:rPr>
                <m:sty m:val="bi"/>
              </m:rPr>
              <w:rPr>
                <w:rFonts w:ascii="Cambria Math" w:hAnsi="Cambria Math"/>
              </w:rPr>
              <m:t>z=0</m:t>
            </m:r>
          </m:sub>
        </m:sSub>
        <m:r>
          <w:rPr>
            <w:rFonts w:ascii="Cambria Math" w:hAnsi="Cambria Math"/>
          </w:rPr>
          <m:t>=</m:t>
        </m:r>
        <m:sSup>
          <m:sSupPr>
            <m:ctrlPr>
              <w:rPr>
                <w:rFonts w:ascii="Cambria Math" w:hAnsi="Cambria Math"/>
                <w:b/>
                <w:i/>
              </w:rPr>
            </m:ctrlPr>
          </m:sSupPr>
          <m:e>
            <m:r>
              <m:rPr>
                <m:sty m:val="bi"/>
              </m:rPr>
              <w:rPr>
                <w:rFonts w:ascii="Cambria Math" w:hAnsi="Cambria Math"/>
              </w:rPr>
              <m:t>k</m:t>
            </m:r>
          </m:e>
          <m:sup>
            <m:r>
              <m:rPr>
                <m:sty m:val="bi"/>
              </m:rPr>
              <w:rPr>
                <w:rFonts w:ascii="Cambria Math" w:hAnsi="Cambria Math"/>
              </w:rPr>
              <m:t>'</m:t>
            </m:r>
          </m:sup>
        </m:sSup>
        <m:r>
          <m:rPr>
            <m:sty m:val="bi"/>
          </m:rPr>
          <w:rPr>
            <w:rFonts w:ascii="Cambria Math" w:hAnsi="Cambria Math"/>
          </w:rPr>
          <m:t>∙</m:t>
        </m:r>
        <m:sSub>
          <m:sSubPr>
            <m:ctrlPr>
              <w:rPr>
                <w:rFonts w:ascii="Cambria Math" w:hAnsi="Cambria Math"/>
                <w:b/>
                <w:i/>
              </w:rPr>
            </m:ctrlPr>
          </m:sSubPr>
          <m:e>
            <m:d>
              <m:dPr>
                <m:begChr m:val=""/>
                <m:endChr m:val="|"/>
                <m:ctrlPr>
                  <w:rPr>
                    <w:rFonts w:ascii="Cambria Math" w:hAnsi="Cambria Math"/>
                    <w:b/>
                    <w:i/>
                  </w:rPr>
                </m:ctrlPr>
              </m:dPr>
              <m:e>
                <m:r>
                  <m:rPr>
                    <m:sty m:val="bi"/>
                  </m:rPr>
                  <w:rPr>
                    <w:rFonts w:ascii="Cambria Math" w:hAnsi="Cambria Math"/>
                  </w:rPr>
                  <m:t>x</m:t>
                </m:r>
              </m:e>
            </m:d>
          </m:e>
          <m:sub>
            <m:r>
              <m:rPr>
                <m:sty m:val="bi"/>
              </m:rPr>
              <w:rPr>
                <w:rFonts w:ascii="Cambria Math" w:hAnsi="Cambria Math"/>
              </w:rPr>
              <m:t>z=0</m:t>
            </m:r>
          </m:sub>
        </m:sSub>
        <m:r>
          <m:rPr>
            <m:sty m:val="bi"/>
          </m:rPr>
          <w:rPr>
            <w:rFonts w:ascii="Cambria Math" w:hAnsi="Cambria Math"/>
          </w:rPr>
          <m:t>=</m:t>
        </m:r>
        <m:sSup>
          <m:sSupPr>
            <m:ctrlPr>
              <w:rPr>
                <w:rFonts w:ascii="Cambria Math" w:hAnsi="Cambria Math"/>
                <w:b/>
                <w:i/>
              </w:rPr>
            </m:ctrlPr>
          </m:sSupPr>
          <m:e>
            <m:r>
              <m:rPr>
                <m:sty m:val="bi"/>
              </m:rPr>
              <w:rPr>
                <w:rFonts w:ascii="Cambria Math" w:hAnsi="Cambria Math"/>
              </w:rPr>
              <m:t>k</m:t>
            </m:r>
          </m:e>
          <m:sup>
            <m:r>
              <m:rPr>
                <m:sty m:val="bi"/>
              </m:rPr>
              <w:rPr>
                <w:rFonts w:ascii="Cambria Math" w:hAnsi="Cambria Math"/>
              </w:rPr>
              <m:t>''</m:t>
            </m:r>
          </m:sup>
        </m:sSup>
        <m:r>
          <m:rPr>
            <m:sty m:val="bi"/>
          </m:rPr>
          <w:rPr>
            <w:rFonts w:ascii="Cambria Math" w:hAnsi="Cambria Math"/>
          </w:rPr>
          <m:t>∙</m:t>
        </m:r>
        <m:sSub>
          <m:sSubPr>
            <m:ctrlPr>
              <w:rPr>
                <w:rFonts w:ascii="Cambria Math" w:hAnsi="Cambria Math"/>
                <w:b/>
                <w:i/>
              </w:rPr>
            </m:ctrlPr>
          </m:sSubPr>
          <m:e>
            <m:d>
              <m:dPr>
                <m:begChr m:val=""/>
                <m:endChr m:val="|"/>
                <m:ctrlPr>
                  <w:rPr>
                    <w:rFonts w:ascii="Cambria Math" w:hAnsi="Cambria Math"/>
                    <w:b/>
                    <w:i/>
                  </w:rPr>
                </m:ctrlPr>
              </m:dPr>
              <m:e>
                <m:r>
                  <m:rPr>
                    <m:sty m:val="bi"/>
                  </m:rPr>
                  <w:rPr>
                    <w:rFonts w:ascii="Cambria Math" w:hAnsi="Cambria Math"/>
                  </w:rPr>
                  <m:t>x</m:t>
                </m:r>
              </m:e>
            </m:d>
          </m:e>
          <m:sub>
            <m:r>
              <m:rPr>
                <m:sty m:val="bi"/>
              </m:rPr>
              <w:rPr>
                <w:rFonts w:ascii="Cambria Math" w:hAnsi="Cambria Math"/>
              </w:rPr>
              <m:t>z=0</m:t>
            </m:r>
          </m:sub>
        </m:sSub>
        <m:r>
          <m:rPr>
            <m:sty m:val="bi"/>
          </m:rPr>
          <w:rPr>
            <w:rFonts w:ascii="Cambria Math" w:hAnsi="Cambria Math"/>
          </w:rPr>
          <m:t>→ksini=</m:t>
        </m:r>
        <m:sSup>
          <m:sSupPr>
            <m:ctrlPr>
              <w:rPr>
                <w:rFonts w:ascii="Cambria Math" w:hAnsi="Cambria Math"/>
                <w:b/>
                <w:i/>
              </w:rPr>
            </m:ctrlPr>
          </m:sSupPr>
          <m:e>
            <m:r>
              <m:rPr>
                <m:sty m:val="bi"/>
              </m:rPr>
              <w:rPr>
                <w:rFonts w:ascii="Cambria Math" w:hAnsi="Cambria Math"/>
              </w:rPr>
              <m:t>k</m:t>
            </m:r>
          </m:e>
          <m:sup>
            <m:r>
              <m:rPr>
                <m:sty m:val="bi"/>
              </m:rPr>
              <w:rPr>
                <w:rFonts w:ascii="Cambria Math" w:hAnsi="Cambria Math"/>
              </w:rPr>
              <m:t>'</m:t>
            </m:r>
          </m:sup>
        </m:sSup>
        <m:r>
          <m:rPr>
            <m:sty m:val="bi"/>
          </m:rPr>
          <w:rPr>
            <w:rFonts w:ascii="Cambria Math" w:hAnsi="Cambria Math"/>
          </w:rPr>
          <m:t>sinr=k"sinr'</m:t>
        </m:r>
      </m:oMath>
      <w:r w:rsidR="00670F1F">
        <w:rPr>
          <w:b/>
        </w:rPr>
        <w:tab/>
      </w:r>
      <w:r w:rsidR="00670F1F" w:rsidRPr="00670F1F">
        <w:t>(4.16)</w:t>
      </w:r>
    </w:p>
    <w:p w:rsidR="003A27FF" w:rsidRDefault="003A27FF" w:rsidP="003A27FF">
      <w:pPr>
        <w:jc w:val="both"/>
        <w:rPr>
          <w:b/>
        </w:rPr>
      </w:pPr>
    </w:p>
    <w:p w:rsidR="003A27FF" w:rsidRDefault="003A27FF" w:rsidP="003A27FF">
      <w:pPr>
        <w:jc w:val="both"/>
      </w:pPr>
      <w:r w:rsidRPr="002A74B5">
        <w:t xml:space="preserve">Poiché </w:t>
      </w:r>
      <w:proofErr w:type="spellStart"/>
      <w:r w:rsidRPr="002A74B5">
        <w:t>k=k</w:t>
      </w:r>
      <w:proofErr w:type="spellEnd"/>
      <w:r w:rsidRPr="002A74B5">
        <w:t>”</w:t>
      </w:r>
      <w:r>
        <w:t xml:space="preserve"> segue che i=r’. Inoltre abbiamo</w:t>
      </w:r>
    </w:p>
    <w:p w:rsidR="003A27FF" w:rsidRDefault="003A27FF" w:rsidP="003A27FF">
      <w:pPr>
        <w:jc w:val="both"/>
      </w:pPr>
    </w:p>
    <w:p w:rsidR="003A27FF" w:rsidRDefault="005C5C87" w:rsidP="00670F1F">
      <w:pPr>
        <w:jc w:val="right"/>
      </w:pPr>
      <m:oMath>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i</m:t>
                </m:r>
              </m:e>
            </m:func>
          </m:num>
          <m:den>
            <m:func>
              <m:funcPr>
                <m:ctrlPr>
                  <w:rPr>
                    <w:rFonts w:ascii="Cambria Math" w:hAnsi="Cambria Math"/>
                    <w:i/>
                  </w:rPr>
                </m:ctrlPr>
              </m:funcPr>
              <m:fName>
                <m:r>
                  <m:rPr>
                    <m:sty m:val="p"/>
                  </m:rPr>
                  <w:rPr>
                    <w:rFonts w:ascii="Cambria Math" w:hAnsi="Cambria Math"/>
                  </w:rPr>
                  <m:t>sin</m:t>
                </m:r>
              </m:fName>
              <m:e>
                <m:r>
                  <w:rPr>
                    <w:rFonts w:ascii="Cambria Math" w:hAnsi="Cambria Math"/>
                  </w:rPr>
                  <m:t>r</m:t>
                </m:r>
              </m:e>
            </m:func>
          </m:den>
        </m:f>
        <m:r>
          <w:rPr>
            <w:rFonts w:ascii="Cambria Math" w:hAnsi="Cambria Math"/>
          </w:rPr>
          <m:t>=</m:t>
        </m:r>
        <m:f>
          <m:fPr>
            <m:ctrlPr>
              <w:rPr>
                <w:rFonts w:ascii="Cambria Math" w:hAnsi="Cambria Math"/>
                <w:i/>
              </w:rPr>
            </m:ctrlPr>
          </m:fPr>
          <m:num>
            <m:r>
              <w:rPr>
                <w:rFonts w:ascii="Cambria Math" w:hAnsi="Cambria Math"/>
              </w:rPr>
              <m:t>k'</m:t>
            </m:r>
          </m:num>
          <m:den>
            <m:r>
              <w:rPr>
                <w:rFonts w:ascii="Cambria Math" w:hAnsi="Cambria Math"/>
              </w:rPr>
              <m:t>k</m:t>
            </m:r>
          </m:den>
        </m:f>
        <m:r>
          <w:rPr>
            <w:rFonts w:ascii="Cambria Math" w:hAnsi="Cambria Math"/>
          </w:rPr>
          <m:t>=</m:t>
        </m:r>
        <m:f>
          <m:fPr>
            <m:ctrlPr>
              <w:rPr>
                <w:rFonts w:ascii="Cambria Math" w:hAnsi="Cambria Math"/>
                <w:i/>
              </w:rPr>
            </m:ctrlPr>
          </m:fPr>
          <m:num>
            <m:rad>
              <m:radPr>
                <m:degHide m:val="on"/>
                <m:ctrlPr>
                  <w:rPr>
                    <w:rFonts w:ascii="Cambria Math" w:hAnsi="Cambria Math"/>
                    <w:i/>
                  </w:rPr>
                </m:ctrlPr>
              </m:radPr>
              <m:deg/>
              <m:e>
                <m:r>
                  <w:rPr>
                    <w:rFonts w:ascii="Cambria Math" w:hAnsi="Cambria Math"/>
                  </w:rPr>
                  <m:t>ε'μ'</m:t>
                </m:r>
              </m:e>
            </m:rad>
          </m:num>
          <m:den>
            <m:rad>
              <m:radPr>
                <m:degHide m:val="on"/>
                <m:ctrlPr>
                  <w:rPr>
                    <w:rFonts w:ascii="Cambria Math" w:hAnsi="Cambria Math"/>
                    <w:i/>
                  </w:rPr>
                </m:ctrlPr>
              </m:radPr>
              <m:deg/>
              <m:e>
                <m:r>
                  <w:rPr>
                    <w:rFonts w:ascii="Cambria Math" w:hAnsi="Cambria Math"/>
                  </w:rPr>
                  <m:t>εμ</m:t>
                </m:r>
              </m:e>
            </m:rad>
          </m:den>
        </m:f>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n</m:t>
            </m:r>
          </m:den>
        </m:f>
      </m:oMath>
      <w:r w:rsidR="00670F1F">
        <w:tab/>
      </w:r>
      <w:r w:rsidR="00670F1F">
        <w:tab/>
      </w:r>
      <w:r w:rsidR="00670F1F">
        <w:tab/>
      </w:r>
      <w:r w:rsidR="00670F1F">
        <w:tab/>
      </w:r>
      <w:r w:rsidR="00670F1F">
        <w:tab/>
        <w:t>(4.17)</w:t>
      </w:r>
    </w:p>
    <w:p w:rsidR="003A27FF" w:rsidRDefault="003A27FF" w:rsidP="003A27FF">
      <w:pPr>
        <w:jc w:val="both"/>
      </w:pPr>
    </w:p>
    <w:p w:rsidR="003A27FF" w:rsidRDefault="000C0B56" w:rsidP="003A27FF">
      <w:pPr>
        <w:jc w:val="both"/>
      </w:pPr>
      <w:r>
        <w:t>o</w:t>
      </w:r>
      <w:r w:rsidR="003A27FF">
        <w:t xml:space="preserve">ve si è introdotto l’indice di rifrazione </w:t>
      </w:r>
      <m:oMath>
        <m:r>
          <w:rPr>
            <w:rFonts w:ascii="Cambria Math" w:hAnsi="Cambria Math"/>
          </w:rPr>
          <m:t>n=</m:t>
        </m:r>
        <m:rad>
          <m:radPr>
            <m:degHide m:val="on"/>
            <m:ctrlPr>
              <w:rPr>
                <w:rFonts w:ascii="Cambria Math" w:hAnsi="Cambria Math"/>
                <w:i/>
              </w:rPr>
            </m:ctrlPr>
          </m:radPr>
          <m:deg/>
          <m:e>
            <m:r>
              <w:rPr>
                <w:rFonts w:ascii="Cambria Math" w:hAnsi="Cambria Math"/>
              </w:rPr>
              <m:t>εμ</m:t>
            </m:r>
          </m:e>
        </m:rad>
      </m:oMath>
      <w:r w:rsidR="003A27FF">
        <w:t>.</w:t>
      </w:r>
      <w:r>
        <w:t xml:space="preserve"> Questo dimostra  la legge di </w:t>
      </w:r>
      <w:proofErr w:type="spellStart"/>
      <w:r>
        <w:t>Snell</w:t>
      </w:r>
      <w:proofErr w:type="spellEnd"/>
      <w:r>
        <w:t>.</w:t>
      </w:r>
    </w:p>
    <w:p w:rsidR="003A27FF" w:rsidRDefault="003A27FF" w:rsidP="003A27FF">
      <w:pPr>
        <w:jc w:val="both"/>
      </w:pPr>
    </w:p>
    <w:p w:rsidR="003A27FF" w:rsidRDefault="003A27FF" w:rsidP="003A27FF">
      <w:pPr>
        <w:jc w:val="both"/>
      </w:pPr>
    </w:p>
    <w:p w:rsidR="003A27FF" w:rsidRPr="002A74B5" w:rsidRDefault="003A27FF" w:rsidP="003A27FF">
      <w:pPr>
        <w:jc w:val="both"/>
      </w:pPr>
    </w:p>
    <w:p w:rsidR="002D230E" w:rsidRDefault="002D230E" w:rsidP="002D230E">
      <w:pPr>
        <w:pStyle w:val="Titolo3"/>
      </w:pPr>
      <w:bookmarkStart w:id="36" w:name="_Toc366063044"/>
      <w:r>
        <w:t>4.2.2 Come condizione di minimo tempo di percorrenza</w:t>
      </w:r>
      <w:bookmarkEnd w:id="36"/>
    </w:p>
    <w:p w:rsidR="002D230E" w:rsidRDefault="002D230E" w:rsidP="002D230E"/>
    <w:p w:rsidR="002D230E" w:rsidRDefault="00306C78" w:rsidP="002D230E">
      <w:r>
        <w:rPr>
          <w:noProof/>
        </w:rPr>
        <w:pict>
          <v:group id="_x0000_s3449" style="position:absolute;margin-left:16.05pt;margin-top:7.65pt;width:269.25pt;height:138.45pt;z-index:251714560" coordorigin="1455,4740" coordsize="5385,2769">
            <v:shape id="_x0000_s3429" type="#_x0000_t32" style="position:absolute;left:1455;top:5844;width:5385;height:0" o:connectortype="straight"/>
            <v:shape id="_x0000_s3430" type="#_x0000_t32" style="position:absolute;left:2295;top:5844;width:1335;height:1326;flip:y" o:connectortype="straight">
              <v:stroke endarrow="block"/>
            </v:shape>
            <v:shape id="_x0000_s3431" type="#_x0000_t32" style="position:absolute;left:3630;top:5235;width:2370;height:609;flip:y" o:connectortype="straight">
              <v:stroke endarrow="block"/>
            </v:shape>
            <v:shape id="_x0000_s3433" type="#_x0000_t32" style="position:absolute;left:5970;top:5235;width:0;height:609" o:connectortype="straight">
              <v:stroke dashstyle="dash" startarrow="block" endarrow="block"/>
            </v:shape>
            <v:shape id="_x0000_s3434" type="#_x0000_t202" style="position:absolute;left:6105;top:5235;width:435;height:414" stroked="f">
              <v:textbox>
                <w:txbxContent>
                  <w:p w:rsidR="002313D2" w:rsidRDefault="002313D2">
                    <w:r>
                      <w:t>b</w:t>
                    </w:r>
                  </w:p>
                </w:txbxContent>
              </v:textbox>
            </v:shape>
            <v:shape id="_x0000_s3435" type="#_x0000_t32" style="position:absolute;left:2295;top:5814;width:0;height:1461" o:connectortype="straight">
              <v:stroke dashstyle="dash" startarrow="block" endarrow="block"/>
            </v:shape>
            <v:shape id="_x0000_s3436" type="#_x0000_t202" style="position:absolute;left:1860;top:6345;width:435;height:414" stroked="f">
              <v:textbox style="mso-next-textbox:#_x0000_s3436">
                <w:txbxContent>
                  <w:p w:rsidR="002313D2" w:rsidRDefault="002313D2" w:rsidP="002D230E">
                    <w:r>
                      <w:t>a</w:t>
                    </w:r>
                  </w:p>
                </w:txbxContent>
              </v:textbox>
            </v:shape>
            <v:shape id="_x0000_s3437" type="#_x0000_t202" style="position:absolute;left:3285;top:5400;width:435;height:414" stroked="f">
              <v:textbox>
                <w:txbxContent>
                  <w:p w:rsidR="002313D2" w:rsidRDefault="002313D2" w:rsidP="002D230E">
                    <w:r>
                      <w:t>x</w:t>
                    </w:r>
                  </w:p>
                </w:txbxContent>
              </v:textbox>
            </v:shape>
            <v:shape id="_x0000_s3438" type="#_x0000_t32" style="position:absolute;left:2295;top:6054;width:3705;height:1" o:connectortype="straight">
              <v:stroke dashstyle="dash" startarrow="block" endarrow="block"/>
            </v:shape>
            <v:shape id="_x0000_s3439" type="#_x0000_t202" style="position:absolute;left:3810;top:6141;width:435;height:414" stroked="f">
              <v:textbox style="mso-next-textbox:#_x0000_s3439">
                <w:txbxContent>
                  <w:p w:rsidR="002313D2" w:rsidRDefault="002313D2" w:rsidP="00666EC5">
                    <w:r>
                      <w:t>d</w:t>
                    </w:r>
                  </w:p>
                </w:txbxContent>
              </v:textbox>
            </v:shape>
            <v:shape id="_x0000_s3440" type="#_x0000_t32" style="position:absolute;left:3630;top:4740;width:1;height:2430;flip:y" o:connectortype="straight"/>
            <v:shape id="_x0000_s3441" type="#_x0000_t202" style="position:absolute;left:2715;top:4740;width:570;height:414" stroked="f">
              <v:textbox style="mso-next-textbox:#_x0000_s3441">
                <w:txbxContent>
                  <w:p w:rsidR="002313D2" w:rsidRPr="00666EC5" w:rsidRDefault="002313D2" w:rsidP="00666EC5">
                    <w:pPr>
                      <w:rPr>
                        <w:i/>
                      </w:rPr>
                    </w:pPr>
                    <w:r w:rsidRPr="00666EC5">
                      <w:rPr>
                        <w:i/>
                      </w:rPr>
                      <w:t>n’</w:t>
                    </w:r>
                  </w:p>
                </w:txbxContent>
              </v:textbox>
            </v:shape>
            <v:shape id="_x0000_s3442" type="#_x0000_t202" style="position:absolute;left:4425;top:6756;width:570;height:414" stroked="f">
              <v:textbox style="mso-next-textbox:#_x0000_s3442">
                <w:txbxContent>
                  <w:p w:rsidR="002313D2" w:rsidRPr="00666EC5" w:rsidRDefault="002313D2" w:rsidP="00666EC5">
                    <w:pPr>
                      <w:rPr>
                        <w:i/>
                      </w:rPr>
                    </w:pPr>
                    <w:r w:rsidRPr="00666EC5">
                      <w:rPr>
                        <w:i/>
                      </w:rPr>
                      <w:t>n</w:t>
                    </w:r>
                  </w:p>
                </w:txbxContent>
              </v:textbox>
            </v:shape>
            <v:shape id="_x0000_s3443" type="#_x0000_t19" style="position:absolute;left:3630;top:5235;width:615;height:414"/>
            <v:shape id="_x0000_s3444" type="#_x0000_t19" style="position:absolute;left:3015;top:6480;width:615;height:414;rotation:180"/>
            <v:shape id="_x0000_s3445" type="#_x0000_t202" style="position:absolute;left:3855;top:4821;width:570;height:414" stroked="f">
              <v:textbox style="mso-next-textbox:#_x0000_s3445">
                <w:txbxContent>
                  <w:p w:rsidR="002313D2" w:rsidRPr="00666EC5" w:rsidRDefault="002313D2" w:rsidP="00666EC5">
                    <w:pPr>
                      <w:rPr>
                        <w:i/>
                      </w:rPr>
                    </w:pPr>
                    <w:r>
                      <w:rPr>
                        <w:i/>
                      </w:rPr>
                      <w:t>r</w:t>
                    </w:r>
                  </w:p>
                </w:txbxContent>
              </v:textbox>
            </v:shape>
            <v:shape id="_x0000_s3446" type="#_x0000_t202" style="position:absolute;left:2835;top:6894;width:570;height:414" stroked="f">
              <v:textbox style="mso-next-textbox:#_x0000_s3446">
                <w:txbxContent>
                  <w:p w:rsidR="002313D2" w:rsidRPr="00666EC5" w:rsidRDefault="002313D2" w:rsidP="00666EC5">
                    <w:pPr>
                      <w:rPr>
                        <w:i/>
                      </w:rPr>
                    </w:pPr>
                    <w:r>
                      <w:rPr>
                        <w:i/>
                      </w:rPr>
                      <w:t>i</w:t>
                    </w:r>
                  </w:p>
                </w:txbxContent>
              </v:textbox>
            </v:shape>
            <v:shape id="_x0000_s3447" type="#_x0000_t202" style="position:absolute;left:1605;top:7095;width:570;height:414" stroked="f">
              <v:textbox style="mso-next-textbox:#_x0000_s3447">
                <w:txbxContent>
                  <w:p w:rsidR="002313D2" w:rsidRPr="00666EC5" w:rsidRDefault="002313D2" w:rsidP="00666EC5">
                    <w:pPr>
                      <w:rPr>
                        <w:i/>
                      </w:rPr>
                    </w:pPr>
                    <w:r>
                      <w:rPr>
                        <w:i/>
                      </w:rPr>
                      <w:t>A</w:t>
                    </w:r>
                  </w:p>
                </w:txbxContent>
              </v:textbox>
            </v:shape>
            <v:shape id="_x0000_s3448" type="#_x0000_t202" style="position:absolute;left:6000;top:4821;width:570;height:414" stroked="f">
              <v:textbox style="mso-next-textbox:#_x0000_s3448">
                <w:txbxContent>
                  <w:p w:rsidR="002313D2" w:rsidRPr="00666EC5" w:rsidRDefault="002313D2" w:rsidP="00666EC5">
                    <w:pPr>
                      <w:rPr>
                        <w:i/>
                      </w:rPr>
                    </w:pPr>
                    <w:r>
                      <w:rPr>
                        <w:i/>
                      </w:rPr>
                      <w:t>B</w:t>
                    </w:r>
                  </w:p>
                </w:txbxContent>
              </v:textbox>
            </v:shape>
          </v:group>
        </w:pict>
      </w:r>
    </w:p>
    <w:p w:rsidR="002D230E" w:rsidRDefault="002D230E" w:rsidP="002D230E"/>
    <w:p w:rsidR="002D230E" w:rsidRDefault="002D230E" w:rsidP="002D230E"/>
    <w:p w:rsidR="002D230E" w:rsidRDefault="002D230E" w:rsidP="002D230E"/>
    <w:p w:rsidR="002D230E" w:rsidRPr="002D230E" w:rsidRDefault="002D230E" w:rsidP="002D230E"/>
    <w:p w:rsidR="002D230E" w:rsidRDefault="002D230E" w:rsidP="001E5F63">
      <w:pPr>
        <w:pStyle w:val="Titolo2"/>
      </w:pPr>
    </w:p>
    <w:p w:rsidR="002D230E" w:rsidRDefault="002D230E" w:rsidP="001E5F63">
      <w:pPr>
        <w:pStyle w:val="Titolo2"/>
      </w:pPr>
    </w:p>
    <w:p w:rsidR="002D230E" w:rsidRDefault="002D230E" w:rsidP="001E5F63">
      <w:pPr>
        <w:pStyle w:val="Titolo2"/>
      </w:pPr>
    </w:p>
    <w:bookmarkStart w:id="37" w:name="_Toc366063045"/>
    <w:bookmarkEnd w:id="37"/>
    <w:p w:rsidR="00666EC5" w:rsidRDefault="00306C78" w:rsidP="001E5F63">
      <w:pPr>
        <w:pStyle w:val="Titolo2"/>
      </w:pPr>
      <w:r>
        <w:pict>
          <v:shape id="_x0000_s3450"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450" inset="0,0,0,0">
              <w:txbxContent>
                <w:p w:rsidR="002313D2" w:rsidRDefault="002313D2" w:rsidP="00306C78">
                  <w:pPr>
                    <w:pStyle w:val="Didascalia"/>
                    <w:rPr>
                      <w:noProof/>
                      <w:sz w:val="24"/>
                      <w:szCs w:val="24"/>
                    </w:rPr>
                  </w:pPr>
                  <w:r>
                    <w:t>Figura 4.2: Percorso tra due punti A e B attraverso due mezzi di velocità n, n’ con n’&gt;n.</w:t>
                  </w:r>
                </w:p>
              </w:txbxContent>
            </v:textbox>
            <w10:wrap type="none"/>
            <w10:anchorlock/>
          </v:shape>
        </w:pict>
      </w:r>
    </w:p>
    <w:p w:rsidR="00666EC5" w:rsidRDefault="00666EC5" w:rsidP="00666EC5">
      <w:r>
        <w:t>Il tempo di percorrenza lungo il cammino AXB viene parametrizzato con l’ascissa x del punto X</w:t>
      </w:r>
      <w:r w:rsidR="00306C78">
        <w:t xml:space="preserve"> (Figura 4.2)</w:t>
      </w:r>
      <w:r>
        <w:t>:</w:t>
      </w:r>
    </w:p>
    <w:p w:rsidR="00666EC5" w:rsidRDefault="00666EC5" w:rsidP="00666EC5"/>
    <w:p w:rsidR="00666EC5" w:rsidRDefault="00666EC5" w:rsidP="00306C78">
      <w:pPr>
        <w:jc w:val="right"/>
      </w:pPr>
      <m:oMath>
        <m:r>
          <w:rPr>
            <w:rFonts w:ascii="Cambria Math" w:hAnsi="Cambria Math"/>
          </w:rPr>
          <m:t>T</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ad>
              <m:radPr>
                <m:degHide m:val="on"/>
                <m:ctrlPr>
                  <w:rPr>
                    <w:rFonts w:ascii="Cambria Math" w:hAnsi="Cambria Math"/>
                    <w:i/>
                  </w:rPr>
                </m:ctrlPr>
              </m:radPr>
              <m:deg/>
              <m:e>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e>
                </m:d>
              </m:e>
            </m:rad>
          </m:num>
          <m:den>
            <m:r>
              <w:rPr>
                <w:rFonts w:ascii="Cambria Math" w:hAnsi="Cambria Math"/>
              </w:rPr>
              <m:t>n</m:t>
            </m:r>
          </m:den>
        </m:f>
        <m:r>
          <w:rPr>
            <w:rFonts w:ascii="Cambria Math" w:hAnsi="Cambria Math"/>
          </w:rPr>
          <m:t>+</m:t>
        </m:r>
        <m:f>
          <m:fPr>
            <m:ctrlPr>
              <w:rPr>
                <w:rFonts w:ascii="Cambria Math" w:hAnsi="Cambria Math"/>
                <w:i/>
              </w:rPr>
            </m:ctrlPr>
          </m:fPr>
          <m:num>
            <m:rad>
              <m:radPr>
                <m:degHide m:val="on"/>
                <m:ctrlPr>
                  <w:rPr>
                    <w:rFonts w:ascii="Cambria Math" w:hAnsi="Cambria Math"/>
                    <w:i/>
                  </w:rPr>
                </m:ctrlPr>
              </m:radPr>
              <m:deg/>
              <m:e>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r>
                              <w:rPr>
                                <w:rFonts w:ascii="Cambria Math" w:hAnsi="Cambria Math"/>
                              </w:rPr>
                              <m:t>c-x</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e>
                </m:d>
              </m:e>
            </m:rad>
          </m:num>
          <m:den>
            <m:r>
              <w:rPr>
                <w:rFonts w:ascii="Cambria Math" w:hAnsi="Cambria Math"/>
              </w:rPr>
              <m:t>n</m:t>
            </m:r>
            <m:r>
              <w:rPr>
                <w:rFonts w:ascii="Cambria Math" w:hAnsi="Cambria Math"/>
              </w:rPr>
              <m:t>'</m:t>
            </m:r>
          </m:den>
        </m:f>
      </m:oMath>
      <w:r w:rsidR="00306C78">
        <w:tab/>
      </w:r>
      <w:r w:rsidR="00306C78">
        <w:tab/>
      </w:r>
      <w:r w:rsidR="00306C78">
        <w:tab/>
      </w:r>
      <w:r w:rsidR="00306C78">
        <w:tab/>
        <w:t>(4.18)</w:t>
      </w:r>
    </w:p>
    <w:p w:rsidR="00306C78" w:rsidRDefault="00306C78" w:rsidP="00306C78">
      <w:pPr>
        <w:jc w:val="right"/>
      </w:pPr>
    </w:p>
    <w:p w:rsidR="00306C78" w:rsidRDefault="00306C78" w:rsidP="00306C78">
      <w:pPr>
        <w:jc w:val="both"/>
      </w:pPr>
      <w:r>
        <w:t>Imponiamo che x sia tale che T abbia un minimo:</w:t>
      </w:r>
    </w:p>
    <w:p w:rsidR="00306C78" w:rsidRDefault="00306C78" w:rsidP="00306C78">
      <w:pPr>
        <w:jc w:val="both"/>
      </w:pPr>
    </w:p>
    <w:p w:rsidR="00306C78" w:rsidRDefault="00306C78" w:rsidP="00306C78">
      <w:pPr>
        <w:jc w:val="right"/>
      </w:pPr>
      <m:oMath>
        <m:f>
          <m:fPr>
            <m:ctrlPr>
              <w:rPr>
                <w:rFonts w:ascii="Cambria Math" w:hAnsi="Cambria Math"/>
                <w:i/>
              </w:rPr>
            </m:ctrlPr>
          </m:fPr>
          <m:num>
            <m:r>
              <w:rPr>
                <w:rFonts w:ascii="Cambria Math" w:hAnsi="Cambria Math"/>
              </w:rPr>
              <m:t>dT</m:t>
            </m:r>
          </m:num>
          <m:den>
            <m:r>
              <w:rPr>
                <w:rFonts w:ascii="Cambria Math" w:hAnsi="Cambria Math"/>
              </w:rPr>
              <m:t>dx</m:t>
            </m:r>
          </m:den>
        </m:f>
        <m:r>
          <w:rPr>
            <w:rFonts w:ascii="Cambria Math" w:hAnsi="Cambria Math"/>
          </w:rPr>
          <m:t>=0→</m:t>
        </m:r>
        <m:f>
          <m:fPr>
            <m:ctrlPr>
              <w:rPr>
                <w:rFonts w:ascii="Cambria Math" w:hAnsi="Cambria Math"/>
                <w:i/>
              </w:rPr>
            </m:ctrlPr>
          </m:fPr>
          <m:num>
            <m:r>
              <m:rPr>
                <m:sty m:val="p"/>
              </m:rPr>
              <w:rPr>
                <w:rFonts w:ascii="Cambria Math" w:hAnsi="Cambria Math"/>
              </w:rPr>
              <m:t>sin⁡</m:t>
            </m:r>
            <m:r>
              <w:rPr>
                <w:rFonts w:ascii="Cambria Math" w:hAnsi="Cambria Math"/>
              </w:rPr>
              <m:t>(i)</m:t>
            </m:r>
          </m:num>
          <m:den>
            <m:r>
              <w:rPr>
                <w:rFonts w:ascii="Cambria Math" w:hAnsi="Cambria Math"/>
              </w:rPr>
              <m:t>n</m:t>
            </m:r>
          </m:den>
        </m:f>
        <m:r>
          <w:rPr>
            <w:rFonts w:ascii="Cambria Math" w:hAnsi="Cambria Math"/>
          </w:rPr>
          <m:t>-</m:t>
        </m:r>
        <m:f>
          <m:fPr>
            <m:ctrlPr>
              <w:rPr>
                <w:rFonts w:ascii="Cambria Math" w:hAnsi="Cambria Math"/>
                <w:i/>
              </w:rPr>
            </m:ctrlPr>
          </m:fPr>
          <m:num>
            <m:r>
              <m:rPr>
                <m:sty m:val="p"/>
              </m:rPr>
              <w:rPr>
                <w:rFonts w:ascii="Cambria Math" w:hAnsi="Cambria Math"/>
              </w:rPr>
              <m:t>sin⁡</m:t>
            </m:r>
            <m:r>
              <w:rPr>
                <w:rFonts w:ascii="Cambria Math" w:hAnsi="Cambria Math"/>
              </w:rPr>
              <m:t>(r)</m:t>
            </m:r>
          </m:num>
          <m:den>
            <m:r>
              <w:rPr>
                <w:rFonts w:ascii="Cambria Math" w:hAnsi="Cambria Math"/>
              </w:rPr>
              <m:t>n'</m:t>
            </m:r>
          </m:den>
        </m:f>
        <m:r>
          <w:rPr>
            <w:rFonts w:ascii="Cambria Math" w:hAnsi="Cambria Math"/>
          </w:rPr>
          <m:t>=0</m:t>
        </m:r>
      </m:oMath>
      <w:r>
        <w:tab/>
      </w:r>
      <w:r>
        <w:tab/>
      </w:r>
      <w:r>
        <w:tab/>
      </w:r>
      <w:r>
        <w:tab/>
      </w:r>
      <w:r>
        <w:tab/>
        <w:t>(4.19)</w:t>
      </w:r>
    </w:p>
    <w:p w:rsidR="003A27FF" w:rsidRDefault="00AD158E" w:rsidP="001E5F63">
      <w:pPr>
        <w:pStyle w:val="Titolo2"/>
        <w:rPr>
          <w:rFonts w:ascii="Symbol" w:hAnsi="Symbol"/>
        </w:rPr>
      </w:pPr>
      <w:bookmarkStart w:id="38" w:name="_Toc366063046"/>
      <w:r>
        <w:t xml:space="preserve">4.3 </w:t>
      </w:r>
      <w:r w:rsidR="003A27FF" w:rsidRPr="002206B2">
        <w:t xml:space="preserve">Relazioni di dispersione: </w:t>
      </w:r>
      <w:r w:rsidR="003A27FF" w:rsidRPr="002206B2">
        <w:rPr>
          <w:rFonts w:ascii="Symbol" w:hAnsi="Symbol"/>
        </w:rPr>
        <w:t></w:t>
      </w:r>
      <w:r w:rsidR="003A27FF" w:rsidRPr="002206B2">
        <w:rPr>
          <w:rFonts w:ascii="Symbol" w:hAnsi="Symbol"/>
        </w:rPr>
        <w:t></w:t>
      </w:r>
      <w:r w:rsidR="003A27FF" w:rsidRPr="002206B2">
        <w:rPr>
          <w:rFonts w:ascii="Symbol" w:hAnsi="Symbol"/>
        </w:rPr>
        <w:t></w:t>
      </w:r>
      <w:r w:rsidR="003A27FF" w:rsidRPr="002206B2">
        <w:rPr>
          <w:rFonts w:ascii="Symbol" w:hAnsi="Symbol"/>
        </w:rPr>
        <w:t></w:t>
      </w:r>
      <w:r w:rsidR="003A27FF" w:rsidRPr="002206B2">
        <w:rPr>
          <w:rFonts w:ascii="Symbol" w:hAnsi="Symbol"/>
        </w:rPr>
        <w:t></w:t>
      </w:r>
      <w:r w:rsidR="003A27FF" w:rsidRPr="002206B2">
        <w:rPr>
          <w:rFonts w:ascii="Symbol" w:hAnsi="Symbol"/>
        </w:rPr>
        <w:t></w:t>
      </w:r>
      <w:bookmarkEnd w:id="38"/>
    </w:p>
    <w:p w:rsidR="001E5F63" w:rsidRPr="001E5F63" w:rsidRDefault="001E5F63" w:rsidP="001E5F63"/>
    <w:p w:rsidR="003A27FF" w:rsidRPr="00895F71" w:rsidRDefault="003A27FF" w:rsidP="00306C78">
      <w:pPr>
        <w:jc w:val="both"/>
      </w:pPr>
      <w:r w:rsidRPr="00895F71">
        <w:t>La dipendenza dell’indice di rifrazione dalla frequenza (relazioni di dispersione) può essere calcolata nel limite delle alte frequenze (UHF, VHF, microonde) e assumendo che la permeabilità magnetica sia costante. In tal caso è la costante dielettrica a dipendere dalla frequenza dell’onda.</w:t>
      </w:r>
    </w:p>
    <w:p w:rsidR="003A27FF" w:rsidRDefault="003A27FF" w:rsidP="000C0B56">
      <w:pPr>
        <w:jc w:val="both"/>
      </w:pPr>
      <w:r w:rsidRPr="00895F71">
        <w:t xml:space="preserve">Un elettrone di carica </w:t>
      </w:r>
      <w:r w:rsidRPr="00895F71">
        <w:rPr>
          <w:i/>
        </w:rPr>
        <w:t>e</w:t>
      </w:r>
      <w:r w:rsidRPr="00895F71">
        <w:t xml:space="preserve"> </w:t>
      </w:r>
      <w:proofErr w:type="spellStart"/>
      <w:r w:rsidRPr="00895F71">
        <w:t>e</w:t>
      </w:r>
      <w:proofErr w:type="spellEnd"/>
      <w:r w:rsidRPr="00895F71">
        <w:t xml:space="preserve"> massa </w:t>
      </w:r>
      <w:r w:rsidRPr="00895F71">
        <w:rPr>
          <w:i/>
        </w:rPr>
        <w:t>m</w:t>
      </w:r>
      <w:r w:rsidRPr="00895F71">
        <w:t xml:space="preserve"> in una molecola oscilla intorno ad una posizione di equilibrio con frequenza propria</w:t>
      </w:r>
      <w:r>
        <w:t xml:space="preserve"> </w:t>
      </w:r>
      <w:r w:rsidRPr="00C8186A">
        <w:rPr>
          <w:rFonts w:ascii="Symbol" w:hAnsi="Symbol"/>
        </w:rPr>
        <w:t></w:t>
      </w:r>
      <w:r w:rsidRPr="00C8186A">
        <w:rPr>
          <w:vertAlign w:val="subscript"/>
        </w:rPr>
        <w:t>0</w:t>
      </w:r>
      <w:r w:rsidRPr="00895F71">
        <w:t>. Quando è soggetto a un campo elettrico esterno, ad es. quello di un’onda con frequenza</w:t>
      </w:r>
      <w:r>
        <w:t xml:space="preserve"> </w:t>
      </w:r>
      <w:r w:rsidRPr="00C8186A">
        <w:rPr>
          <w:rFonts w:ascii="Symbol" w:hAnsi="Symbol"/>
        </w:rPr>
        <w:t></w:t>
      </w:r>
      <w:r>
        <w:t xml:space="preserve">, </w:t>
      </w:r>
      <w:r w:rsidRPr="00895F71">
        <w:t>l’equazione del moto è</w:t>
      </w:r>
      <w:r>
        <w:t>:</w:t>
      </w:r>
    </w:p>
    <w:p w:rsidR="001E5F63" w:rsidRDefault="001E5F63" w:rsidP="003A27FF"/>
    <w:p w:rsidR="003A27FF" w:rsidRDefault="003A27FF" w:rsidP="00670F1F">
      <w:pPr>
        <w:jc w:val="right"/>
        <w:rPr>
          <w:rFonts w:eastAsiaTheme="minorEastAsia"/>
        </w:rPr>
      </w:pPr>
      <m:oMath>
        <m:r>
          <w:rPr>
            <w:rFonts w:ascii="Cambria Math" w:hAnsi="Cambria Math"/>
          </w:rPr>
          <m:t>m</m:t>
        </m:r>
        <m:acc>
          <m:accPr>
            <m:chr m:val="̈"/>
            <m:ctrlPr>
              <w:rPr>
                <w:rFonts w:ascii="Cambria Math" w:hAnsi="Cambria Math"/>
                <w:i/>
              </w:rPr>
            </m:ctrlPr>
          </m:accPr>
          <m:e>
            <m:r>
              <w:rPr>
                <w:rFonts w:ascii="Cambria Math" w:hAnsi="Cambria Math"/>
              </w:rPr>
              <m:t>x+m</m:t>
            </m:r>
            <m:sSub>
              <m:sSubPr>
                <m:ctrlPr>
                  <w:rPr>
                    <w:rFonts w:ascii="Cambria Math" w:hAnsi="Cambria Math"/>
                    <w:i/>
                  </w:rPr>
                </m:ctrlPr>
              </m:sSubPr>
              <m:e>
                <m:sSup>
                  <m:sSupPr>
                    <m:ctrlPr>
                      <w:rPr>
                        <w:rFonts w:ascii="Cambria Math" w:hAnsi="Cambria Math"/>
                        <w:i/>
                      </w:rPr>
                    </m:ctrlPr>
                  </m:sSupPr>
                  <m:e>
                    <m:r>
                      <w:rPr>
                        <w:rFonts w:ascii="Cambria Math" w:hAnsi="Cambria Math"/>
                      </w:rPr>
                      <m:t>ω</m:t>
                    </m:r>
                  </m:e>
                  <m:sup>
                    <m:r>
                      <w:rPr>
                        <w:rFonts w:ascii="Cambria Math" w:hAnsi="Cambria Math"/>
                      </w:rPr>
                      <m:t>2</m:t>
                    </m:r>
                  </m:sup>
                </m:sSup>
              </m:e>
              <m:sub>
                <m:r>
                  <w:rPr>
                    <w:rFonts w:ascii="Cambria Math" w:hAnsi="Cambria Math"/>
                  </w:rPr>
                  <m:t>0</m:t>
                </m:r>
              </m:sub>
            </m:sSub>
            <m:r>
              <w:rPr>
                <w:rFonts w:ascii="Cambria Math" w:hAnsi="Cambria Math"/>
              </w:rPr>
              <m:t>x=eEcos(ωt)</m:t>
            </m:r>
          </m:e>
        </m:acc>
      </m:oMath>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t>(4.</w:t>
      </w:r>
      <w:r w:rsidR="00306C78">
        <w:rPr>
          <w:rFonts w:eastAsiaTheme="minorEastAsia"/>
        </w:rPr>
        <w:t>20</w:t>
      </w:r>
      <w:r w:rsidR="00670F1F">
        <w:rPr>
          <w:rFonts w:eastAsiaTheme="minorEastAsia"/>
        </w:rPr>
        <w:t>)</w:t>
      </w:r>
    </w:p>
    <w:p w:rsidR="001E5F63" w:rsidRDefault="001E5F63" w:rsidP="003A27FF">
      <w:pPr>
        <w:rPr>
          <w:rFonts w:eastAsiaTheme="minorEastAsia"/>
        </w:rPr>
      </w:pPr>
    </w:p>
    <w:p w:rsidR="003A27FF" w:rsidRDefault="003A27FF" w:rsidP="003A27FF">
      <w:pPr>
        <w:rPr>
          <w:rFonts w:eastAsiaTheme="minorEastAsia"/>
        </w:rPr>
      </w:pPr>
      <w:r w:rsidRPr="00895F71">
        <w:rPr>
          <w:rFonts w:eastAsiaTheme="minorEastAsia"/>
        </w:rPr>
        <w:t>La soluzione di questa equazione di un oscillatore accoppiato è</w:t>
      </w:r>
    </w:p>
    <w:p w:rsidR="001E5F63" w:rsidRPr="00895F71" w:rsidRDefault="001E5F63" w:rsidP="003A27FF">
      <w:pPr>
        <w:rPr>
          <w:rFonts w:eastAsiaTheme="minorEastAsia"/>
        </w:rPr>
      </w:pPr>
    </w:p>
    <w:p w:rsidR="003A27FF" w:rsidRPr="00895F71" w:rsidRDefault="003A27FF" w:rsidP="00670F1F">
      <w:pPr>
        <w:jc w:val="right"/>
        <w:rPr>
          <w:rFonts w:eastAsiaTheme="minorEastAsia"/>
        </w:rPr>
      </w:pPr>
      <m:oMath>
        <m:r>
          <w:rPr>
            <w:rFonts w:ascii="Cambria Math" w:hAnsi="Cambria Math"/>
          </w:rPr>
          <m:t>x</m:t>
        </m:r>
        <m:d>
          <m:dPr>
            <m:ctrlPr>
              <w:rPr>
                <w:rFonts w:ascii="Cambria Math" w:hAnsi="Cambria Math"/>
                <w:i/>
              </w:rPr>
            </m:ctrlPr>
          </m:dPr>
          <m:e>
            <m:r>
              <w:rPr>
                <w:rFonts w:ascii="Cambria Math" w:hAnsi="Cambria Math"/>
              </w:rPr>
              <m:t>t</m:t>
            </m:r>
          </m:e>
        </m:d>
        <m:r>
          <w:rPr>
            <w:rFonts w:ascii="Cambria Math"/>
          </w:rPr>
          <m:t>=</m:t>
        </m:r>
        <m:f>
          <m:fPr>
            <m:ctrlPr>
              <w:rPr>
                <w:rFonts w:ascii="Cambria Math" w:hAnsi="Cambria Math"/>
                <w:i/>
              </w:rPr>
            </m:ctrlPr>
          </m:fPr>
          <m:num>
            <m:r>
              <w:rPr>
                <w:rFonts w:ascii="Cambria Math" w:hAnsi="Cambria Math"/>
              </w:rPr>
              <m:t>e</m:t>
            </m:r>
          </m:num>
          <m:den>
            <m:r>
              <w:rPr>
                <w:rFonts w:ascii="Cambria Math" w:hAnsi="Cambria Math"/>
              </w:rPr>
              <m:t>m</m:t>
            </m:r>
          </m:den>
        </m:f>
        <m:f>
          <m:fPr>
            <m:ctrlPr>
              <w:rPr>
                <w:rFonts w:ascii="Cambria Math" w:hAnsi="Cambria Math"/>
                <w:i/>
              </w:rPr>
            </m:ctrlPr>
          </m:fPr>
          <m:num>
            <m:r>
              <w:rPr>
                <w:rFonts w:ascii="Cambria Math" w:hAnsi="Cambria Math"/>
              </w:rPr>
              <m:t>Ecos</m:t>
            </m:r>
            <m:r>
              <w:rPr>
                <w:rFonts w:ascii="Cambria Math"/>
              </w:rPr>
              <m:t>(</m:t>
            </m:r>
            <m:r>
              <w:rPr>
                <w:rFonts w:ascii="Cambria Math" w:hAnsi="Cambria Math"/>
              </w:rPr>
              <m:t>ωt</m:t>
            </m:r>
            <m:r>
              <w:rPr>
                <w:rFonts w:ascii="Cambria Math"/>
              </w:rPr>
              <m:t>)</m:t>
            </m:r>
          </m:num>
          <m:den>
            <m:sSubSup>
              <m:sSubSupPr>
                <m:ctrlPr>
                  <w:rPr>
                    <w:rFonts w:ascii="Cambria Math" w:hAnsi="Cambria Math"/>
                    <w:i/>
                  </w:rPr>
                </m:ctrlPr>
              </m:sSubSupPr>
              <m:e>
                <m:r>
                  <w:rPr>
                    <w:rFonts w:ascii="Cambria Math" w:hAnsi="Cambria Math"/>
                  </w:rPr>
                  <m:t>ω</m:t>
                </m:r>
              </m:e>
              <m:sub>
                <m:r>
                  <w:rPr>
                    <w:rFonts w:ascii="Cambria Math"/>
                  </w:rPr>
                  <m:t>0</m:t>
                </m:r>
              </m:sub>
              <m:sup>
                <m:r>
                  <w:rPr>
                    <w:rFonts w:ascii="Cambria Math"/>
                  </w:rPr>
                  <m:t>2</m:t>
                </m:r>
              </m:sup>
            </m:sSubSup>
            <m:r>
              <m:t>-</m:t>
            </m:r>
            <m:sSup>
              <m:sSupPr>
                <m:ctrlPr>
                  <w:rPr>
                    <w:rFonts w:ascii="Cambria Math" w:hAnsi="Cambria Math"/>
                    <w:i/>
                  </w:rPr>
                </m:ctrlPr>
              </m:sSupPr>
              <m:e>
                <m:r>
                  <w:rPr>
                    <w:rFonts w:ascii="Cambria Math" w:hAnsi="Cambria Math"/>
                  </w:rPr>
                  <m:t>ω</m:t>
                </m:r>
              </m:e>
              <m:sup>
                <m:r>
                  <w:rPr>
                    <w:rFonts w:ascii="Cambria Math"/>
                  </w:rPr>
                  <m:t>2</m:t>
                </m:r>
              </m:sup>
            </m:sSup>
          </m:den>
        </m:f>
      </m:oMath>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t>(4.</w:t>
      </w:r>
      <w:r w:rsidR="00306C78">
        <w:rPr>
          <w:rFonts w:eastAsiaTheme="minorEastAsia"/>
        </w:rPr>
        <w:t>2</w:t>
      </w:r>
      <w:r w:rsidR="00670F1F">
        <w:rPr>
          <w:rFonts w:eastAsiaTheme="minorEastAsia"/>
        </w:rPr>
        <w:t>1)</w:t>
      </w:r>
    </w:p>
    <w:p w:rsidR="001E5F63" w:rsidRDefault="001E5F63" w:rsidP="003A27FF">
      <w:pPr>
        <w:rPr>
          <w:rFonts w:eastAsiaTheme="minorEastAsia"/>
        </w:rPr>
      </w:pPr>
    </w:p>
    <w:p w:rsidR="001E5F63" w:rsidRDefault="003A27FF" w:rsidP="003A27FF">
      <w:pPr>
        <w:rPr>
          <w:rFonts w:eastAsiaTheme="minorEastAsia"/>
        </w:rPr>
      </w:pPr>
      <w:r w:rsidRPr="00895F71">
        <w:rPr>
          <w:rFonts w:eastAsiaTheme="minorEastAsia"/>
        </w:rPr>
        <w:t>Pertanto il momento di dipolo di un singolo elettrone è</w:t>
      </w:r>
    </w:p>
    <w:p w:rsidR="003A27FF" w:rsidRPr="00895F71" w:rsidRDefault="003A27FF" w:rsidP="003A27FF">
      <w:pPr>
        <w:rPr>
          <w:rFonts w:eastAsiaTheme="minorEastAsia"/>
        </w:rPr>
      </w:pPr>
      <w:r w:rsidRPr="00895F71">
        <w:rPr>
          <w:rFonts w:eastAsiaTheme="minorEastAsia"/>
        </w:rPr>
        <w:t xml:space="preserve"> </w:t>
      </w:r>
    </w:p>
    <w:p w:rsidR="003A27FF" w:rsidRPr="00895F71" w:rsidRDefault="003A27FF" w:rsidP="00670F1F">
      <w:pPr>
        <w:jc w:val="right"/>
        <w:rPr>
          <w:rFonts w:eastAsiaTheme="minorEastAsia"/>
        </w:rPr>
      </w:pPr>
      <m:oMath>
        <m:r>
          <w:rPr>
            <w:rFonts w:ascii="Cambria Math" w:hAnsi="Cambria Math"/>
          </w:rPr>
          <m:t>p</m:t>
        </m:r>
        <m:r>
          <w:rPr>
            <w:rFonts w:ascii="Cambria Math"/>
          </w:rPr>
          <m:t>=</m:t>
        </m:r>
        <m:r>
          <w:rPr>
            <w:rFonts w:ascii="Cambria Math" w:hAnsi="Cambria Math"/>
          </w:rPr>
          <m:t>ex</m:t>
        </m:r>
        <m:d>
          <m:dPr>
            <m:ctrlPr>
              <w:rPr>
                <w:rFonts w:ascii="Cambria Math" w:hAnsi="Cambria Math"/>
                <w:i/>
              </w:rPr>
            </m:ctrlPr>
          </m:dPr>
          <m:e>
            <m:r>
              <w:rPr>
                <w:rFonts w:ascii="Cambria Math" w:hAnsi="Cambria Math"/>
              </w:rPr>
              <m:t>t</m:t>
            </m:r>
          </m:e>
        </m:d>
        <m:r>
          <w:rPr>
            <w:rFonts w:asci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rPr>
                  <m:t>2</m:t>
                </m:r>
              </m:sup>
            </m:sSup>
          </m:num>
          <m:den>
            <m:r>
              <w:rPr>
                <w:rFonts w:ascii="Cambria Math" w:hAnsi="Cambria Math"/>
              </w:rPr>
              <m:t>m</m:t>
            </m:r>
          </m:den>
        </m:f>
        <m:f>
          <m:fPr>
            <m:ctrlPr>
              <w:rPr>
                <w:rFonts w:ascii="Cambria Math" w:hAnsi="Cambria Math"/>
                <w:i/>
              </w:rPr>
            </m:ctrlPr>
          </m:fPr>
          <m:num>
            <m:r>
              <w:rPr>
                <w:rFonts w:ascii="Cambria Math" w:hAnsi="Cambria Math"/>
              </w:rPr>
              <m:t>Ecos</m:t>
            </m:r>
            <m:r>
              <w:rPr>
                <w:rFonts w:ascii="Cambria Math"/>
              </w:rPr>
              <m:t>(</m:t>
            </m:r>
            <m:r>
              <w:rPr>
                <w:rFonts w:ascii="Cambria Math" w:hAnsi="Cambria Math"/>
              </w:rPr>
              <m:t>ωt</m:t>
            </m:r>
            <m:r>
              <w:rPr>
                <w:rFonts w:ascii="Cambria Math"/>
              </w:rPr>
              <m:t>)</m:t>
            </m:r>
          </m:num>
          <m:den>
            <m:sSubSup>
              <m:sSubSupPr>
                <m:ctrlPr>
                  <w:rPr>
                    <w:rFonts w:ascii="Cambria Math" w:hAnsi="Cambria Math"/>
                    <w:i/>
                  </w:rPr>
                </m:ctrlPr>
              </m:sSubSupPr>
              <m:e>
                <m:r>
                  <w:rPr>
                    <w:rFonts w:ascii="Cambria Math" w:hAnsi="Cambria Math"/>
                  </w:rPr>
                  <m:t>ω</m:t>
                </m:r>
              </m:e>
              <m:sub>
                <m:r>
                  <w:rPr>
                    <w:rFonts w:ascii="Cambria Math"/>
                  </w:rPr>
                  <m:t>0</m:t>
                </m:r>
              </m:sub>
              <m:sup>
                <m:r>
                  <w:rPr>
                    <w:rFonts w:ascii="Cambria Math"/>
                  </w:rPr>
                  <m:t>2</m:t>
                </m:r>
              </m:sup>
            </m:sSubSup>
            <m:r>
              <m:t>-</m:t>
            </m:r>
            <m:sSup>
              <m:sSupPr>
                <m:ctrlPr>
                  <w:rPr>
                    <w:rFonts w:ascii="Cambria Math" w:hAnsi="Cambria Math"/>
                    <w:i/>
                  </w:rPr>
                </m:ctrlPr>
              </m:sSupPr>
              <m:e>
                <m:r>
                  <w:rPr>
                    <w:rFonts w:ascii="Cambria Math" w:hAnsi="Cambria Math"/>
                  </w:rPr>
                  <m:t>ω</m:t>
                </m:r>
              </m:e>
              <m:sup>
                <m:r>
                  <w:rPr>
                    <w:rFonts w:ascii="Cambria Math"/>
                  </w:rPr>
                  <m:t>2</m:t>
                </m:r>
              </m:sup>
            </m:sSup>
          </m:den>
        </m:f>
      </m:oMath>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t>(4.2</w:t>
      </w:r>
      <w:r w:rsidR="00306C78">
        <w:rPr>
          <w:rFonts w:eastAsiaTheme="minorEastAsia"/>
        </w:rPr>
        <w:t>2</w:t>
      </w:r>
      <w:r w:rsidR="00670F1F">
        <w:rPr>
          <w:rFonts w:eastAsiaTheme="minorEastAsia"/>
        </w:rPr>
        <w:t>)</w:t>
      </w:r>
    </w:p>
    <w:p w:rsidR="003A27FF" w:rsidRDefault="003A27FF" w:rsidP="003A27FF">
      <w:pPr>
        <w:rPr>
          <w:rFonts w:eastAsiaTheme="minorEastAsia"/>
        </w:rPr>
      </w:pPr>
    </w:p>
    <w:p w:rsidR="003A27FF" w:rsidRPr="00895F71" w:rsidRDefault="003A27FF" w:rsidP="003A27FF">
      <w:pPr>
        <w:rPr>
          <w:rFonts w:eastAsiaTheme="minorEastAsia"/>
        </w:rPr>
      </w:pPr>
      <w:r w:rsidRPr="00895F71">
        <w:rPr>
          <w:rFonts w:eastAsiaTheme="minorEastAsia"/>
        </w:rPr>
        <w:t xml:space="preserve">Consideriamo che il vettore spostamento </w:t>
      </w:r>
      <w:r w:rsidRPr="00895F71">
        <w:rPr>
          <w:rFonts w:eastAsiaTheme="minorEastAsia"/>
          <w:b/>
        </w:rPr>
        <w:t>D</w:t>
      </w:r>
      <w:r w:rsidRPr="00895F71">
        <w:rPr>
          <w:rFonts w:eastAsiaTheme="minorEastAsia"/>
        </w:rPr>
        <w:t xml:space="preserve"> è legato al campo Elettrico </w:t>
      </w:r>
      <w:r w:rsidRPr="00895F71">
        <w:rPr>
          <w:rFonts w:eastAsiaTheme="minorEastAsia"/>
          <w:b/>
        </w:rPr>
        <w:t>E</w:t>
      </w:r>
      <w:r w:rsidRPr="00895F71">
        <w:rPr>
          <w:rFonts w:eastAsiaTheme="minorEastAsia"/>
        </w:rPr>
        <w:t xml:space="preserve"> dalla semplice relazione</w:t>
      </w:r>
    </w:p>
    <w:p w:rsidR="003A27FF" w:rsidRDefault="003A27FF" w:rsidP="003A27FF">
      <w:pPr>
        <w:rPr>
          <w:rFonts w:eastAsiaTheme="minorEastAsia"/>
        </w:rPr>
      </w:pPr>
    </w:p>
    <w:p w:rsidR="003A27FF" w:rsidRDefault="005C5C87" w:rsidP="00670F1F">
      <w:pPr>
        <w:jc w:val="right"/>
        <w:rPr>
          <w:rFonts w:eastAsiaTheme="minorEastAsia"/>
        </w:rPr>
      </w:pPr>
      <m:oMath>
        <m:acc>
          <m:accPr>
            <m:chr m:val="⃗"/>
            <m:ctrlPr>
              <w:rPr>
                <w:rFonts w:ascii="Cambria Math" w:eastAsiaTheme="minorEastAsia" w:hAnsi="Cambria Math" w:cstheme="minorBidi"/>
                <w:i/>
                <w:sz w:val="22"/>
                <w:szCs w:val="22"/>
                <w:lang w:eastAsia="en-US"/>
              </w:rPr>
            </m:ctrlPr>
          </m:accPr>
          <m:e>
            <m:r>
              <w:rPr>
                <w:rFonts w:ascii="Cambria Math" w:eastAsiaTheme="minorEastAsia" w:hAnsi="Cambria Math"/>
              </w:rPr>
              <m:t>D</m:t>
            </m:r>
          </m:e>
        </m:acc>
        <m:r>
          <w:rPr>
            <w:rFonts w:ascii="Cambria Math" w:eastAsiaTheme="minorEastAsia" w:hAnsi="Cambria Math"/>
          </w:rPr>
          <m:t>=ε</m:t>
        </m:r>
        <m:acc>
          <m:accPr>
            <m:chr m:val="⃗"/>
            <m:ctrlPr>
              <w:rPr>
                <w:rFonts w:ascii="Cambria Math" w:eastAsiaTheme="minorEastAsia" w:hAnsi="Cambria Math" w:cstheme="minorBidi"/>
                <w:i/>
                <w:sz w:val="22"/>
                <w:szCs w:val="22"/>
                <w:lang w:eastAsia="en-US"/>
              </w:rPr>
            </m:ctrlPr>
          </m:accPr>
          <m:e>
            <m:r>
              <w:rPr>
                <w:rFonts w:ascii="Cambria Math" w:eastAsiaTheme="minorEastAsia" w:hAnsi="Cambria Math"/>
              </w:rPr>
              <m:t>E</m:t>
            </m:r>
          </m:e>
        </m:ac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1+4π</m:t>
            </m:r>
            <m:sSub>
              <m:sSubPr>
                <m:ctrlPr>
                  <w:rPr>
                    <w:rFonts w:ascii="Cambria Math" w:eastAsiaTheme="minorEastAsia" w:hAnsi="Cambria Math"/>
                    <w:i/>
                  </w:rPr>
                </m:ctrlPr>
              </m:sSubPr>
              <m:e>
                <m:r>
                  <w:rPr>
                    <w:rFonts w:ascii="Cambria Math" w:eastAsiaTheme="minorEastAsia" w:hAnsi="Cambria Math"/>
                  </w:rPr>
                  <m:t>χ</m:t>
                </m:r>
              </m:e>
              <m:sub>
                <m:r>
                  <w:rPr>
                    <w:rFonts w:ascii="Cambria Math" w:eastAsiaTheme="minorEastAsia" w:hAnsi="Cambria Math"/>
                  </w:rPr>
                  <m:t>e</m:t>
                </m:r>
              </m:sub>
            </m:sSub>
          </m:e>
        </m:d>
        <m:acc>
          <m:accPr>
            <m:chr m:val="⃗"/>
            <m:ctrlPr>
              <w:rPr>
                <w:rFonts w:ascii="Cambria Math" w:eastAsiaTheme="minorEastAsia" w:hAnsi="Cambria Math" w:cstheme="minorBidi"/>
                <w:i/>
                <w:sz w:val="22"/>
                <w:szCs w:val="22"/>
                <w:lang w:eastAsia="en-US"/>
              </w:rPr>
            </m:ctrlPr>
          </m:accPr>
          <m:e>
            <m:r>
              <w:rPr>
                <w:rFonts w:ascii="Cambria Math" w:eastAsiaTheme="minorEastAsia" w:hAnsi="Cambria Math"/>
              </w:rPr>
              <m:t>E</m:t>
            </m:r>
          </m:e>
        </m:acc>
      </m:oMath>
      <w:r w:rsidR="00670F1F">
        <w:rPr>
          <w:rFonts w:eastAsiaTheme="minorEastAsia"/>
          <w:sz w:val="22"/>
          <w:szCs w:val="22"/>
          <w:lang w:eastAsia="en-US"/>
        </w:rPr>
        <w:tab/>
      </w:r>
      <w:r w:rsidR="00670F1F">
        <w:rPr>
          <w:rFonts w:eastAsiaTheme="minorEastAsia"/>
          <w:sz w:val="22"/>
          <w:szCs w:val="22"/>
          <w:lang w:eastAsia="en-US"/>
        </w:rPr>
        <w:tab/>
      </w:r>
      <w:r w:rsidR="00670F1F">
        <w:rPr>
          <w:rFonts w:eastAsiaTheme="minorEastAsia"/>
          <w:sz w:val="22"/>
          <w:szCs w:val="22"/>
          <w:lang w:eastAsia="en-US"/>
        </w:rPr>
        <w:tab/>
      </w:r>
      <w:r w:rsidR="00670F1F">
        <w:rPr>
          <w:rFonts w:eastAsiaTheme="minorEastAsia"/>
          <w:sz w:val="22"/>
          <w:szCs w:val="22"/>
          <w:lang w:eastAsia="en-US"/>
        </w:rPr>
        <w:tab/>
      </w:r>
      <w:r w:rsidR="00670F1F">
        <w:rPr>
          <w:rFonts w:eastAsiaTheme="minorEastAsia"/>
          <w:sz w:val="22"/>
          <w:szCs w:val="22"/>
          <w:lang w:eastAsia="en-US"/>
        </w:rPr>
        <w:tab/>
        <w:t>(4.2</w:t>
      </w:r>
      <w:r w:rsidR="00306C78">
        <w:rPr>
          <w:rFonts w:eastAsiaTheme="minorEastAsia"/>
          <w:sz w:val="22"/>
          <w:szCs w:val="22"/>
          <w:lang w:eastAsia="en-US"/>
        </w:rPr>
        <w:t>3</w:t>
      </w:r>
      <w:r w:rsidR="00670F1F">
        <w:rPr>
          <w:rFonts w:eastAsiaTheme="minorEastAsia"/>
          <w:sz w:val="22"/>
          <w:szCs w:val="22"/>
          <w:lang w:eastAsia="en-US"/>
        </w:rPr>
        <w:t>)</w:t>
      </w:r>
    </w:p>
    <w:p w:rsidR="001E5F63" w:rsidRDefault="001E5F63" w:rsidP="003A27FF">
      <w:pPr>
        <w:rPr>
          <w:rFonts w:eastAsiaTheme="minorEastAsia"/>
        </w:rPr>
      </w:pPr>
    </w:p>
    <w:p w:rsidR="003A27FF" w:rsidRDefault="001E5F63" w:rsidP="003A27FF">
      <w:pPr>
        <w:rPr>
          <w:rFonts w:eastAsiaTheme="minorEastAsia"/>
        </w:rPr>
      </w:pPr>
      <w:r>
        <w:rPr>
          <w:rFonts w:eastAsiaTheme="minorEastAsia"/>
        </w:rPr>
        <w:t>o</w:t>
      </w:r>
      <w:r w:rsidR="003A27FF" w:rsidRPr="00895F71">
        <w:rPr>
          <w:rFonts w:eastAsiaTheme="minorEastAsia"/>
        </w:rPr>
        <w:t xml:space="preserve">ve </w:t>
      </w:r>
      <w:r w:rsidR="003A27FF">
        <w:rPr>
          <w:rFonts w:ascii="Symbol" w:eastAsiaTheme="minorEastAsia" w:hAnsi="Symbol"/>
        </w:rPr>
        <w:t></w:t>
      </w:r>
      <w:r w:rsidR="003A27FF" w:rsidRPr="008A2278">
        <w:rPr>
          <w:rFonts w:eastAsiaTheme="minorEastAsia"/>
          <w:vertAlign w:val="subscript"/>
        </w:rPr>
        <w:t>e</w:t>
      </w:r>
      <w:r w:rsidR="003A27FF">
        <w:rPr>
          <w:rFonts w:eastAsiaTheme="minorEastAsia"/>
        </w:rPr>
        <w:t xml:space="preserve"> </w:t>
      </w:r>
      <w:r w:rsidR="003A27FF" w:rsidRPr="00895F71">
        <w:rPr>
          <w:rFonts w:eastAsiaTheme="minorEastAsia"/>
        </w:rPr>
        <w:t xml:space="preserve">è la suscettività elettrica. La polarizzazione elettrica P del volume unitario di molecole è proporzionale al campo elettrico esterno E </w:t>
      </w:r>
      <w:proofErr w:type="spellStart"/>
      <w:r w:rsidR="003A27FF" w:rsidRPr="00895F71">
        <w:rPr>
          <w:rFonts w:eastAsiaTheme="minorEastAsia"/>
        </w:rPr>
        <w:t>e</w:t>
      </w:r>
      <w:proofErr w:type="spellEnd"/>
      <w:r w:rsidR="003A27FF" w:rsidRPr="00895F71">
        <w:rPr>
          <w:rFonts w:eastAsiaTheme="minorEastAsia"/>
        </w:rPr>
        <w:t xml:space="preserve"> la costante di proporzionalità è la suscettività elettrica</w:t>
      </w:r>
      <w:r w:rsidR="003A27FF">
        <w:rPr>
          <w:rFonts w:eastAsiaTheme="minorEastAsia"/>
        </w:rPr>
        <w:t>:</w:t>
      </w:r>
    </w:p>
    <w:p w:rsidR="001E5F63" w:rsidRDefault="001E5F63" w:rsidP="003A27FF">
      <w:pPr>
        <w:rPr>
          <w:rFonts w:eastAsiaTheme="minorEastAsia"/>
        </w:rPr>
      </w:pPr>
    </w:p>
    <w:p w:rsidR="003A27FF" w:rsidRPr="008A2278" w:rsidRDefault="003A27FF" w:rsidP="00670F1F">
      <w:pPr>
        <w:jc w:val="right"/>
        <w:rPr>
          <w:rFonts w:eastAsiaTheme="minorEastAsia"/>
        </w:rPr>
      </w:pPr>
      <m:oMath>
        <m:r>
          <w:rPr>
            <w:rFonts w:ascii="Cambria Math" w:eastAsiaTheme="minorEastAsia" w:hAnsi="Cambria Math"/>
          </w:rPr>
          <m:t>P=</m:t>
        </m:r>
        <m:sSub>
          <m:sSubPr>
            <m:ctrlPr>
              <w:rPr>
                <w:rFonts w:ascii="Cambria Math" w:eastAsiaTheme="minorEastAsia" w:hAnsi="Cambria Math"/>
                <w:i/>
              </w:rPr>
            </m:ctrlPr>
          </m:sSubPr>
          <m:e>
            <m:r>
              <w:rPr>
                <w:rFonts w:ascii="Cambria Math" w:eastAsiaTheme="minorEastAsia" w:hAnsi="Cambria Math"/>
              </w:rPr>
              <m:t>χ</m:t>
            </m:r>
          </m:e>
          <m:sub>
            <m:r>
              <w:rPr>
                <w:rFonts w:ascii="Cambria Math" w:eastAsiaTheme="minorEastAsia" w:hAnsi="Cambria Math"/>
              </w:rPr>
              <m:t>e</m:t>
            </m:r>
          </m:sub>
        </m:sSub>
        <m:r>
          <w:rPr>
            <w:rFonts w:ascii="Cambria Math" w:eastAsiaTheme="minorEastAsia" w:hAnsi="Cambria Math"/>
          </w:rPr>
          <m:t>E;</m:t>
        </m:r>
        <m:r>
          <m:rPr>
            <m:nor/>
          </m:rP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χ</m:t>
            </m:r>
          </m:e>
          <m:sub>
            <m:r>
              <w:rPr>
                <w:rFonts w:ascii="Cambria Math" w:eastAsiaTheme="minorEastAsia" w:hAnsi="Cambria Math"/>
              </w:rPr>
              <m:t>e</m:t>
            </m:r>
          </m:sub>
        </m:sSub>
        <m:r>
          <m:rPr>
            <m:nor/>
          </m:rPr>
          <w:rPr>
            <w:rFonts w:ascii="Cambria Math" w:eastAsiaTheme="minorEastAsia" w:hAnsi="Cambria Math"/>
          </w:rPr>
          <m:t>=</m:t>
        </m:r>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Z</m:t>
            </m:r>
          </m:sup>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i</m:t>
                    </m:r>
                  </m:sub>
                </m:sSub>
              </m:num>
              <m:den>
                <m:r>
                  <w:rPr>
                    <w:rFonts w:ascii="Cambria Math" w:eastAsiaTheme="minorEastAsia" w:hAnsi="Cambria Math"/>
                  </w:rPr>
                  <m:t>Ecos(ωt)</m:t>
                </m:r>
              </m:den>
            </m:f>
          </m:e>
        </m:nary>
        <m:r>
          <m:rPr>
            <m:nor/>
          </m:rPr>
          <w:rPr>
            <w:rFonts w:ascii="Cambria Math" w:eastAsiaTheme="minorEastAsia" w:hAnsi="Cambria Math"/>
          </w:rPr>
          <m:t xml:space="preserve"> </m:t>
        </m:r>
      </m:oMath>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t>(4.2</w:t>
      </w:r>
      <w:r w:rsidR="00306C78">
        <w:rPr>
          <w:rFonts w:eastAsiaTheme="minorEastAsia"/>
        </w:rPr>
        <w:t>4</w:t>
      </w:r>
      <w:r w:rsidR="00670F1F">
        <w:rPr>
          <w:rFonts w:eastAsiaTheme="minorEastAsia"/>
        </w:rPr>
        <w:t>)</w:t>
      </w:r>
    </w:p>
    <w:p w:rsidR="001E5F63" w:rsidRDefault="001E5F63" w:rsidP="003A27FF">
      <w:pPr>
        <w:rPr>
          <w:rFonts w:eastAsiaTheme="minorEastAsia"/>
        </w:rPr>
      </w:pPr>
    </w:p>
    <w:p w:rsidR="003A27FF" w:rsidRPr="00895F71" w:rsidRDefault="003A27FF" w:rsidP="003A27FF">
      <w:pPr>
        <w:rPr>
          <w:rFonts w:eastAsiaTheme="minorEastAsia"/>
        </w:rPr>
      </w:pPr>
      <w:r w:rsidRPr="00895F71">
        <w:rPr>
          <w:rFonts w:eastAsiaTheme="minorEastAsia"/>
        </w:rPr>
        <w:t>ove Z sono gli elettroni  per molecola.  Se vi sono N molecole per unità di volume, allora la costante dielettrica è</w:t>
      </w:r>
    </w:p>
    <w:p w:rsidR="003A27FF" w:rsidRPr="00895F71" w:rsidRDefault="003A27FF" w:rsidP="00670F1F">
      <w:pPr>
        <w:jc w:val="right"/>
        <w:rPr>
          <w:rFonts w:eastAsiaTheme="minorEastAsia"/>
        </w:rPr>
      </w:pPr>
      <m:oMath>
        <m:r>
          <w:rPr>
            <w:rFonts w:ascii="Cambria Math" w:eastAsiaTheme="minorEastAsia" w:hAnsi="Cambria Math"/>
          </w:rPr>
          <m:t>ε</m:t>
        </m:r>
        <m:r>
          <w:rPr>
            <w:rFonts w:ascii="Cambria Math" w:eastAsiaTheme="minorEastAsia"/>
          </w:rPr>
          <m:t>=1+</m:t>
        </m:r>
        <m:f>
          <m:fPr>
            <m:ctrlPr>
              <w:rPr>
                <w:rFonts w:ascii="Cambria Math" w:eastAsiaTheme="minorEastAsia" w:hAnsi="Cambria Math"/>
                <w:i/>
              </w:rPr>
            </m:ctrlPr>
          </m:fPr>
          <m:num>
            <m:r>
              <w:rPr>
                <w:rFonts w:ascii="Cambria Math" w:eastAsiaTheme="minorEastAsia"/>
              </w:rPr>
              <m:t>4</m:t>
            </m:r>
            <m:r>
              <w:rPr>
                <w:rFonts w:ascii="Cambria Math" w:eastAsiaTheme="minorEastAsia" w:hAnsi="Cambria Math"/>
              </w:rPr>
              <m:t>πNZ</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rPr>
                  <m:t>2</m:t>
                </m:r>
              </m:sup>
            </m:sSup>
          </m:num>
          <m:den>
            <m:r>
              <w:rPr>
                <w:rFonts w:ascii="Cambria Math" w:eastAsiaTheme="minorEastAsia" w:hAnsi="Cambria Math"/>
              </w:rPr>
              <m:t>m</m:t>
            </m:r>
          </m:den>
        </m:f>
        <m:f>
          <m:fPr>
            <m:ctrlPr>
              <w:rPr>
                <w:rFonts w:ascii="Cambria Math" w:eastAsiaTheme="minorEastAsia" w:hAnsi="Cambria Math"/>
                <w:i/>
              </w:rPr>
            </m:ctrlPr>
          </m:fPr>
          <m:num>
            <m:r>
              <w:rPr>
                <w:rFonts w:ascii="Cambria Math" w:eastAsiaTheme="minorEastAsia"/>
              </w:rPr>
              <m:t>1</m:t>
            </m:r>
          </m:num>
          <m:den>
            <m:sSubSup>
              <m:sSubSupPr>
                <m:ctrlPr>
                  <w:rPr>
                    <w:rFonts w:ascii="Cambria Math" w:hAnsi="Cambria Math"/>
                    <w:i/>
                  </w:rPr>
                </m:ctrlPr>
              </m:sSubSupPr>
              <m:e>
                <m:r>
                  <w:rPr>
                    <w:rFonts w:ascii="Cambria Math" w:hAnsi="Cambria Math"/>
                  </w:rPr>
                  <m:t>ω</m:t>
                </m:r>
              </m:e>
              <m:sub>
                <m:r>
                  <w:rPr>
                    <w:rFonts w:ascii="Cambria Math"/>
                  </w:rPr>
                  <m:t>0</m:t>
                </m:r>
              </m:sub>
              <m:sup>
                <m:r>
                  <w:rPr>
                    <w:rFonts w:ascii="Cambria Math"/>
                  </w:rPr>
                  <m:t>2</m:t>
                </m:r>
              </m:sup>
            </m:sSubSup>
            <m:r>
              <m:t>-</m:t>
            </m:r>
            <m:sSup>
              <m:sSupPr>
                <m:ctrlPr>
                  <w:rPr>
                    <w:rFonts w:ascii="Cambria Math" w:hAnsi="Cambria Math"/>
                    <w:i/>
                  </w:rPr>
                </m:ctrlPr>
              </m:sSupPr>
              <m:e>
                <m:r>
                  <w:rPr>
                    <w:rFonts w:ascii="Cambria Math" w:hAnsi="Cambria Math"/>
                  </w:rPr>
                  <m:t>ω</m:t>
                </m:r>
              </m:e>
              <m:sup>
                <m:r>
                  <w:rPr>
                    <w:rFonts w:ascii="Cambria Math"/>
                  </w:rPr>
                  <m:t>2</m:t>
                </m:r>
              </m:sup>
            </m:sSup>
          </m:den>
        </m:f>
      </m:oMath>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t>(4.2</w:t>
      </w:r>
      <w:r w:rsidR="00306C78">
        <w:rPr>
          <w:rFonts w:eastAsiaTheme="minorEastAsia"/>
        </w:rPr>
        <w:t>5</w:t>
      </w:r>
      <w:r w:rsidR="00670F1F">
        <w:rPr>
          <w:rFonts w:eastAsiaTheme="minorEastAsia"/>
        </w:rPr>
        <w:t>)</w:t>
      </w:r>
    </w:p>
    <w:p w:rsidR="001E5F63" w:rsidRDefault="001E5F63" w:rsidP="003A27FF">
      <w:pPr>
        <w:rPr>
          <w:rFonts w:eastAsiaTheme="minorEastAsia"/>
        </w:rPr>
      </w:pPr>
    </w:p>
    <w:p w:rsidR="003A27FF" w:rsidRDefault="003A27FF" w:rsidP="003A27FF">
      <w:pPr>
        <w:rPr>
          <w:rFonts w:eastAsiaTheme="minorEastAsia"/>
        </w:rPr>
      </w:pPr>
      <w:r w:rsidRPr="00895F71">
        <w:rPr>
          <w:rFonts w:eastAsiaTheme="minorEastAsia"/>
        </w:rPr>
        <w:t>Ove si è assunto per semplicità che tutti gli elettroni oscillino con la stessa frequenza propria e con la stessa energia di legame.</w:t>
      </w:r>
    </w:p>
    <w:p w:rsidR="00EB6A19" w:rsidRPr="00895F71" w:rsidRDefault="00EB6A19" w:rsidP="003A27FF">
      <w:pPr>
        <w:rPr>
          <w:rFonts w:eastAsiaTheme="minorEastAsia"/>
        </w:rPr>
      </w:pPr>
    </w:p>
    <w:p w:rsidR="003A27FF" w:rsidRPr="00895F71" w:rsidRDefault="003A27FF" w:rsidP="003A27FF">
      <w:pPr>
        <w:rPr>
          <w:rFonts w:eastAsiaTheme="minorEastAsia"/>
        </w:rPr>
      </w:pPr>
      <w:r w:rsidRPr="00895F71">
        <w:rPr>
          <w:rFonts w:eastAsiaTheme="minorEastAsia"/>
        </w:rPr>
        <w:t>Nel limite in cui la frequenza dell’onda è molto maggiore della frequenza propria degli elettroni, la costante dielettrica si riduce a</w:t>
      </w:r>
    </w:p>
    <w:p w:rsidR="003A27FF" w:rsidRPr="00895F71" w:rsidRDefault="003A27FF" w:rsidP="00670F1F">
      <w:pPr>
        <w:jc w:val="right"/>
        <w:rPr>
          <w:rFonts w:eastAsiaTheme="minorEastAsia"/>
        </w:rPr>
      </w:pPr>
      <m:oMath>
        <m:r>
          <w:rPr>
            <w:rFonts w:ascii="Cambria Math" w:eastAsiaTheme="minorEastAsia" w:hAnsi="Cambria Math"/>
          </w:rPr>
          <m:t>ε</m:t>
        </m:r>
        <m:r>
          <w:rPr>
            <w:rFonts w:ascii="Cambria Math" w:eastAsiaTheme="minorEastAsia"/>
          </w:rPr>
          <m:t>=1</m:t>
        </m:r>
        <m:r>
          <w:rPr>
            <w:rFonts w:ascii="Cambria Math" w:eastAsiaTheme="minorEastAsia"/>
          </w:rPr>
          <m:t>-</m:t>
        </m:r>
        <m:f>
          <m:fPr>
            <m:ctrlPr>
              <w:rPr>
                <w:rFonts w:ascii="Cambria Math" w:eastAsiaTheme="minorEastAsia"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rPr>
                  <m:t>2</m:t>
                </m:r>
              </m:sup>
            </m:sSubSup>
          </m:num>
          <m:den>
            <m:sSup>
              <m:sSupPr>
                <m:ctrlPr>
                  <w:rPr>
                    <w:rFonts w:ascii="Cambria Math" w:hAnsi="Cambria Math"/>
                    <w:i/>
                  </w:rPr>
                </m:ctrlPr>
              </m:sSupPr>
              <m:e>
                <m:r>
                  <w:rPr>
                    <w:rFonts w:ascii="Cambria Math" w:hAnsi="Cambria Math"/>
                  </w:rPr>
                  <m:t>ω</m:t>
                </m:r>
              </m:e>
              <m:sup>
                <m:r>
                  <w:rPr>
                    <w:rFonts w:ascii="Cambria Math"/>
                  </w:rPr>
                  <m:t>2</m:t>
                </m:r>
              </m:sup>
            </m:sSup>
          </m:den>
        </m:f>
        <m:r>
          <m:rPr>
            <m:nor/>
          </m:rPr>
          <w:rPr>
            <w:rFonts w:eastAsiaTheme="minorEastAsia"/>
          </w:rPr>
          <m:t xml:space="preserve">; </m:t>
        </m:r>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rPr>
              <m:t>2</m:t>
            </m:r>
          </m:sup>
        </m:sSubSup>
        <m:r>
          <m:rPr>
            <m:nor/>
          </m:rPr>
          <w:rPr>
            <w:rFonts w:eastAsiaTheme="minorEastAsia"/>
          </w:rPr>
          <m:t xml:space="preserve">= </m:t>
        </m:r>
        <m:f>
          <m:fPr>
            <m:ctrlPr>
              <w:rPr>
                <w:rFonts w:ascii="Cambria Math" w:eastAsiaTheme="minorEastAsia" w:hAnsi="Cambria Math"/>
                <w:i/>
              </w:rPr>
            </m:ctrlPr>
          </m:fPr>
          <m:num>
            <m:r>
              <w:rPr>
                <w:rFonts w:ascii="Cambria Math" w:eastAsiaTheme="minorEastAsia"/>
              </w:rPr>
              <m:t>4</m:t>
            </m:r>
            <m:r>
              <w:rPr>
                <w:rFonts w:ascii="Cambria Math" w:eastAsiaTheme="minorEastAsia" w:hAnsi="Cambria Math"/>
              </w:rPr>
              <m:t>πNZ</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rPr>
                  <m:t>2</m:t>
                </m:r>
              </m:sup>
            </m:sSup>
          </m:num>
          <m:den>
            <m:r>
              <w:rPr>
                <w:rFonts w:ascii="Cambria Math" w:eastAsiaTheme="minorEastAsia" w:hAnsi="Cambria Math"/>
              </w:rPr>
              <m:t>m</m:t>
            </m:r>
          </m:den>
        </m:f>
      </m:oMath>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r>
      <w:r w:rsidR="00670F1F">
        <w:rPr>
          <w:rFonts w:eastAsiaTheme="minorEastAsia"/>
        </w:rPr>
        <w:tab/>
        <w:t>(4.2</w:t>
      </w:r>
      <w:r w:rsidR="00306C78">
        <w:rPr>
          <w:rFonts w:eastAsiaTheme="minorEastAsia"/>
        </w:rPr>
        <w:t>6</w:t>
      </w:r>
      <w:r w:rsidR="00670F1F">
        <w:rPr>
          <w:rFonts w:eastAsiaTheme="minorEastAsia"/>
        </w:rPr>
        <w:t>)</w:t>
      </w:r>
    </w:p>
    <w:p w:rsidR="001E5F63" w:rsidRDefault="001E5F63" w:rsidP="003A27FF">
      <w:pPr>
        <w:rPr>
          <w:rFonts w:eastAsiaTheme="minorEastAsia"/>
        </w:rPr>
      </w:pPr>
    </w:p>
    <w:p w:rsidR="003A27FF" w:rsidRDefault="003A27FF" w:rsidP="003A27FF">
      <w:pPr>
        <w:rPr>
          <w:rFonts w:eastAsiaTheme="minorEastAsia"/>
        </w:rPr>
      </w:pPr>
      <w:r w:rsidRPr="00895F71">
        <w:rPr>
          <w:rFonts w:eastAsiaTheme="minorEastAsia"/>
        </w:rPr>
        <w:t xml:space="preserve">La frequenza </w:t>
      </w:r>
      <w:r w:rsidRPr="00E42632">
        <w:rPr>
          <w:rFonts w:ascii="Symbol" w:eastAsiaTheme="minorEastAsia" w:hAnsi="Symbol"/>
        </w:rPr>
        <w:t></w:t>
      </w:r>
      <w:r w:rsidRPr="00E42632">
        <w:rPr>
          <w:rFonts w:eastAsiaTheme="minorEastAsia"/>
          <w:vertAlign w:val="subscript"/>
        </w:rPr>
        <w:t>p</w:t>
      </w:r>
      <w:r>
        <w:rPr>
          <w:rFonts w:eastAsiaTheme="minorEastAsia"/>
        </w:rPr>
        <w:t xml:space="preserve"> </w:t>
      </w:r>
      <w:r w:rsidRPr="00895F71">
        <w:rPr>
          <w:rFonts w:eastAsiaTheme="minorEastAsia"/>
        </w:rPr>
        <w:t>è la frequenza del plasma e dipende dal numero di elettroni NZ per unità di volume.</w:t>
      </w:r>
    </w:p>
    <w:p w:rsidR="003A27FF" w:rsidRDefault="003A27FF" w:rsidP="003A27FF">
      <w:pPr>
        <w:jc w:val="both"/>
      </w:pPr>
    </w:p>
    <w:p w:rsidR="003A27FF" w:rsidRDefault="003A27FF" w:rsidP="003A27FF">
      <w:pPr>
        <w:jc w:val="both"/>
      </w:pPr>
      <w:r>
        <w:t xml:space="preserve">La propagazione del segnale a radio frequenza attraverso l’atmosfera comporta delle deviazioni dalla traiettoria rettilinea. La lunghezza effettiva del cammino ottico è completamente determinata dall’indice di rifrazione </w:t>
      </w:r>
      <w:proofErr w:type="spellStart"/>
      <w:r>
        <w:rPr>
          <w:i/>
        </w:rPr>
        <w:t>n=</w:t>
      </w:r>
      <w:proofErr w:type="spellEnd"/>
      <w:r>
        <w:rPr>
          <w:i/>
        </w:rPr>
        <w:t>(</w:t>
      </w:r>
      <w:r w:rsidRPr="002920F9">
        <w:rPr>
          <w:rFonts w:ascii="Symbol" w:hAnsi="Symbol"/>
          <w:i/>
        </w:rPr>
        <w:t></w:t>
      </w:r>
      <w:r w:rsidRPr="002920F9">
        <w:rPr>
          <w:rFonts w:ascii="Symbol" w:hAnsi="Symbol"/>
          <w:i/>
        </w:rPr>
        <w:t></w:t>
      </w:r>
      <w:r>
        <w:rPr>
          <w:i/>
        </w:rPr>
        <w:t>)</w:t>
      </w:r>
      <w:r w:rsidRPr="002920F9">
        <w:rPr>
          <w:i/>
          <w:vertAlign w:val="superscript"/>
        </w:rPr>
        <w:t>1/2</w:t>
      </w:r>
      <w:r>
        <w:t xml:space="preserve"> attraverso la relazione:</w:t>
      </w:r>
    </w:p>
    <w:p w:rsidR="003A27FF" w:rsidRDefault="003A27FF" w:rsidP="003A27FF">
      <w:pPr>
        <w:jc w:val="both"/>
      </w:pPr>
    </w:p>
    <w:p w:rsidR="003A27FF" w:rsidRDefault="003A27FF" w:rsidP="00670F1F">
      <w:pPr>
        <w:jc w:val="right"/>
      </w:pPr>
      <m:oMath>
        <m:r>
          <w:rPr>
            <w:rFonts w:ascii="Cambria Math" w:hAnsi="Cambria Math"/>
          </w:rPr>
          <m:t>ρ=</m:t>
        </m:r>
        <m:nary>
          <m:naryPr>
            <m:limLoc m:val="undOvr"/>
            <m:subHide m:val="on"/>
            <m:supHide m:val="on"/>
            <m:ctrlPr>
              <w:rPr>
                <w:rFonts w:ascii="Cambria Math" w:hAnsi="Cambria Math"/>
                <w:i/>
              </w:rPr>
            </m:ctrlPr>
          </m:naryPr>
          <m:sub/>
          <m:sup/>
          <m:e>
            <m:r>
              <w:rPr>
                <w:rFonts w:ascii="Cambria Math" w:hAnsi="Cambria Math"/>
              </w:rPr>
              <m:t>nds</m:t>
            </m:r>
          </m:e>
        </m:nary>
      </m:oMath>
      <w:r w:rsidR="00670F1F">
        <w:tab/>
      </w:r>
      <w:r w:rsidR="00670F1F">
        <w:tab/>
      </w:r>
      <w:r w:rsidR="00670F1F">
        <w:tab/>
      </w:r>
      <w:r w:rsidR="00670F1F">
        <w:tab/>
      </w:r>
      <w:r w:rsidR="00670F1F">
        <w:tab/>
      </w:r>
      <w:r w:rsidR="00670F1F">
        <w:tab/>
        <w:t>(4.2</w:t>
      </w:r>
      <w:r w:rsidR="00306C78">
        <w:t>7</w:t>
      </w:r>
      <w:r w:rsidR="00670F1F">
        <w:t>)</w:t>
      </w:r>
    </w:p>
    <w:p w:rsidR="003A27FF" w:rsidRDefault="003A27FF" w:rsidP="003A27FF">
      <w:pPr>
        <w:jc w:val="center"/>
      </w:pPr>
    </w:p>
    <w:p w:rsidR="003A27FF" w:rsidRDefault="003A27FF" w:rsidP="003A27FF">
      <w:pPr>
        <w:jc w:val="both"/>
      </w:pPr>
      <w:r>
        <w:t xml:space="preserve">La variabile di integrazione s va da zero alla lunghezza imperturbata della traiettoria, cioè la lunghezza corrispondente a </w:t>
      </w:r>
      <w:r>
        <w:rPr>
          <w:i/>
        </w:rPr>
        <w:t>n</w:t>
      </w:r>
      <w:r>
        <w:t>=1, ovvero il vuoto. L’eccesso di cammino ottico viene convenientemente definito mediante la rifrattività N:</w:t>
      </w:r>
    </w:p>
    <w:p w:rsidR="003A27FF" w:rsidRPr="00670F1F" w:rsidRDefault="003A27FF" w:rsidP="00670F1F">
      <w:pPr>
        <w:jc w:val="right"/>
        <w:rPr>
          <w:lang w:val="en-US"/>
        </w:rPr>
      </w:pPr>
      <w:r w:rsidRPr="006B592D">
        <w:rPr>
          <w:rFonts w:ascii="Cambria Math" w:hAnsi="Cambria Math"/>
          <w:lang w:val="en-US"/>
        </w:rPr>
        <w:br/>
      </w:r>
      <m:oMath>
        <m:r>
          <w:rPr>
            <w:rFonts w:ascii="Cambria Math" w:hAnsi="Cambria Math"/>
          </w:rPr>
          <m:t>δρ</m:t>
        </m:r>
        <m:r>
          <w:rPr>
            <w:rFonts w:ascii="Cambria Math" w:hAnsi="Cambria Math"/>
            <w:lang w:val="en-US"/>
          </w:rPr>
          <m:t>=</m:t>
        </m:r>
        <m:sSup>
          <m:sSupPr>
            <m:ctrlPr>
              <w:rPr>
                <w:rFonts w:ascii="Cambria Math" w:hAnsi="Cambria Math"/>
                <w:i/>
              </w:rPr>
            </m:ctrlPr>
          </m:sSupPr>
          <m:e>
            <m:r>
              <w:rPr>
                <w:rFonts w:ascii="Cambria Math" w:hAnsi="Cambria Math"/>
                <w:lang w:val="en-US"/>
              </w:rPr>
              <m:t>10</m:t>
            </m:r>
          </m:e>
          <m:sup>
            <m:r>
              <w:rPr>
                <w:rFonts w:ascii="Cambria Math" w:hAnsi="Cambria Math"/>
                <w:lang w:val="en-US"/>
              </w:rPr>
              <m:t>-6</m:t>
            </m:r>
          </m:sup>
        </m:sSup>
        <m:nary>
          <m:naryPr>
            <m:limLoc m:val="undOvr"/>
            <m:subHide m:val="on"/>
            <m:supHide m:val="on"/>
            <m:ctrlPr>
              <w:rPr>
                <w:rFonts w:ascii="Cambria Math" w:hAnsi="Cambria Math"/>
                <w:i/>
              </w:rPr>
            </m:ctrlPr>
          </m:naryPr>
          <m:sub/>
          <m:sup/>
          <m:e>
            <m:r>
              <w:rPr>
                <w:rFonts w:ascii="Cambria Math" w:hAnsi="Cambria Math"/>
              </w:rPr>
              <m:t>Nds</m:t>
            </m:r>
            <m:r>
              <w:rPr>
                <w:rFonts w:ascii="Cambria Math" w:hAnsi="Cambria Math"/>
                <w:lang w:val="en-US"/>
              </w:rPr>
              <m:t xml:space="preserve">,  </m:t>
            </m:r>
            <m:r>
              <m:rPr>
                <m:nor/>
              </m:rPr>
              <w:rPr>
                <w:rFonts w:ascii="Cambria Math" w:hAnsi="Cambria Math"/>
                <w:lang w:val="en-US"/>
              </w:rPr>
              <m:t xml:space="preserve"> ove </m:t>
            </m:r>
            <m:r>
              <w:rPr>
                <w:rFonts w:ascii="Cambria Math" w:hAnsi="Cambria Math"/>
              </w:rPr>
              <m:t>N</m:t>
            </m:r>
            <m:r>
              <w:rPr>
                <w:rFonts w:ascii="Cambria Math" w:hAnsi="Cambria Math"/>
                <w:lang w:val="en-US"/>
              </w:rPr>
              <m:t>=(</m:t>
            </m:r>
            <m:r>
              <w:rPr>
                <w:rFonts w:ascii="Cambria Math" w:hAnsi="Cambria Math"/>
              </w:rPr>
              <m:t>n</m:t>
            </m:r>
            <m:r>
              <w:rPr>
                <w:rFonts w:ascii="Cambria Math" w:hAnsi="Cambria Math"/>
                <w:lang w:val="en-US"/>
              </w:rPr>
              <m:t>-1)</m:t>
            </m:r>
            <m:sSup>
              <m:sSupPr>
                <m:ctrlPr>
                  <w:rPr>
                    <w:rFonts w:ascii="Cambria Math" w:hAnsi="Cambria Math"/>
                    <w:i/>
                  </w:rPr>
                </m:ctrlPr>
              </m:sSupPr>
              <m:e>
                <m:r>
                  <w:rPr>
                    <w:rFonts w:ascii="Cambria Math" w:hAnsi="Cambria Math"/>
                    <w:lang w:val="en-US"/>
                  </w:rPr>
                  <m:t>10</m:t>
                </m:r>
              </m:e>
              <m:sup>
                <m:r>
                  <w:rPr>
                    <w:rFonts w:ascii="Cambria Math" w:hAnsi="Cambria Math"/>
                    <w:lang w:val="en-US"/>
                  </w:rPr>
                  <m:t>6</m:t>
                </m:r>
              </m:sup>
            </m:sSup>
          </m:e>
        </m:nary>
      </m:oMath>
      <w:r w:rsidR="00670F1F" w:rsidRPr="003D0C8D">
        <w:rPr>
          <w:rFonts w:ascii="Cambria Math" w:hAnsi="Cambria Math"/>
          <w:lang w:val="en-US"/>
        </w:rPr>
        <w:tab/>
      </w:r>
      <w:r w:rsidR="00670F1F" w:rsidRPr="003D0C8D">
        <w:rPr>
          <w:rFonts w:ascii="Cambria Math" w:hAnsi="Cambria Math"/>
          <w:lang w:val="en-US"/>
        </w:rPr>
        <w:tab/>
      </w:r>
      <w:r w:rsidR="00670F1F" w:rsidRPr="003D0C8D">
        <w:rPr>
          <w:rFonts w:ascii="Cambria Math" w:hAnsi="Cambria Math"/>
          <w:lang w:val="en-US"/>
        </w:rPr>
        <w:tab/>
      </w:r>
      <w:r w:rsidR="00670F1F" w:rsidRPr="003D0C8D">
        <w:rPr>
          <w:rFonts w:ascii="Cambria Math" w:hAnsi="Cambria Math"/>
          <w:lang w:val="en-US"/>
        </w:rPr>
        <w:tab/>
      </w:r>
      <w:r w:rsidR="00670F1F" w:rsidRPr="00670F1F">
        <w:rPr>
          <w:rFonts w:ascii="Cambria Math" w:hAnsi="Cambria Math"/>
          <w:lang w:val="en-US"/>
        </w:rPr>
        <w:t>(</w:t>
      </w:r>
      <w:r w:rsidR="00670F1F">
        <w:rPr>
          <w:rFonts w:ascii="Cambria Math" w:hAnsi="Cambria Math"/>
          <w:lang w:val="en-US"/>
        </w:rPr>
        <w:t>4.2</w:t>
      </w:r>
      <w:r w:rsidR="00306C78">
        <w:rPr>
          <w:rFonts w:ascii="Cambria Math" w:hAnsi="Cambria Math"/>
          <w:lang w:val="en-US"/>
        </w:rPr>
        <w:t>8</w:t>
      </w:r>
      <w:r w:rsidR="00670F1F">
        <w:rPr>
          <w:rFonts w:ascii="Cambria Math" w:hAnsi="Cambria Math"/>
          <w:lang w:val="en-US"/>
        </w:rPr>
        <w:t>)</w:t>
      </w:r>
    </w:p>
    <w:p w:rsidR="003A27FF" w:rsidRDefault="003A27FF" w:rsidP="003A27FF">
      <w:pPr>
        <w:rPr>
          <w:lang w:val="en-US"/>
        </w:rPr>
      </w:pPr>
    </w:p>
    <w:p w:rsidR="003A27FF" w:rsidRDefault="003A27FF" w:rsidP="00EB6A19">
      <w:pPr>
        <w:jc w:val="both"/>
      </w:pPr>
      <w:r>
        <w:t>Un mezzo di propagazione viene detto dispersivo o non dispersivo a seconda che l’indice di rifrazione dipende o no dalla frequenza. Dal punto di vista delle comunicazioni Terra satellite i mezzi di propagazione con gli effetti più rilevanti sono la troposfera e la ionosfera. Nel seguito vengono discussi i loro effetti sul segnale elettromagnetico.</w:t>
      </w:r>
    </w:p>
    <w:p w:rsidR="003A27FF" w:rsidRDefault="003A27FF" w:rsidP="003A27FF"/>
    <w:p w:rsidR="003A27FF" w:rsidRDefault="00AD158E" w:rsidP="002A30AA">
      <w:pPr>
        <w:pStyle w:val="Titolo2"/>
      </w:pPr>
      <w:bookmarkStart w:id="39" w:name="_Toc366063047"/>
      <w:r>
        <w:t xml:space="preserve">4.4 </w:t>
      </w:r>
      <w:r w:rsidR="003A27FF">
        <w:t>Troposfera</w:t>
      </w:r>
      <w:r w:rsidR="00EB6A19">
        <w:t>: modello idrostatico</w:t>
      </w:r>
      <w:bookmarkEnd w:id="39"/>
    </w:p>
    <w:p w:rsidR="003A27FF" w:rsidRDefault="003A27FF" w:rsidP="003A27FF"/>
    <w:p w:rsidR="003A27FF" w:rsidRDefault="003A27FF" w:rsidP="00EB6A19">
      <w:pPr>
        <w:jc w:val="both"/>
      </w:pPr>
      <w:r>
        <w:t>La troposfera è la componente più a bassa quota dell’atmosfera terrestre. Le sue proprietà fondamentali sono così riassunte:</w:t>
      </w:r>
    </w:p>
    <w:p w:rsidR="003A27FF" w:rsidRDefault="003A27FF" w:rsidP="003A27FF"/>
    <w:p w:rsidR="003A27FF" w:rsidRDefault="003A27FF" w:rsidP="003A27FF">
      <w:pPr>
        <w:pStyle w:val="Paragrafoelenco"/>
        <w:numPr>
          <w:ilvl w:val="0"/>
          <w:numId w:val="9"/>
        </w:numPr>
      </w:pPr>
      <w:r>
        <w:t>È un gas elettricamente neutro</w:t>
      </w:r>
    </w:p>
    <w:p w:rsidR="003A27FF" w:rsidRDefault="003A27FF" w:rsidP="003A27FF">
      <w:pPr>
        <w:pStyle w:val="Paragrafoelenco"/>
        <w:numPr>
          <w:ilvl w:val="0"/>
          <w:numId w:val="9"/>
        </w:numPr>
      </w:pPr>
      <w:r>
        <w:t>È un gas assimilabile con ottima approssimazione a un gas perfetto, cioè un gas monoatomico a temperatura sufficientemente elevata che le interazioni tra la sue molecole sono dominate da urti elastici dipendenti solamente dalla temperatura</w:t>
      </w:r>
    </w:p>
    <w:p w:rsidR="003A27FF" w:rsidRDefault="003A27FF" w:rsidP="003A27FF"/>
    <w:p w:rsidR="003A27FF" w:rsidRDefault="003A27FF" w:rsidP="00EB6A19">
      <w:pPr>
        <w:jc w:val="both"/>
      </w:pPr>
      <w:r>
        <w:t>L’approssimazione della troposfera come gas perfetto si applica alla componente dominante, la cosiddetta componente secca (circa il 90% dell’effetto totale). Esiste anche una componente umida, che non è in equilibrio idrostatico essendo il vapor d’acqua disciolto in modo non uniforme nel gas.</w:t>
      </w:r>
    </w:p>
    <w:p w:rsidR="003A27FF" w:rsidRDefault="003A27FF" w:rsidP="003A27FF"/>
    <w:p w:rsidR="003A27FF" w:rsidRDefault="003A27FF" w:rsidP="00EB6A19">
      <w:pPr>
        <w:jc w:val="both"/>
      </w:pPr>
      <w:r>
        <w:t xml:space="preserve">Per un gas perfetto vale la legge di </w:t>
      </w:r>
      <w:proofErr w:type="spellStart"/>
      <w:r>
        <w:t>Biot</w:t>
      </w:r>
      <w:proofErr w:type="spellEnd"/>
      <w:r>
        <w:t xml:space="preserve"> e </w:t>
      </w:r>
      <w:proofErr w:type="spellStart"/>
      <w:r>
        <w:t>Savart</w:t>
      </w:r>
      <w:proofErr w:type="spellEnd"/>
      <w:r>
        <w:t xml:space="preserve"> che stabilisce che il prodotto della Pressione per il Volume dipende dalla sola Temperatura.  Pertanto a temperatura costante il rapporto tra pressione e densità dell’aria è indipendente dalla quota:</w:t>
      </w:r>
    </w:p>
    <w:p w:rsidR="003A27FF" w:rsidRDefault="003A27FF" w:rsidP="003A27FF"/>
    <w:p w:rsidR="003A27FF" w:rsidRDefault="005C5C87" w:rsidP="00670F1F">
      <w:pPr>
        <w:jc w:val="right"/>
      </w:pPr>
      <m:oMath>
        <m:f>
          <m:fPr>
            <m:ctrlPr>
              <w:rPr>
                <w:rFonts w:ascii="Cambria Math" w:hAnsi="Cambria Math"/>
                <w:i/>
              </w:rPr>
            </m:ctrlPr>
          </m:fPr>
          <m:num>
            <m:r>
              <w:rPr>
                <w:rFonts w:ascii="Cambria Math" w:hAnsi="Cambria Math"/>
              </w:rPr>
              <m:t>p</m:t>
            </m:r>
          </m:num>
          <m:den>
            <m:r>
              <w:rPr>
                <w:rFonts w:ascii="Cambria Math" w:hAnsi="Cambria Math"/>
              </w:rPr>
              <m:t>ρ</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0</m:t>
                </m:r>
              </m:sub>
            </m:sSub>
          </m:num>
          <m:den>
            <m:sSub>
              <m:sSubPr>
                <m:ctrlPr>
                  <w:rPr>
                    <w:rFonts w:ascii="Cambria Math" w:hAnsi="Cambria Math"/>
                    <w:i/>
                  </w:rPr>
                </m:ctrlPr>
              </m:sSubPr>
              <m:e>
                <m:r>
                  <w:rPr>
                    <w:rFonts w:ascii="Cambria Math" w:hAnsi="Cambria Math"/>
                  </w:rPr>
                  <m:t>ρ</m:t>
                </m:r>
              </m:e>
              <m:sub>
                <m:r>
                  <w:rPr>
                    <w:rFonts w:ascii="Cambria Math" w:hAnsi="Cambria Math"/>
                  </w:rPr>
                  <m:t>0</m:t>
                </m:r>
              </m:sub>
            </m:sSub>
          </m:den>
        </m:f>
      </m:oMath>
      <w:r w:rsidR="00670F1F">
        <w:tab/>
      </w:r>
      <w:r w:rsidR="00670F1F">
        <w:tab/>
      </w:r>
      <w:r w:rsidR="00670F1F">
        <w:tab/>
      </w:r>
      <w:r w:rsidR="00670F1F">
        <w:tab/>
      </w:r>
      <w:r w:rsidR="00670F1F">
        <w:tab/>
      </w:r>
      <w:r w:rsidR="00670F1F">
        <w:tab/>
      </w:r>
      <w:r w:rsidR="00670F1F">
        <w:tab/>
        <w:t>(4.2</w:t>
      </w:r>
      <w:r w:rsidR="00306C78">
        <w:t>9</w:t>
      </w:r>
      <w:r w:rsidR="00670F1F">
        <w:t>)</w:t>
      </w:r>
    </w:p>
    <w:p w:rsidR="003A27FF" w:rsidRDefault="003A27FF" w:rsidP="003A27FF"/>
    <w:p w:rsidR="003A27FF" w:rsidRDefault="003A27FF" w:rsidP="00EB6A19">
      <w:pPr>
        <w:jc w:val="both"/>
      </w:pPr>
      <w:r>
        <w:t xml:space="preserve">Ove l’indice zero si riferisce a una quota convenzionale, quale ad esempio la quota del mare. Per i fluidi inoltre vale la legge di </w:t>
      </w:r>
      <w:proofErr w:type="spellStart"/>
      <w:r>
        <w:t>Stevino</w:t>
      </w:r>
      <w:proofErr w:type="spellEnd"/>
      <w:r>
        <w:t xml:space="preserve">, che stabilisce che la pressione esercitata da uno strato orizzontale  di densità </w:t>
      </w:r>
      <w:r>
        <w:rPr>
          <w:rFonts w:ascii="Symbol" w:hAnsi="Symbol"/>
        </w:rPr>
        <w:t></w:t>
      </w:r>
      <w:r>
        <w:t xml:space="preserve">  e spessore </w:t>
      </w:r>
      <w:proofErr w:type="spellStart"/>
      <w:r>
        <w:t>dh</w:t>
      </w:r>
      <w:proofErr w:type="spellEnd"/>
      <w:r>
        <w:t xml:space="preserve"> è:</w:t>
      </w:r>
    </w:p>
    <w:p w:rsidR="003A27FF" w:rsidRDefault="003A27FF" w:rsidP="003A27FF"/>
    <w:p w:rsidR="003A27FF" w:rsidRDefault="003A27FF" w:rsidP="00670F1F">
      <w:pPr>
        <w:jc w:val="right"/>
      </w:pPr>
      <m:oMath>
        <m:r>
          <w:rPr>
            <w:rFonts w:ascii="Cambria Math" w:hAnsi="Cambria Math"/>
          </w:rPr>
          <m:t>dp= ρgdh</m:t>
        </m:r>
      </m:oMath>
      <w:r w:rsidR="00670F1F">
        <w:tab/>
      </w:r>
      <w:r w:rsidR="00670F1F">
        <w:tab/>
      </w:r>
      <w:r w:rsidR="00670F1F">
        <w:tab/>
      </w:r>
      <w:r w:rsidR="00670F1F">
        <w:tab/>
      </w:r>
      <w:r w:rsidR="00670F1F">
        <w:tab/>
      </w:r>
      <w:r w:rsidR="00670F1F">
        <w:tab/>
        <w:t>(4.</w:t>
      </w:r>
      <w:r w:rsidR="00306C78">
        <w:t>30</w:t>
      </w:r>
      <w:r w:rsidR="00670F1F">
        <w:t>)</w:t>
      </w:r>
    </w:p>
    <w:p w:rsidR="003A27FF" w:rsidRDefault="003A27FF" w:rsidP="003A27FF"/>
    <w:p w:rsidR="003A27FF" w:rsidRDefault="00EB6A19" w:rsidP="00EB6A19">
      <w:pPr>
        <w:jc w:val="both"/>
      </w:pPr>
      <w:r>
        <w:t>o</w:t>
      </w:r>
      <w:r w:rsidR="003A27FF">
        <w:t xml:space="preserve">ve </w:t>
      </w:r>
      <w:r w:rsidR="003A27FF" w:rsidRPr="00EB6A19">
        <w:rPr>
          <w:i/>
        </w:rPr>
        <w:t>g</w:t>
      </w:r>
      <w:r w:rsidR="003A27FF">
        <w:t xml:space="preserve"> è l’accelerazione di gravità. Le due equazioni sopra consentono di eliminare la densità e portano a un’unica equazione differenziale che fornisce l’andamento della pressione con la quota h, riferita al livello del mare:</w:t>
      </w:r>
    </w:p>
    <w:p w:rsidR="003A27FF" w:rsidRDefault="003A27FF" w:rsidP="003A27FF"/>
    <w:p w:rsidR="003A27FF" w:rsidRDefault="005C5C87" w:rsidP="00670F1F">
      <w:pPr>
        <w:jc w:val="right"/>
      </w:pPr>
      <m:oMath>
        <m:f>
          <m:fPr>
            <m:ctrlPr>
              <w:rPr>
                <w:rFonts w:ascii="Cambria Math" w:hAnsi="Cambria Math"/>
                <w:i/>
              </w:rPr>
            </m:ctrlPr>
          </m:fPr>
          <m:num>
            <m:r>
              <w:rPr>
                <w:rFonts w:ascii="Cambria Math" w:hAnsi="Cambria Math"/>
              </w:rPr>
              <m:t>dp</m:t>
            </m:r>
          </m:num>
          <m:den>
            <m:r>
              <w:rPr>
                <w:rFonts w:ascii="Cambria Math" w:hAnsi="Cambria Math"/>
              </w:rPr>
              <m:t>p</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0</m:t>
                </m:r>
              </m:sub>
            </m:sSub>
          </m:num>
          <m:den>
            <m:sSub>
              <m:sSubPr>
                <m:ctrlPr>
                  <w:rPr>
                    <w:rFonts w:ascii="Cambria Math" w:hAnsi="Cambria Math"/>
                    <w:i/>
                  </w:rPr>
                </m:ctrlPr>
              </m:sSubPr>
              <m:e>
                <m:r>
                  <w:rPr>
                    <w:rFonts w:ascii="Cambria Math" w:hAnsi="Cambria Math"/>
                  </w:rPr>
                  <m:t>p</m:t>
                </m:r>
              </m:e>
              <m:sub>
                <m:r>
                  <w:rPr>
                    <w:rFonts w:ascii="Cambria Math" w:hAnsi="Cambria Math"/>
                  </w:rPr>
                  <m:t>0</m:t>
                </m:r>
              </m:sub>
            </m:sSub>
          </m:den>
        </m:f>
        <m:r>
          <w:rPr>
            <w:rFonts w:ascii="Cambria Math" w:hAnsi="Cambria Math"/>
          </w:rPr>
          <m:t>gdh →p</m:t>
        </m:r>
        <m:d>
          <m:dPr>
            <m:ctrlPr>
              <w:rPr>
                <w:rFonts w:ascii="Cambria Math" w:hAnsi="Cambria Math"/>
                <w:i/>
              </w:rPr>
            </m:ctrlPr>
          </m:dPr>
          <m:e>
            <m:r>
              <w:rPr>
                <w:rFonts w:ascii="Cambria Math" w:hAnsi="Cambria Math"/>
              </w:rPr>
              <m:t>h</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0</m:t>
                    </m:r>
                  </m:sub>
                </m:sSub>
              </m:num>
              <m:den>
                <m:sSub>
                  <m:sSubPr>
                    <m:ctrlPr>
                      <w:rPr>
                        <w:rFonts w:ascii="Cambria Math" w:hAnsi="Cambria Math"/>
                        <w:i/>
                      </w:rPr>
                    </m:ctrlPr>
                  </m:sSubPr>
                  <m:e>
                    <m:r>
                      <w:rPr>
                        <w:rFonts w:ascii="Cambria Math" w:hAnsi="Cambria Math"/>
                      </w:rPr>
                      <m:t>p</m:t>
                    </m:r>
                  </m:e>
                  <m:sub>
                    <m:r>
                      <w:rPr>
                        <w:rFonts w:ascii="Cambria Math" w:hAnsi="Cambria Math"/>
                      </w:rPr>
                      <m:t>0</m:t>
                    </m:r>
                  </m:sub>
                </m:sSub>
              </m:den>
            </m:f>
            <m:r>
              <w:rPr>
                <w:rFonts w:ascii="Cambria Math" w:hAnsi="Cambria Math"/>
              </w:rPr>
              <m:t>gh</m:t>
            </m:r>
          </m:sup>
        </m:sSup>
      </m:oMath>
      <w:r w:rsidR="00670F1F">
        <w:tab/>
      </w:r>
      <w:r w:rsidR="00670F1F">
        <w:tab/>
      </w:r>
      <w:r w:rsidR="00670F1F">
        <w:tab/>
        <w:t>(4.</w:t>
      </w:r>
      <w:r w:rsidR="00306C78">
        <w:t>31</w:t>
      </w:r>
      <w:r w:rsidR="00670F1F">
        <w:t>)</w:t>
      </w:r>
    </w:p>
    <w:p w:rsidR="003A27FF" w:rsidRDefault="003A27FF" w:rsidP="003A27FF"/>
    <w:p w:rsidR="003A27FF" w:rsidRDefault="003A27FF" w:rsidP="003A27FF">
      <w:r>
        <w:t>L’altezza di scala della troposfera si ottiene osservando che:</w:t>
      </w:r>
    </w:p>
    <w:p w:rsidR="003A27FF" w:rsidRDefault="003A27FF" w:rsidP="003A27FF"/>
    <w:p w:rsidR="003A27FF" w:rsidRPr="00D7103B" w:rsidRDefault="003A27FF" w:rsidP="00670F1F">
      <w:pPr>
        <w:jc w:val="right"/>
      </w:pPr>
      <w:r w:rsidRPr="00D7103B">
        <w:t>P</w:t>
      </w:r>
      <w:r w:rsidRPr="00D7103B">
        <w:rPr>
          <w:vertAlign w:val="subscript"/>
        </w:rPr>
        <w:t>0</w:t>
      </w:r>
      <w:r w:rsidRPr="00D7103B">
        <w:t>/</w:t>
      </w:r>
      <w:r>
        <w:rPr>
          <w:rFonts w:ascii="Symbol" w:hAnsi="Symbol"/>
          <w:lang w:val="en-US"/>
        </w:rPr>
        <w:t></w:t>
      </w:r>
      <w:r w:rsidRPr="00D7103B">
        <w:rPr>
          <w:vertAlign w:val="subscript"/>
        </w:rPr>
        <w:t>0</w:t>
      </w:r>
      <w:r w:rsidRPr="00D7103B">
        <w:t>g~101325Pa/(1.3 kg/m</w:t>
      </w:r>
      <w:r w:rsidRPr="00D7103B">
        <w:rPr>
          <w:vertAlign w:val="superscript"/>
        </w:rPr>
        <w:t>3</w:t>
      </w:r>
      <w:r w:rsidRPr="00D7103B">
        <w:t xml:space="preserve"> * 9.8 m/sec</w:t>
      </w:r>
      <w:r w:rsidRPr="00D7103B">
        <w:rPr>
          <w:vertAlign w:val="superscript"/>
        </w:rPr>
        <w:t>2</w:t>
      </w:r>
      <w:r w:rsidRPr="00D7103B">
        <w:t>)~7900 m</w:t>
      </w:r>
      <w:r w:rsidR="00670F1F" w:rsidRPr="00D7103B">
        <w:tab/>
      </w:r>
      <w:r w:rsidR="00670F1F" w:rsidRPr="00D7103B">
        <w:tab/>
        <w:t>(4.3</w:t>
      </w:r>
      <w:r w:rsidR="00306C78">
        <w:t>2</w:t>
      </w:r>
      <w:r w:rsidR="00670F1F" w:rsidRPr="00D7103B">
        <w:t>)</w:t>
      </w:r>
    </w:p>
    <w:p w:rsidR="003A27FF" w:rsidRPr="00D7103B" w:rsidRDefault="003A27FF" w:rsidP="003A27FF">
      <w:pPr>
        <w:jc w:val="center"/>
      </w:pPr>
    </w:p>
    <w:p w:rsidR="003A27FF" w:rsidRDefault="003A27FF" w:rsidP="00EB6A19">
      <w:pPr>
        <w:jc w:val="both"/>
      </w:pPr>
      <w:r>
        <w:t>Quanto sopra dimostra che nota la pressione a una quota di riferimento, è possibile pre</w:t>
      </w:r>
      <w:r w:rsidR="00EB6A19">
        <w:t>veder</w:t>
      </w:r>
      <w:r>
        <w:t>e la pressione ad ogni altra quota sulla base di una semplice legge di decrescita esponenziale, che è d’altronde il principio di funzionamento degli altimetri aneroidi.</w:t>
      </w:r>
    </w:p>
    <w:p w:rsidR="003A27FF" w:rsidRDefault="003A27FF" w:rsidP="003A27FF"/>
    <w:p w:rsidR="003A27FF" w:rsidRDefault="003A27FF" w:rsidP="00EB6A19">
      <w:pPr>
        <w:jc w:val="both"/>
      </w:pPr>
      <w:r>
        <w:t>Mentre la pressione de</w:t>
      </w:r>
      <w:r w:rsidR="00EB6A19">
        <w:t>cresce sempre con la quota, la t</w:t>
      </w:r>
      <w:r>
        <w:t xml:space="preserve">emperatura ha un andamento più irregolare. Normalmente decresce a un tasso di circa 6 gradi/km, ma può arrivare anche a 10 gradi/km, ovvero aumentare con la quota, che è il fenomeno dell’inversione termica. </w:t>
      </w:r>
    </w:p>
    <w:p w:rsidR="003A27FF" w:rsidRDefault="003A27FF" w:rsidP="003A27FF"/>
    <w:p w:rsidR="003A27FF" w:rsidRDefault="003A27FF" w:rsidP="003A27FF">
      <w:pPr>
        <w:jc w:val="center"/>
      </w:pPr>
    </w:p>
    <w:p w:rsidR="003A27FF" w:rsidRDefault="003A27FF" w:rsidP="00306C78">
      <w:pPr>
        <w:jc w:val="both"/>
      </w:pPr>
      <w:r>
        <w:t xml:space="preserve">La rifrattività della troposfera per frequenze fino a 30 </w:t>
      </w:r>
      <w:proofErr w:type="spellStart"/>
      <w:r>
        <w:t>GHz</w:t>
      </w:r>
      <w:proofErr w:type="spellEnd"/>
      <w:r>
        <w:t xml:space="preserve"> è descritta dalla formula di Smith e </w:t>
      </w:r>
      <w:proofErr w:type="spellStart"/>
      <w:r>
        <w:t>Weintraub</w:t>
      </w:r>
      <w:proofErr w:type="spellEnd"/>
      <w:r>
        <w:t>, rispettivamente per la componente asciutta (dry) e umida (</w:t>
      </w:r>
      <w:proofErr w:type="spellStart"/>
      <w:r>
        <w:t>wet</w:t>
      </w:r>
      <w:proofErr w:type="spellEnd"/>
      <w:r>
        <w:t>):</w:t>
      </w:r>
    </w:p>
    <w:p w:rsidR="003A27FF" w:rsidRDefault="003A27FF" w:rsidP="003A27FF"/>
    <w:p w:rsidR="003A27FF" w:rsidRDefault="005C5C87" w:rsidP="00670F1F">
      <w:pPr>
        <w:jc w:val="right"/>
      </w:pPr>
      <m:oMath>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=77.6</m:t>
        </m:r>
        <m:f>
          <m:fPr>
            <m:ctrlPr>
              <w:rPr>
                <w:rFonts w:ascii="Cambria Math" w:hAnsi="Cambria Math"/>
                <w:i/>
              </w:rPr>
            </m:ctrlPr>
          </m:fPr>
          <m:num>
            <m:r>
              <w:rPr>
                <w:rFonts w:ascii="Cambria Math" w:hAnsi="Cambria Math"/>
              </w:rPr>
              <m:t>P</m:t>
            </m:r>
          </m:num>
          <m:den>
            <m:r>
              <w:rPr>
                <w:rFonts w:ascii="Cambria Math" w:hAnsi="Cambria Math"/>
              </w:rPr>
              <m:t>T</m:t>
            </m:r>
          </m:den>
        </m:f>
        <m:r>
          <w:rPr>
            <w:rFonts w:ascii="Cambria Math" w:hAnsi="Cambria Math"/>
          </w:rPr>
          <m:t>;</m:t>
        </m:r>
        <m:r>
          <m:rPr>
            <m:nor/>
          </m:rP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 xml:space="preserve">=3.73 </m:t>
        </m:r>
        <m:sSup>
          <m:sSupPr>
            <m:ctrlPr>
              <w:rPr>
                <w:rFonts w:ascii="Cambria Math" w:hAnsi="Cambria Math"/>
                <w:i/>
              </w:rPr>
            </m:ctrlPr>
          </m:sSupPr>
          <m:e>
            <m:r>
              <w:rPr>
                <w:rFonts w:ascii="Cambria Math" w:hAnsi="Cambria Math"/>
              </w:rPr>
              <m:t>10</m:t>
            </m:r>
          </m:e>
          <m:sup>
            <m:r>
              <w:rPr>
                <w:rFonts w:ascii="Cambria Math" w:hAnsi="Cambria Math"/>
              </w:rPr>
              <m:t>5</m:t>
            </m:r>
          </m:sup>
        </m:sSup>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e</m:t>
                    </m:r>
                  </m:e>
                </m:acc>
              </m:num>
              <m:den>
                <m:sSup>
                  <m:sSupPr>
                    <m:ctrlPr>
                      <w:rPr>
                        <w:rFonts w:ascii="Cambria Math" w:hAnsi="Cambria Math"/>
                        <w:i/>
                      </w:rPr>
                    </m:ctrlPr>
                  </m:sSupPr>
                  <m:e>
                    <m:r>
                      <w:rPr>
                        <w:rFonts w:ascii="Cambria Math" w:hAnsi="Cambria Math"/>
                      </w:rPr>
                      <m:t>T</m:t>
                    </m:r>
                  </m:e>
                  <m:sup>
                    <m:r>
                      <w:rPr>
                        <w:rFonts w:ascii="Cambria Math" w:hAnsi="Cambria Math"/>
                      </w:rPr>
                      <m:t>2</m:t>
                    </m:r>
                  </m:sup>
                </m:sSup>
              </m:den>
            </m:f>
          </m:e>
        </m:d>
      </m:oMath>
      <w:r w:rsidR="00670F1F">
        <w:tab/>
      </w:r>
      <w:r w:rsidR="00670F1F">
        <w:tab/>
      </w:r>
      <w:r w:rsidR="00670F1F">
        <w:tab/>
      </w:r>
      <w:r w:rsidR="00670F1F">
        <w:tab/>
        <w:t>(4.3</w:t>
      </w:r>
      <w:r w:rsidR="00306C78">
        <w:t>3</w:t>
      </w:r>
      <w:r w:rsidR="00670F1F">
        <w:t>)</w:t>
      </w:r>
    </w:p>
    <w:p w:rsidR="003A27FF" w:rsidRDefault="003A27FF" w:rsidP="003A27FF">
      <w:pPr>
        <w:jc w:val="center"/>
      </w:pPr>
    </w:p>
    <w:p w:rsidR="003A27FF" w:rsidRDefault="003A27FF" w:rsidP="003A27FF">
      <w:pPr>
        <w:jc w:val="both"/>
      </w:pPr>
      <w:r>
        <w:t xml:space="preserve">Ove P è espressa in millibar (o </w:t>
      </w:r>
      <w:proofErr w:type="spellStart"/>
      <w:r>
        <w:t>heptopascal</w:t>
      </w:r>
      <w:proofErr w:type="spellEnd"/>
      <w:r>
        <w:t xml:space="preserve">: 1hPa=100 Pa =0.001 bar; </w:t>
      </w:r>
      <w:proofErr w:type="spellStart"/>
      <w:r>
        <w:t>Pa=Newton</w:t>
      </w:r>
      <w:proofErr w:type="spellEnd"/>
      <w:r>
        <w:t>/m</w:t>
      </w:r>
      <w:r>
        <w:rPr>
          <w:vertAlign w:val="superscript"/>
        </w:rPr>
        <w:t>2</w:t>
      </w:r>
      <w:r>
        <w:t xml:space="preserve">), T in gradi Kelvin e </w:t>
      </w:r>
      <m:oMath>
        <m:acc>
          <m:accPr>
            <m:chr m:val="̅"/>
            <m:ctrlPr>
              <w:rPr>
                <w:rFonts w:ascii="Cambria Math" w:hAnsi="Cambria Math"/>
                <w:i/>
              </w:rPr>
            </m:ctrlPr>
          </m:accPr>
          <m:e>
            <m:r>
              <w:rPr>
                <w:rFonts w:ascii="Cambria Math" w:hAnsi="Cambria Math"/>
              </w:rPr>
              <m:t>e</m:t>
            </m:r>
          </m:e>
        </m:acc>
      </m:oMath>
      <w:r>
        <w:t xml:space="preserve"> è la pressione pressione parziale del vapor d’acqua. E’ importante osservare che tutte queste grandezze sono riferite alla superficie terrestre e sono pertanto misurabili con strumentazione meteorologica convenzionale. I valori ad altre quote, lungo la traiettoria stazione satellite, vengono estrapolati con modelli convenzionali dell’atmosfera, fatta eccezione per la pressione parziale del vapor d’acqua. Questa viene o ignorata, o stimata dai dati oppure misurata indipendentemente con un radiometro a vapor d’acqua, che misura la brillantezza del cielo nella direzione stazione- satellite a o presso due righe di assorbimento del vapor d’acqua. </w:t>
      </w:r>
    </w:p>
    <w:p w:rsidR="003A27FF" w:rsidRDefault="003A27FF" w:rsidP="003A27FF">
      <w:pPr>
        <w:jc w:val="both"/>
      </w:pPr>
    </w:p>
    <w:p w:rsidR="003A27FF" w:rsidRDefault="005C5C87" w:rsidP="003A27FF">
      <w:pPr>
        <w:jc w:val="both"/>
      </w:pPr>
      <w:r>
        <w:pict>
          <v:group id="_x0000_s1606" style="position:absolute;left:0;text-align:left;margin-left:67.3pt;margin-top:107.85pt;width:428.85pt;height:178.65pt;z-index:180535039" coordorigin="2054,6269" coordsize="8577,3573">
            <v:rect id="_x0000_s1607" style="position:absolute;left:2054;top:7275;width:6937;height:626" fillcolor="white [3201]" strokecolor="#c2d69b [1942]" strokeweight="1pt">
              <v:fill color2="#d6e3bc [1302]" focusposition="1" focussize="" focus="100%" type="gradient"/>
              <v:shadow on="t" type="perspective" color="#4e6128 [1606]" opacity=".5" offset="1pt" offset2="-3pt"/>
            </v:rect>
            <v:rect id="_x0000_s1608" style="position:absolute;left:2054;top:7901;width:6937;height:626" fillcolor="#92cddc [1944]" strokecolor="#92cddc [1944]" strokeweight="1pt">
              <v:fill color2="#daeef3 [664]" angle="-45" focus="-50%" type="gradient"/>
              <v:shadow on="t" type="perspective" color="#205867 [1608]" opacity=".5" offset="1pt" offset2="-3pt"/>
            </v:rect>
            <v:rect id="_x0000_s1609" style="position:absolute;left:2054;top:8527;width:6937;height:626" fillcolor="#92cddc [1944]" strokecolor="#4bacc6 [3208]" strokeweight="1pt">
              <v:fill color2="#4bacc6 [3208]" focus="50%" type="gradient"/>
              <v:shadow on="t" type="perspective" color="#205867 [1608]" offset="1pt" offset2="-3pt"/>
            </v:rect>
            <v:rect id="_x0000_s1610" style="position:absolute;left:2054;top:9153;width:6937;height:626" fillcolor="#4f81bd [3204]" strokecolor="#4f81bd [3204]" strokeweight="3pt">
              <v:shadow on="t" type="perspective" color="#243f60 [1604]" opacity=".5" offset="1pt" offset2="-1pt"/>
            </v:rect>
            <v:shape id="_x0000_s1611" type="#_x0000_t32" style="position:absolute;left:2054;top:9779;width:0;height:0" o:connectortype="straight"/>
            <v:shape id="_x0000_s1612" type="#_x0000_t32" style="position:absolute;left:2054;top:9153;width:1440;height:626;flip:y" o:connectortype="straight">
              <v:stroke endarrow="block"/>
            </v:shape>
            <v:shape id="_x0000_s1613" type="#_x0000_t32" style="position:absolute;left:3494;top:8527;width:901;height:626;flip:y" o:connectortype="straight">
              <v:stroke endarrow="block"/>
            </v:shape>
            <v:shape id="_x0000_s1614" type="#_x0000_t32" style="position:absolute;left:4395;top:7901;width:451;height:626;flip:y" o:connectortype="straight">
              <v:stroke endarrow="block"/>
            </v:shape>
            <v:shape id="_x0000_s1615" type="#_x0000_t32" style="position:absolute;left:4846;top:7275;width:138;height:626;flip:y" o:connectortype="straight">
              <v:stroke endarrow="block"/>
            </v:shape>
            <v:shape id="_x0000_s1616" type="#_x0000_t32" style="position:absolute;left:2118;top:9153;width:2615;height:626;flip:y" o:connectortype="straight">
              <v:stroke endarrow="block"/>
            </v:shape>
            <v:shape id="_x0000_s1617" type="#_x0000_t32" style="position:absolute;left:4733;top:8527;width:764;height:626;flip:y" o:connectortype="straight">
              <v:stroke endarrow="block"/>
            </v:shape>
            <v:shape id="_x0000_s1618" type="#_x0000_t32" style="position:absolute;left:5497;top:7901;width:388;height:626;flip:y" o:connectortype="straight">
              <v:stroke endarrow="block"/>
            </v:shape>
            <v:shape id="_x0000_s1619" type="#_x0000_t32" style="position:absolute;left:5885;top:7275;width:226;height:626;flip:y" o:connectortype="straight">
              <v:stroke endarrow="block"/>
            </v:shape>
            <v:shape id="_x0000_s1620" type="#_x0000_t32" style="position:absolute;left:9491;top:7275;width:26;height:2567" o:connectortype="straight">
              <v:stroke endarrow="block"/>
            </v:shape>
            <v:shape id="_x0000_s1621" type="#_x0000_t202" style="position:absolute;left:9692;top:9150;width:939;height:626" stroked="f">
              <v:textbox style="mso-next-textbox:#_x0000_s1621">
                <w:txbxContent>
                  <w:p w:rsidR="002313D2" w:rsidRDefault="002313D2" w:rsidP="003A27FF">
                    <w:r>
                      <w:t>P,</w:t>
                    </w:r>
                    <w:r>
                      <w:rPr>
                        <w:rFonts w:ascii="Symbol" w:hAnsi="Symbol"/>
                      </w:rPr>
                      <w:t></w:t>
                    </w:r>
                  </w:p>
                </w:txbxContent>
              </v:textbox>
            </v:shape>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622" type="#_x0000_t12" style="position:absolute;left:5059;top:7013;width:989;height:726"/>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623" type="#_x0000_t47" style="position:absolute;left:6544;top:6269;width:2334;height:618" adj="-8995,35161,-1111,6291,-10226,32050,-8995,35161">
              <v:textbox style="mso-next-textbox:#_x0000_s1623">
                <w:txbxContent>
                  <w:p w:rsidR="002313D2" w:rsidRDefault="002313D2" w:rsidP="003A27FF">
                    <w:pPr>
                      <w:rPr>
                        <w:sz w:val="14"/>
                      </w:rPr>
                    </w:pPr>
                    <w:r>
                      <w:rPr>
                        <w:sz w:val="14"/>
                      </w:rPr>
                      <w:t>Immagine dilatata e spostata a elevazione maggiore rispetto alla posizione effettiva</w:t>
                    </w:r>
                  </w:p>
                </w:txbxContent>
              </v:textbox>
              <o:callout v:ext="edit" minusy="t"/>
            </v:shape>
            <w10:wrap type="topAndBottom"/>
          </v:group>
        </w:pict>
      </w:r>
      <w:r w:rsidR="003A27FF">
        <w:t xml:space="preserve">L’eccesso di cammino ottico dovuto  alla troposfera (umida + secca) è di circa 2.2 metri allo </w:t>
      </w:r>
      <w:proofErr w:type="spellStart"/>
      <w:r w:rsidR="003A27FF">
        <w:t>zenith</w:t>
      </w:r>
      <w:proofErr w:type="spellEnd"/>
      <w:r w:rsidR="003A27FF">
        <w:t xml:space="preserve">. Ad altri angoli di elevazione la quantità di troposfera intercettata dal segnale cresce, e corrispondentemente anche il cammino ottico. Il ritardo troposferico zenitale viene proiettato ad altri angoli di elevazione per mezzo di una </w:t>
      </w:r>
      <w:proofErr w:type="spellStart"/>
      <w:r w:rsidR="003A27FF">
        <w:t>mapping</w:t>
      </w:r>
      <w:proofErr w:type="spellEnd"/>
      <w:r w:rsidR="003A27FF">
        <w:t xml:space="preserve"> </w:t>
      </w:r>
      <w:proofErr w:type="spellStart"/>
      <w:r w:rsidR="003A27FF">
        <w:t>function</w:t>
      </w:r>
      <w:proofErr w:type="spellEnd"/>
      <w:r w:rsidR="003A27FF">
        <w:t>, tipicamente del tipo inverso del seno dell’elevazione. Così ad esempio un ritardo zenitale di 2.2 metri proiettato a 10 gradi di elevazione diventa circa 12 metri</w:t>
      </w:r>
      <w:r w:rsidR="003777C4">
        <w:t xml:space="preserve"> (Figura 4.</w:t>
      </w:r>
      <w:r w:rsidR="00306C78">
        <w:t>3</w:t>
      </w:r>
      <w:r w:rsidR="003777C4">
        <w:t>)</w:t>
      </w:r>
      <w:r w:rsidR="003A27FF">
        <w:t>.</w:t>
      </w:r>
    </w:p>
    <w:p w:rsidR="003A27FF" w:rsidRDefault="003A27FF" w:rsidP="003A27FF">
      <w:pPr>
        <w:jc w:val="both"/>
      </w:pPr>
    </w:p>
    <w:p w:rsidR="003A27FF" w:rsidRDefault="003A27FF" w:rsidP="003A27FF">
      <w:pPr>
        <w:jc w:val="both"/>
      </w:pPr>
    </w:p>
    <w:p w:rsidR="003A27FF" w:rsidRDefault="005C5C87" w:rsidP="003A27FF">
      <w:pPr>
        <w:jc w:val="both"/>
      </w:pPr>
      <w:r>
        <w:pict>
          <v:shape id="_x0000_s3380"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80" inset="0,0,0,0">
              <w:txbxContent>
                <w:p w:rsidR="002313D2" w:rsidRDefault="002313D2" w:rsidP="00FD5BA6">
                  <w:pPr>
                    <w:pStyle w:val="Didascalia"/>
                    <w:rPr>
                      <w:noProof/>
                      <w:sz w:val="24"/>
                      <w:szCs w:val="24"/>
                    </w:rPr>
                  </w:pPr>
                  <w:r>
                    <w:t>Figura 4.3: in una troposfera stratificata la pressione e densità diminuiscono con l’altezza e l’immagine di un oggetto distante aumenta progressivamente in dimensione.</w:t>
                  </w:r>
                </w:p>
              </w:txbxContent>
            </v:textbox>
            <w10:wrap type="none"/>
            <w10:anchorlock/>
          </v:shape>
        </w:pict>
      </w:r>
    </w:p>
    <w:p w:rsidR="003A27FF" w:rsidRDefault="003A27FF" w:rsidP="003A27FF">
      <w:pPr>
        <w:jc w:val="both"/>
      </w:pPr>
    </w:p>
    <w:p w:rsidR="003A27FF" w:rsidRDefault="00AD158E" w:rsidP="002A30AA">
      <w:pPr>
        <w:pStyle w:val="Titolo2"/>
      </w:pPr>
      <w:bookmarkStart w:id="40" w:name="_Toc366063048"/>
      <w:r>
        <w:t xml:space="preserve">4.5 </w:t>
      </w:r>
      <w:r w:rsidR="003A27FF">
        <w:t>Ionosfera</w:t>
      </w:r>
      <w:bookmarkEnd w:id="40"/>
    </w:p>
    <w:p w:rsidR="003A27FF" w:rsidRDefault="003A27FF" w:rsidP="003A27FF">
      <w:pPr>
        <w:jc w:val="both"/>
      </w:pPr>
    </w:p>
    <w:p w:rsidR="003A27FF" w:rsidRDefault="003A27FF" w:rsidP="003A27FF">
      <w:pPr>
        <w:jc w:val="both"/>
      </w:pPr>
      <w:r>
        <w:t>A differenza della troposfera  che è elettricamente neutra e con un indice di rifrazione è indipendente dalla frequenza (mezzo non dispersivo), la ionosfera è un gas elettricamente carico e con indice di rifrazione dipendente dalla frequenza (mezzo dispersivo).</w:t>
      </w:r>
    </w:p>
    <w:p w:rsidR="003A27FF" w:rsidRDefault="003A27FF" w:rsidP="003A27FF">
      <w:pPr>
        <w:jc w:val="both"/>
      </w:pPr>
    </w:p>
    <w:p w:rsidR="003A27FF" w:rsidRDefault="003A27FF" w:rsidP="003A27FF">
      <w:pPr>
        <w:jc w:val="both"/>
      </w:pPr>
      <w:r>
        <w:t>Trattasi di un gas di elettroni liberi, quindi un plasma carico,  in quanto scalzati dagli orbitali più esterni dalla componente ultravioletta della radiazione solare, la cui concentrazione varia fortemente (circa due ordini di grandezza) dal giorno alla notte, e secondo il ciclo solare. Di norma l’effetto è massimo durante il massimo del ciclo solare, e in condizioni di piena illuminazione.</w:t>
      </w:r>
    </w:p>
    <w:p w:rsidR="003A27FF" w:rsidRDefault="003A27FF" w:rsidP="003A27FF">
      <w:pPr>
        <w:jc w:val="both"/>
      </w:pPr>
    </w:p>
    <w:p w:rsidR="003A27FF" w:rsidRDefault="003A27FF" w:rsidP="003A27FF">
      <w:pPr>
        <w:jc w:val="both"/>
      </w:pPr>
      <w:r>
        <w:t xml:space="preserve">La dipendenza dalla frequenza dell’indice di rifrazione deriva dall’essere la costante dielettrica del plasma dipendente dalla frequenza </w:t>
      </w:r>
      <w:r>
        <w:rPr>
          <w:rFonts w:ascii="Symbol" w:hAnsi="Symbol"/>
        </w:rPr>
        <w:t></w:t>
      </w:r>
      <w:r>
        <w:t xml:space="preserve"> dell’onda elettromagnetica secondo l’espressione:</w:t>
      </w:r>
    </w:p>
    <w:p w:rsidR="003A27FF" w:rsidRDefault="003A27FF" w:rsidP="003A27FF">
      <w:pPr>
        <w:jc w:val="both"/>
      </w:pPr>
    </w:p>
    <w:p w:rsidR="003A27FF" w:rsidRDefault="005C5C87" w:rsidP="00932B72">
      <w:pPr>
        <w:jc w:val="right"/>
      </w:pPr>
      <m:oMath>
        <m:sSup>
          <m:sSupPr>
            <m:ctrlPr>
              <w:rPr>
                <w:rFonts w:ascii="Cambria Math" w:hAnsi="Cambria Math"/>
                <w:i/>
              </w:rPr>
            </m:ctrlPr>
          </m:sSupPr>
          <m:e>
            <m:r>
              <w:rPr>
                <w:rFonts w:ascii="Cambria Math" w:hAnsi="Cambria Math"/>
              </w:rPr>
              <m:t>ϵ</m:t>
            </m:r>
          </m:e>
          <m:sup>
            <m:r>
              <w:rPr>
                <w:rFonts w:ascii="Cambria Math" w:hAnsi="Cambria Math"/>
              </w:rPr>
              <m:t>2</m:t>
            </m:r>
          </m:sup>
        </m:sSup>
        <m:r>
          <w:rPr>
            <w:rFonts w:ascii="Cambria Math" w:hAnsi="Cambria Math"/>
          </w:rPr>
          <m:t>=1-</m:t>
        </m:r>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p>
              <m:sSupPr>
                <m:ctrlPr>
                  <w:rPr>
                    <w:rFonts w:ascii="Cambria Math" w:hAnsi="Cambria Math"/>
                    <w:i/>
                  </w:rPr>
                </m:ctrlPr>
              </m:sSupPr>
              <m:e>
                <m:r>
                  <w:rPr>
                    <w:rFonts w:ascii="Cambria Math" w:hAnsi="Cambria Math"/>
                  </w:rPr>
                  <m:t>ω</m:t>
                </m:r>
              </m:e>
              <m:sup>
                <m:r>
                  <w:rPr>
                    <w:rFonts w:ascii="Cambria Math" w:hAnsi="Cambria Math"/>
                  </w:rPr>
                  <m:t>2</m:t>
                </m:r>
              </m:sup>
            </m:sSup>
          </m:den>
        </m:f>
      </m:oMath>
      <w:r w:rsidR="00306C78">
        <w:tab/>
      </w:r>
      <w:r w:rsidR="00306C78">
        <w:tab/>
      </w:r>
      <w:r w:rsidR="00306C78">
        <w:tab/>
      </w:r>
      <w:r w:rsidR="00306C78">
        <w:tab/>
      </w:r>
      <w:r w:rsidR="00306C78">
        <w:tab/>
      </w:r>
      <w:r w:rsidR="00306C78">
        <w:tab/>
        <w:t>(4.34</w:t>
      </w:r>
      <w:r w:rsidR="00932B72">
        <w:t>)</w:t>
      </w:r>
    </w:p>
    <w:p w:rsidR="003A27FF" w:rsidRDefault="003A27FF" w:rsidP="003A27FF">
      <w:pPr>
        <w:jc w:val="center"/>
      </w:pPr>
    </w:p>
    <w:p w:rsidR="003A27FF" w:rsidRDefault="005C5C87" w:rsidP="003A27FF">
      <w:pPr>
        <w:jc w:val="both"/>
      </w:pPr>
      <w:r>
        <w:pict>
          <v:group id="_x0000_s1624" style="position:absolute;left:0;text-align:left;margin-left:98.95pt;margin-top:76.15pt;width:315.2pt;height:75.7pt;z-index:183077786" coordorigin="2583,6512" coordsize="6423,1202">
            <v:rect id="_x0000_s1625" style="position:absolute;left:2583;top:6512;width:6423;height:1202"/>
            <v:shape id="_x0000_s1626" type="#_x0000_t32" style="position:absolute;left:2583;top:7050;width:6320;height:12" o:connectortype="straight"/>
            <v:shape id="_x0000_s1627" type="#_x0000_t32" style="position:absolute;left:3343;top:7050;width:614;height:664;flip:y" o:connectortype="straight">
              <v:stroke endarrow="block"/>
            </v:shape>
            <v:shape id="_x0000_s1628" type="#_x0000_t32" style="position:absolute;left:3957;top:7050;width:388;height:664" o:connectortype="straight">
              <v:stroke endarrow="block"/>
            </v:shape>
            <v:shape id="_x0000_s1629" type="#_x0000_t32" style="position:absolute;left:6724;top:7050;width:476;height:664;flip:y" o:connectortype="straight">
              <v:stroke endarrow="block"/>
            </v:shape>
            <v:shape id="_x0000_s1630" type="#_x0000_t32" style="position:absolute;left:7200;top:7050;width:363;height:664" o:connectortype="straight">
              <v:stroke endarrow="block"/>
            </v:shape>
            <v:shape id="_x0000_s1631" type="#_x0000_t32" style="position:absolute;left:7200;top:6512;width:801;height:538;flip:y" o:connectortype="straight">
              <v:stroke endarrow="block"/>
            </v:shape>
            <v:shape id="_x0000_s1632" type="#_x0000_t202" style="position:absolute;left:5034;top:6611;width:1064;height:314" stroked="f">
              <v:textbox style="mso-next-textbox:#_x0000_s1632">
                <w:txbxContent>
                  <w:p w:rsidR="002313D2" w:rsidRDefault="002313D2" w:rsidP="003A27FF">
                    <w:pPr>
                      <w:rPr>
                        <w:sz w:val="18"/>
                      </w:rPr>
                    </w:pPr>
                    <w:r>
                      <w:rPr>
                        <w:sz w:val="18"/>
                      </w:rPr>
                      <w:t>ionosfera</w:t>
                    </w:r>
                  </w:p>
                </w:txbxContent>
              </v:textbox>
            </v:shape>
            <v:shape id="_x0000_s1633" type="#_x0000_t202" style="position:absolute;left:2583;top:6512;width:1073;height:538">
              <v:textbox style="mso-next-textbox:#_x0000_s1633">
                <w:txbxContent>
                  <w:p w:rsidR="002313D2" w:rsidRDefault="002313D2" w:rsidP="003A27FF">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vertAlign w:val="subscript"/>
                      </w:rPr>
                      <w:t>p</w:t>
                    </w:r>
                  </w:p>
                </w:txbxContent>
              </v:textbox>
            </v:shape>
            <v:shape id="_x0000_s1634" type="#_x0000_t202" style="position:absolute;left:8001;top:6512;width:1002;height:538">
              <v:textbox style="mso-next-textbox:#_x0000_s1634">
                <w:txbxContent>
                  <w:p w:rsidR="002313D2" w:rsidRDefault="002313D2" w:rsidP="003A27FF">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vertAlign w:val="subscript"/>
                      </w:rPr>
                      <w:t>p</w:t>
                    </w:r>
                  </w:p>
                </w:txbxContent>
              </v:textbox>
            </v:shape>
            <w10:wrap type="topAndBottom"/>
          </v:group>
        </w:pict>
      </w:r>
      <w:r w:rsidR="003A27FF">
        <w:t xml:space="preserve">Ove </w:t>
      </w:r>
      <w:r w:rsidR="003A27FF">
        <w:rPr>
          <w:rFonts w:ascii="Symbol" w:hAnsi="Symbol"/>
        </w:rPr>
        <w:t></w:t>
      </w:r>
      <w:r w:rsidR="003A27FF">
        <w:rPr>
          <w:vertAlign w:val="subscript"/>
        </w:rPr>
        <w:t>p</w:t>
      </w:r>
      <w:r w:rsidR="003A27FF">
        <w:t xml:space="preserve"> è la frequenza propria del plasma ionosferico e vale intorno a 50 - 60 MHz. Evidentemente per segnali radio di frequenza inferiore alla frequenza del plasma la costante dielettrica diventa immaginaria e così l’indice di rifrazione. Questo significa che l’onda rifratta ha energia nulla e esiste solo la componente riflessa. In pratica a basse frequenze la ionosfera agisce come uno specchio</w:t>
      </w:r>
      <w:r w:rsidR="003777C4">
        <w:t xml:space="preserve"> (Figura 4.3)</w:t>
      </w:r>
      <w:r w:rsidR="003A27FF">
        <w:t>.</w:t>
      </w:r>
    </w:p>
    <w:p w:rsidR="003A27FF" w:rsidRDefault="003A27FF" w:rsidP="003A27FF">
      <w:pPr>
        <w:jc w:val="both"/>
      </w:pPr>
    </w:p>
    <w:p w:rsidR="005F6F4F" w:rsidRDefault="003A27FF" w:rsidP="003A27FF">
      <w:pPr>
        <w:jc w:val="both"/>
      </w:pPr>
      <w:r>
        <w:t xml:space="preserve"> </w:t>
      </w:r>
      <w:r w:rsidR="005C5C87">
        <w:pict>
          <v:shape id="_x0000_s3379"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79" inset="0,0,0,0">
              <w:txbxContent>
                <w:p w:rsidR="002313D2" w:rsidRDefault="002313D2" w:rsidP="005F6F4F">
                  <w:pPr>
                    <w:pStyle w:val="Didascalia"/>
                    <w:rPr>
                      <w:noProof/>
                      <w:sz w:val="24"/>
                      <w:szCs w:val="24"/>
                    </w:rPr>
                  </w:pPr>
                  <w:r>
                    <w:t>Figura 4.4: un’onda piana proveniente dalla superficie terrestre viene totalmente riflessa se la sua frequenza è inferiore a quella del plasma, oppure scomposta in una componente riflessa e rifratta se la frequenza è superiore.</w:t>
                  </w:r>
                </w:p>
              </w:txbxContent>
            </v:textbox>
            <w10:wrap type="none"/>
            <w10:anchorlock/>
          </v:shape>
        </w:pict>
      </w:r>
    </w:p>
    <w:p w:rsidR="003A27FF" w:rsidRDefault="00306C78" w:rsidP="003A27FF">
      <w:pPr>
        <w:jc w:val="both"/>
      </w:pPr>
      <w:r>
        <w:rPr>
          <w:noProof/>
        </w:rPr>
        <w:drawing>
          <wp:anchor distT="0" distB="0" distL="114300" distR="114300" simplePos="0" relativeHeight="185620533" behindDoc="0" locked="0" layoutInCell="1" allowOverlap="1">
            <wp:simplePos x="0" y="0"/>
            <wp:positionH relativeFrom="column">
              <wp:posOffset>2546985</wp:posOffset>
            </wp:positionH>
            <wp:positionV relativeFrom="paragraph">
              <wp:posOffset>1143000</wp:posOffset>
            </wp:positionV>
            <wp:extent cx="723900" cy="847725"/>
            <wp:effectExtent l="19050" t="0" r="0" b="0"/>
            <wp:wrapNone/>
            <wp:docPr id="5"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3"/>
                    <pic:cNvPicPr>
                      <a:picLocks noChangeAspect="1" noChangeArrowheads="1"/>
                    </pic:cNvPicPr>
                  </pic:nvPicPr>
                  <pic:blipFill>
                    <a:blip r:embed="rId83" cstate="print"/>
                    <a:srcRect/>
                    <a:stretch>
                      <a:fillRect/>
                    </a:stretch>
                  </pic:blipFill>
                  <pic:spPr bwMode="auto">
                    <a:xfrm>
                      <a:off x="0" y="0"/>
                      <a:ext cx="723900" cy="847725"/>
                    </a:xfrm>
                    <a:prstGeom prst="rect">
                      <a:avLst/>
                    </a:prstGeom>
                    <a:noFill/>
                  </pic:spPr>
                </pic:pic>
              </a:graphicData>
            </a:graphic>
          </wp:anchor>
        </w:drawing>
      </w:r>
      <w:r w:rsidR="003A27FF">
        <w:t>Si può a questo proposito ricordare l’esperimento di Guglielmo Marconi</w:t>
      </w:r>
      <w:r w:rsidR="003777C4">
        <w:t xml:space="preserve"> (Figura 4.4)</w:t>
      </w:r>
      <w:r w:rsidR="003A27FF">
        <w:t xml:space="preserve"> che usando un segnale a bassa frequenza trasmesso dalla sua nave Elettra riuscì ad accendere le luci dell’Esposizione Internazionale in Australia, dall’altro capo della Terra, sfruttando la ionosfera come guida d’onda. A frequenze maggiori della frequenza del plasma la ionosfera comincia a diventare trasparente, e il suo effetto sull’onda diminuisce all’aumentare della frequenza, per cui ad es. le microonde con frequenza maggiore di 1 </w:t>
      </w:r>
      <w:proofErr w:type="spellStart"/>
      <w:r w:rsidR="003A27FF">
        <w:t>GHz</w:t>
      </w:r>
      <w:proofErr w:type="spellEnd"/>
      <w:r w:rsidR="003A27FF">
        <w:t xml:space="preserve"> transitano per la ionosfera con un disturbo moderato, e certo non trascurabile per le applicazioni di precisione.</w:t>
      </w:r>
    </w:p>
    <w:p w:rsidR="003A27FF" w:rsidRDefault="003A27FF" w:rsidP="003A27FF">
      <w:pPr>
        <w:jc w:val="both"/>
      </w:pPr>
    </w:p>
    <w:p w:rsidR="003A27FF" w:rsidRDefault="003A27FF" w:rsidP="003A27FF">
      <w:pPr>
        <w:jc w:val="both"/>
      </w:pPr>
      <w:r>
        <w:t xml:space="preserve"> </w:t>
      </w:r>
    </w:p>
    <w:p w:rsidR="003A27FF" w:rsidRDefault="005C5C87" w:rsidP="003A27FF">
      <w:pPr>
        <w:pStyle w:val="Sottotitolo"/>
        <w:jc w:val="both"/>
      </w:pPr>
      <w:r>
        <w:pict>
          <v:shape id="_x0000_s3378"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78" inset="0,0,0,0">
              <w:txbxContent>
                <w:p w:rsidR="002313D2" w:rsidRDefault="002313D2" w:rsidP="00932B72">
                  <w:pPr>
                    <w:pStyle w:val="Didascalia"/>
                    <w:rPr>
                      <w:noProof/>
                      <w:sz w:val="24"/>
                      <w:szCs w:val="24"/>
                    </w:rPr>
                  </w:pPr>
                  <w:r>
                    <w:t>Figura 4.5: schematizzazione dell’esperimento di Marconi: la ionosfera e la superficie terrestre vengono usate come superfici riflettenti di una guida d’onda che collega punti a grande distanza.</w:t>
                  </w:r>
                </w:p>
              </w:txbxContent>
            </v:textbox>
            <w10:wrap type="none"/>
            <w10:anchorlock/>
          </v:shape>
        </w:pict>
      </w:r>
      <w:r>
        <w:pict>
          <v:group id="_x0000_s1596" style="position:absolute;left:0;text-align:left;margin-left:159.85pt;margin-top:0;width:223.7pt;height:230.65pt;z-index:177992292;mso-position-horizontal-relative:text;mso-position-vertical-relative:text" coordorigin="3769,8051" coordsize="4474,4613">
            <v:oval id="_x0000_s1597" style="position:absolute;left:3769;top:8051;width:4474;height:4108"/>
            <v:oval id="_x0000_s1598" style="position:absolute;left:4187;top:8501;width:3633;height:3271"/>
            <v:shape id="_x0000_s1599" type="#_x0000_t32" style="position:absolute;left:5848;top:8239;width:1139;height:262;flip:y" o:connectortype="straight"/>
            <v:shape id="_x0000_s1600" type="#_x0000_t32" style="position:absolute;left:6987;top:8239;width:438;height:914" o:connectortype="straight">
              <v:stroke endarrow="block"/>
            </v:shape>
            <v:shape id="_x0000_s1601" type="#_x0000_t32" style="position:absolute;left:7425;top:9153;width:818;height:564" o:connectortype="straight">
              <v:stroke endarrow="block"/>
            </v:shape>
            <v:shape id="_x0000_s1602" type="#_x0000_t32" style="position:absolute;left:7652;top:9717;width:591;height:1039;flip:x" o:connectortype="straight">
              <v:stroke endarrow="block"/>
            </v:shape>
            <v:shape id="_x0000_s1603" type="#_x0000_t32" style="position:absolute;left:7425;top:10756;width:227;height:939;flip:x" o:connectortype="straight">
              <v:stroke endarrow="block"/>
            </v:shape>
            <v:shape id="_x0000_s1604" type="#_x0000_t32" style="position:absolute;left:6035;top:11695;width:1390;height:77;flip:x" o:connectortype="straight">
              <v:stroke endarrow="block"/>
            </v:shape>
            <v:shape id="Litebulb" o:spid="_x0000_s1605" style="position:absolute;left:5736;top:11772;width:712;height:892;rotation:180" coordsize="21600,21600" o:spt="100" adj="-11796480,,5400" path="m10825,21723r390,l11552,21688r364,-71l12253,21547r364,-106l12902,21317r260,-141l13396,21000r259,-159l13863,20629r182,-194l14200,20223r156,-229l14460,19747r52,-265l14512,19235r,-88l14512,18900r,-371l14512,18052r,-547l14512,16976r,-512l14512,15952r,-194l14616,15547r78,-195l14798,15141r363,-406l15602,14329r1143,-777l18043,12670r701,-476l19341,11647r597,-548l20483,10464r260,-300l20950,9794r182,-353l21288,9035r156,-371l21548,8223r52,-441l21600,7341r,-406l21548,6564r-52,-335l21392,5858r-104,-335l21132,5135r-182,-335l20743,4464r-208,-300l20301,3847r-259,-300l19782,3247r-649,-583l18458,2152r-753,-458l16849,1252r-442,-176l15940,900,15499,741,15057,600,14564,458,14045,335,13500,229r-494,-71l12461,88,11968,52,11423,17r-598,l10254,17,9709,52,9216,88r-545,70l8177,229,7632,335,7113,458,6620,600,6178,741,5737,900r-467,176l4828,1252r-856,442l3219,2152r-675,512l1895,3247r-260,300l1375,3847r-233,317l934,4464,726,4800,545,5135,389,5523,285,5858,181,6229r-52,335l77,6935r,406l77,7782r52,441l233,8664r156,371l545,9441r181,353l934,10164r260,300l1739,11099r597,548l2933,12194r701,476l4932,13552r1143,777l6516,14735r363,406l6983,15352r78,195l7165,15758r,194l7165,16464r,512l7165,17505r,547l7165,18529r,371l7165,19147r,88l7165,19482r52,265l7321,19994r155,229l7632,20435r182,194l8022,20841r259,159l8515,21176r260,141l9060,21441r364,106l9761,21617r364,71l10462,21723r363,xem9242,14417l8541,12035,7295,10129,6905,9652r1636,530l9787,9547r1402,582l12279,9547r1091,529l14850,9652r-1948,2595l12357,14417m7191,15952r7321,l14512,17064r-7321,-17l7191,18123r7321,35l14538,19182r-7321,e" fillcolor="#ffc" strokeweight="4.5pt">
              <v:stroke joinstyle="miter"/>
              <v:formulas/>
              <v:path o:extrusionok="f" o:connecttype="custom" o:connectlocs="10800,0;21600,7782;0,7782;10800,21600" textboxrect="3556,2188,18277,9282"/>
              <o:lock v:ext="edit" verticies="t"/>
            </v:shape>
            <w10:wrap type="topAndBottom"/>
          </v:group>
        </w:pict>
      </w:r>
    </w:p>
    <w:p w:rsidR="003A27FF" w:rsidRDefault="003A27FF" w:rsidP="003A27FF">
      <w:pPr>
        <w:pStyle w:val="Sottotitolo"/>
        <w:jc w:val="both"/>
      </w:pPr>
    </w:p>
    <w:p w:rsidR="003A27FF" w:rsidRDefault="003A27FF" w:rsidP="003A27FF">
      <w:r>
        <w:t>La ionosfera produce una variazione di tempo di arrivo del segnale, dipendente dalla frequenza, secondo l’espressione:</w:t>
      </w:r>
    </w:p>
    <w:p w:rsidR="003A27FF" w:rsidRDefault="003A27FF" w:rsidP="003A27FF"/>
    <w:p w:rsidR="003A27FF" w:rsidRDefault="003A27FF" w:rsidP="00531D58">
      <w:pPr>
        <w:jc w:val="right"/>
      </w:pPr>
      <m:oMath>
        <m:r>
          <w:rPr>
            <w:rFonts w:ascii="Cambria Math" w:hAnsi="Cambria Math"/>
          </w:rPr>
          <m:t>δt=</m:t>
        </m:r>
        <m:f>
          <m:fPr>
            <m:ctrlPr>
              <w:rPr>
                <w:rFonts w:ascii="Cambria Math" w:hAnsi="Cambria Math"/>
                <w:i/>
              </w:rPr>
            </m:ctrlPr>
          </m:fPr>
          <m:num>
            <m:r>
              <w:rPr>
                <w:rFonts w:ascii="Cambria Math" w:hAnsi="Cambria Math"/>
              </w:rPr>
              <m:t>a</m:t>
            </m:r>
          </m:num>
          <m:den>
            <m:sSup>
              <m:sSupPr>
                <m:ctrlPr>
                  <w:rPr>
                    <w:rFonts w:ascii="Cambria Math" w:hAnsi="Cambria Math"/>
                    <w:i/>
                  </w:rPr>
                </m:ctrlPr>
              </m:sSupPr>
              <m:e>
                <m:r>
                  <w:rPr>
                    <w:rFonts w:ascii="Cambria Math" w:hAnsi="Cambria Math"/>
                  </w:rPr>
                  <m:t>f</m:t>
                </m:r>
              </m:e>
              <m:sup>
                <m:r>
                  <w:rPr>
                    <w:rFonts w:ascii="Cambria Math" w:hAnsi="Cambria Math"/>
                  </w:rPr>
                  <m:t>2</m:t>
                </m:r>
              </m:sup>
            </m:sSup>
          </m:den>
        </m:f>
      </m:oMath>
      <w:r w:rsidR="00531D58">
        <w:tab/>
      </w:r>
      <w:r w:rsidR="00531D58">
        <w:tab/>
      </w:r>
      <w:r w:rsidR="00531D58">
        <w:tab/>
      </w:r>
      <w:r w:rsidR="00531D58">
        <w:tab/>
      </w:r>
      <w:r w:rsidR="00531D58">
        <w:tab/>
      </w:r>
      <w:r w:rsidR="00531D58">
        <w:tab/>
        <w:t>(4.3</w:t>
      </w:r>
      <w:r w:rsidR="00306C78">
        <w:t>5</w:t>
      </w:r>
      <w:r w:rsidR="00531D58">
        <w:t>)</w:t>
      </w:r>
    </w:p>
    <w:p w:rsidR="003A27FF" w:rsidRDefault="003A27FF" w:rsidP="003A27FF"/>
    <w:p w:rsidR="003A27FF" w:rsidRDefault="003A27FF" w:rsidP="003A27FF">
      <w:r>
        <w:t xml:space="preserve">Dove a è una funzione del numero di elettroni liberi lungo la porzione del tragitto stazione satellite che intercetta la ionosfera. </w:t>
      </w:r>
      <w:proofErr w:type="spellStart"/>
      <w:r>
        <w:t>Equivalentemente</w:t>
      </w:r>
      <w:proofErr w:type="spellEnd"/>
      <w:r>
        <w:t xml:space="preserve">, la velocità della luce nella ionosfera è diversa che nel vuoto. Per un mezzo dispersivo, la velocità di fase è maggiore di c, mentre la velocità di gruppo è minore di c per la medesima quantità. </w:t>
      </w:r>
      <w:r w:rsidR="00EB6A19">
        <w:t xml:space="preserve"> Il prodotto della velocità di fase e di gruppo deve in ogni caso essere uguale a c</w:t>
      </w:r>
      <w:r w:rsidR="00EB6A19" w:rsidRPr="00EB6A19">
        <w:rPr>
          <w:vertAlign w:val="superscript"/>
        </w:rPr>
        <w:t>2</w:t>
      </w:r>
      <w:r w:rsidR="00EB6A19">
        <w:t>.</w:t>
      </w:r>
    </w:p>
    <w:p w:rsidR="003A27FF" w:rsidRDefault="003A27FF" w:rsidP="003A27FF"/>
    <w:p w:rsidR="003A27FF" w:rsidRDefault="003A27FF" w:rsidP="00342282">
      <w:pPr>
        <w:jc w:val="both"/>
      </w:pPr>
      <w:r>
        <w:t xml:space="preserve">La mappatura del contenuto elettronico della ionosfera viene fatta sfruttando la dipendenza del ritardo di gruppo dalla frequenza: osservando i tempi di ritorno di uno stesso segnale modulato su almeno due portanti a frequenze ben spaziate si può ricavare il contenuto colonnare di elettroni (TEC, Total Electron </w:t>
      </w:r>
      <w:proofErr w:type="spellStart"/>
      <w:r>
        <w:t>Content</w:t>
      </w:r>
      <w:proofErr w:type="spellEnd"/>
      <w:r>
        <w:t xml:space="preserve">) in ogni direzione, e pertanto ricostruire ad ogni istante la concentrazione di elettroni lungo lo </w:t>
      </w:r>
      <w:proofErr w:type="spellStart"/>
      <w:r>
        <w:t>zenith</w:t>
      </w:r>
      <w:proofErr w:type="spellEnd"/>
      <w:r>
        <w:t xml:space="preserve"> locale che è sostanzialmente definito dalla curvatura della parabola:</w:t>
      </w:r>
    </w:p>
    <w:p w:rsidR="003A27FF" w:rsidRDefault="003A27FF" w:rsidP="00531D58">
      <w:pPr>
        <w:jc w:val="right"/>
      </w:pPr>
      <m:oMath>
        <m:r>
          <w:rPr>
            <w:rFonts w:ascii="Cambria Math" w:hAnsi="Cambria Math"/>
          </w:rPr>
          <m:t>ρ</m:t>
        </m:r>
        <m:d>
          <m:dPr>
            <m:ctrlPr>
              <w:rPr>
                <w:rFonts w:ascii="Cambria Math" w:hAnsi="Cambria Math"/>
                <w:i/>
              </w:rPr>
            </m:ctrlPr>
          </m:dPr>
          <m:e>
            <m:r>
              <w:rPr>
                <w:rFonts w:ascii="Cambria Math" w:hAnsi="Cambria Math"/>
              </w:rPr>
              <m:t>f</m:t>
            </m:r>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t>
            </m:r>
          </m:sub>
        </m:sSub>
        <m:r>
          <w:rPr>
            <w:rFonts w:ascii="Cambria Math" w:hAnsi="Cambria Math"/>
          </w:rPr>
          <m:t>+c</m:t>
        </m:r>
        <m:f>
          <m:fPr>
            <m:ctrlPr>
              <w:rPr>
                <w:rFonts w:ascii="Cambria Math" w:hAnsi="Cambria Math"/>
                <w:i/>
              </w:rPr>
            </m:ctrlPr>
          </m:fPr>
          <m:num>
            <m:r>
              <w:rPr>
                <w:rFonts w:ascii="Cambria Math" w:hAnsi="Cambria Math"/>
              </w:rPr>
              <m:t>a</m:t>
            </m:r>
          </m:num>
          <m:den>
            <m:sSup>
              <m:sSupPr>
                <m:ctrlPr>
                  <w:rPr>
                    <w:rFonts w:ascii="Cambria Math" w:hAnsi="Cambria Math"/>
                    <w:i/>
                  </w:rPr>
                </m:ctrlPr>
              </m:sSupPr>
              <m:e>
                <m:r>
                  <w:rPr>
                    <w:rFonts w:ascii="Cambria Math" w:hAnsi="Cambria Math"/>
                  </w:rPr>
                  <m:t>f</m:t>
                </m:r>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40.3*TEC</m:t>
            </m:r>
          </m:num>
          <m:den>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sSup>
                      <m:sSupPr>
                        <m:ctrlPr>
                          <w:rPr>
                            <w:rFonts w:ascii="Cambria Math" w:hAnsi="Cambria Math"/>
                            <w:i/>
                          </w:rPr>
                        </m:ctrlPr>
                      </m:sSupPr>
                      <m:e>
                        <m:r>
                          <w:rPr>
                            <w:rFonts w:ascii="Cambria Math" w:hAnsi="Cambria Math"/>
                          </w:rPr>
                          <m:t>z</m:t>
                        </m:r>
                      </m:e>
                      <m:sup>
                        <m:r>
                          <w:rPr>
                            <w:rFonts w:ascii="Cambria Math" w:hAnsi="Cambria Math"/>
                          </w:rPr>
                          <m:t>'</m:t>
                        </m:r>
                      </m:sup>
                    </m:sSup>
                  </m:e>
                </m:d>
                <m:ctrlPr>
                  <w:rPr>
                    <w:rFonts w:ascii="Cambria Math" w:hAnsi="Cambria Math"/>
                    <w:i/>
                  </w:rPr>
                </m:ctrlPr>
              </m:e>
            </m:func>
            <m:sSup>
              <m:sSupPr>
                <m:ctrlPr>
                  <w:rPr>
                    <w:rFonts w:ascii="Cambria Math" w:hAnsi="Cambria Math"/>
                    <w:i/>
                  </w:rPr>
                </m:ctrlPr>
              </m:sSupPr>
              <m:e>
                <m:r>
                  <w:rPr>
                    <w:rFonts w:ascii="Cambria Math" w:hAnsi="Cambria Math"/>
                  </w:rPr>
                  <m:t>f</m:t>
                </m:r>
              </m:e>
              <m:sup>
                <m:r>
                  <w:rPr>
                    <w:rFonts w:ascii="Cambria Math" w:hAnsi="Cambria Math"/>
                  </w:rPr>
                  <m:t>2</m:t>
                </m:r>
              </m:sup>
            </m:sSup>
          </m:den>
        </m:f>
      </m:oMath>
      <w:r w:rsidR="00531D58">
        <w:tab/>
      </w:r>
      <w:r w:rsidR="00531D58">
        <w:tab/>
      </w:r>
      <w:r w:rsidR="00531D58">
        <w:tab/>
      </w:r>
      <w:r w:rsidR="00531D58">
        <w:tab/>
        <w:t>(4.3</w:t>
      </w:r>
      <w:r w:rsidR="00306C78">
        <w:t>6</w:t>
      </w:r>
      <w:r w:rsidR="00531D58">
        <w:t>)</w:t>
      </w:r>
    </w:p>
    <w:p w:rsidR="003A27FF" w:rsidRDefault="003A27FF" w:rsidP="003A27FF">
      <w:r>
        <w:t xml:space="preserve"> </w:t>
      </w:r>
    </w:p>
    <w:p w:rsidR="00FC7352" w:rsidRDefault="003A27FF" w:rsidP="00156E25">
      <w:pPr>
        <w:jc w:val="both"/>
      </w:pPr>
      <w:r>
        <w:t xml:space="preserve">Ove </w:t>
      </w:r>
      <m:oMath>
        <m:sSub>
          <m:sSubPr>
            <m:ctrlPr>
              <w:rPr>
                <w:rFonts w:ascii="Cambria Math" w:hAnsi="Cambria Math"/>
                <w:i/>
              </w:rPr>
            </m:ctrlPr>
          </m:sSubPr>
          <m:e>
            <m:r>
              <w:rPr>
                <w:rFonts w:ascii="Cambria Math" w:hAnsi="Cambria Math"/>
              </w:rPr>
              <m:t>ρ</m:t>
            </m:r>
          </m:e>
          <m:sub>
            <m:r>
              <w:rPr>
                <w:rFonts w:ascii="Cambria Math" w:hAnsi="Cambria Math"/>
              </w:rPr>
              <m:t>∞</m:t>
            </m:r>
          </m:sub>
        </m:sSub>
      </m:oMath>
      <w:r>
        <w:t>è</w:t>
      </w:r>
      <w:r w:rsidR="00DB6B75">
        <w:t xml:space="preserve">, in metri, </w:t>
      </w:r>
      <w:r>
        <w:t xml:space="preserve"> la </w:t>
      </w:r>
      <w:r w:rsidR="00FC7352">
        <w:t xml:space="preserve">pseudo </w:t>
      </w:r>
      <w:r>
        <w:t>distanza stazione – satellite che idealmente verrebbe misurata a frequenza infinita, cioè in condizioni di ionosfera completamente trasparente.</w:t>
      </w:r>
      <w:r w:rsidR="00FC7352">
        <w:t xml:space="preserve"> Trattasi dunque del termine geometrico più i </w:t>
      </w:r>
      <w:proofErr w:type="spellStart"/>
      <w:r w:rsidR="00FC7352">
        <w:t>bias</w:t>
      </w:r>
      <w:proofErr w:type="spellEnd"/>
      <w:r w:rsidR="00FC7352">
        <w:t xml:space="preserve"> temporali indipendenti dalla frequenza, quali satellite/ricevitore clock </w:t>
      </w:r>
      <w:proofErr w:type="spellStart"/>
      <w:r w:rsidR="00FC7352">
        <w:t>bias</w:t>
      </w:r>
      <w:proofErr w:type="spellEnd"/>
      <w:r w:rsidR="00FC7352">
        <w:t xml:space="preserve">, ritardo troposferico, </w:t>
      </w:r>
      <w:proofErr w:type="spellStart"/>
      <w:r w:rsidR="00FC7352">
        <w:t>multipath</w:t>
      </w:r>
      <w:proofErr w:type="spellEnd"/>
      <w:r w:rsidR="00FC7352">
        <w:t>.</w:t>
      </w:r>
    </w:p>
    <w:p w:rsidR="00DE2FC1" w:rsidRDefault="00DE2FC1" w:rsidP="003A27FF"/>
    <w:p w:rsidR="00DE2FC1" w:rsidRDefault="005C5C87" w:rsidP="003A27FF">
      <w:r>
        <w:rPr>
          <w:noProof/>
        </w:rPr>
        <w:pict>
          <v:shape id="_x0000_s1767" type="#_x0000_t202" style="position:absolute;margin-left:-.75pt;margin-top:287.9pt;width:141.3pt;height:26.25pt;z-index:221218991">
            <v:textbox style="mso-next-textbox:#_x0000_s1767">
              <w:txbxContent>
                <w:p w:rsidR="002313D2" w:rsidRPr="007D66FA" w:rsidRDefault="002313D2">
                  <w:pPr>
                    <w:rPr>
                      <w:lang w:val="de-DE"/>
                    </w:rPr>
                  </w:pPr>
                  <w:proofErr w:type="spellStart"/>
                  <w:r w:rsidRPr="007D66FA">
                    <w:rPr>
                      <w:lang w:val="de-DE"/>
                    </w:rPr>
                    <w:t>R</w:t>
                  </w:r>
                  <w:r w:rsidRPr="007D66FA">
                    <w:rPr>
                      <w:vertAlign w:val="subscript"/>
                      <w:lang w:val="de-DE"/>
                    </w:rPr>
                    <w:t>e</w:t>
                  </w:r>
                  <w:r w:rsidRPr="007D66FA">
                    <w:rPr>
                      <w:lang w:val="de-DE"/>
                    </w:rPr>
                    <w:t>sin</w:t>
                  </w:r>
                  <w:proofErr w:type="spellEnd"/>
                  <w:r w:rsidRPr="007D66FA">
                    <w:rPr>
                      <w:lang w:val="de-DE"/>
                    </w:rPr>
                    <w:t>(z</w:t>
                  </w:r>
                  <w:r w:rsidRPr="007D66FA">
                    <w:rPr>
                      <w:vertAlign w:val="subscript"/>
                      <w:lang w:val="de-DE"/>
                    </w:rPr>
                    <w:t>0</w:t>
                  </w:r>
                  <w:r w:rsidRPr="007D66FA">
                    <w:rPr>
                      <w:lang w:val="de-DE"/>
                    </w:rPr>
                    <w:t>)=(</w:t>
                  </w:r>
                  <w:proofErr w:type="spellStart"/>
                  <w:r w:rsidRPr="007D66FA">
                    <w:rPr>
                      <w:lang w:val="de-DE"/>
                    </w:rPr>
                    <w:t>R</w:t>
                  </w:r>
                  <w:r w:rsidRPr="007D66FA">
                    <w:rPr>
                      <w:vertAlign w:val="subscript"/>
                      <w:lang w:val="de-DE"/>
                    </w:rPr>
                    <w:t>e</w:t>
                  </w:r>
                  <w:r w:rsidRPr="007D66FA">
                    <w:rPr>
                      <w:lang w:val="de-DE"/>
                    </w:rPr>
                    <w:t>+h</w:t>
                  </w:r>
                  <w:r w:rsidRPr="007D66FA">
                    <w:rPr>
                      <w:vertAlign w:val="subscript"/>
                      <w:lang w:val="de-DE"/>
                    </w:rPr>
                    <w:t>m</w:t>
                  </w:r>
                  <w:proofErr w:type="spellEnd"/>
                  <w:r w:rsidRPr="007D66FA">
                    <w:rPr>
                      <w:lang w:val="de-DE"/>
                    </w:rPr>
                    <w:t>)sin(z')</w:t>
                  </w:r>
                </w:p>
              </w:txbxContent>
            </v:textbox>
          </v:shape>
        </w:pict>
      </w:r>
      <w:r>
        <w:rPr>
          <w:noProof/>
        </w:rPr>
        <w:pict>
          <v:shape id="_x0000_s1768" type="#_x0000_t32" style="position:absolute;margin-left:50.55pt;margin-top:273.4pt;width:15pt;height:14.5pt;flip:y;z-index:223761738" o:connectortype="straight">
            <v:stroke endarrow="block"/>
          </v:shape>
        </w:pict>
      </w:r>
      <w:r>
        <w:rPr>
          <w:noProof/>
        </w:rPr>
        <w:pict>
          <v:shape id="_x0000_s1766" type="#_x0000_t32" style="position:absolute;margin-left:38.55pt;margin-top:264.4pt;width:108.45pt;height:23.5pt;z-index:218676244" o:connectortype="straight"/>
        </w:pict>
      </w:r>
      <w:r>
        <w:rPr>
          <w:noProof/>
        </w:rPr>
        <w:pict>
          <v:shape id="_x0000_s1765" type="#_x0000_t32" style="position:absolute;margin-left:38.55pt;margin-top:139.95pt;width:73.2pt;height:124.45pt;flip:x;z-index:216133497" o:connectortype="straight"/>
        </w:pict>
      </w:r>
      <w:r>
        <w:pict>
          <v:group id="_x0000_s1764" style="width:244.2pt;height:287.6pt;mso-position-horizontal-relative:char;mso-position-vertical-relative:line" coordorigin="1641,270" coordsize="4884,5752">
            <v:shape id="_x0000_s1749" type="#_x0000_t19" style="position:absolute;left:1875;top:377;width:3821;height:4020;rotation:-3092515fd" coordsize="21574,21600" adj=",-183199" path="wr-21600,,21600,43200,,,21574,20547nfewr-21600,,21600,43200,,,21574,20547l,21600nsxe">
              <v:path o:connectlocs="0,0;21574,20547;0,21600"/>
            </v:shape>
            <v:shape id="_x0000_s1750" type="#_x0000_t19" style="position:absolute;left:1875;top:1232;width:3821;height:4020;rotation:-3092515fd" coordsize="21574,21600" adj=",-183199" path="wr-21600,,21600,43200,,,21574,20547nfewr-21600,,21600,43200,,,21574,20547l,21600nsxe">
              <v:path o:connectlocs="0,0;21574,20547;0,21600"/>
            </v:shape>
            <v:shape id="_x0000_s1751" type="#_x0000_t19" style="position:absolute;left:2115;top:2102;width:3821;height:4020;rotation:-3092515fd" coordsize="21574,21600" adj=",-183199" path="wr-21600,,21600,43200,,,21574,20547nfewr-21600,,21600,43200,,,21574,20547l,21600nsxe">
              <v:path o:connectlocs="0,0;21574,20547;0,21600"/>
            </v:shape>
            <v:shape id="_x0000_s1752" type="#_x0000_t32" style="position:absolute;left:3945;top:270;width:1305;height:5752;flip:y" o:connectortype="straight"/>
            <v:shape id="_x0000_s1753" type="#_x0000_t32" style="position:absolute;left:3105;top:2535;width:840;height:3487;flip:x y" o:connectortype="straight"/>
            <v:shape id="_x0000_s1754" type="#_x0000_t32" style="position:absolute;left:3240;top:270;width:2010;height:2790;flip:y" o:connectortype="straight"/>
            <v:shape id="_x0000_s1755" type="#_x0000_t202" style="position:absolute;left:3105;top:2340;width:525;height:420" stroked="f">
              <v:textbox style="mso-next-textbox:#_x0000_s1755">
                <w:txbxContent>
                  <w:p w:rsidR="002313D2" w:rsidRPr="00DE2FC1" w:rsidRDefault="002313D2">
                    <w:pPr>
                      <w:rPr>
                        <w:sz w:val="22"/>
                      </w:rPr>
                    </w:pPr>
                    <w:proofErr w:type="spellStart"/>
                    <w:r w:rsidRPr="00DE2FC1">
                      <w:rPr>
                        <w:sz w:val="22"/>
                      </w:rPr>
                      <w:t>z</w:t>
                    </w:r>
                    <w:r w:rsidRPr="00DE2FC1">
                      <w:rPr>
                        <w:sz w:val="22"/>
                        <w:vertAlign w:val="subscript"/>
                      </w:rPr>
                      <w:t>o</w:t>
                    </w:r>
                    <w:proofErr w:type="spellEnd"/>
                  </w:p>
                </w:txbxContent>
              </v:textbox>
            </v:shape>
            <v:shape id="_x0000_s1757" type="#_x0000_t32" style="position:absolute;left:3945;top:6022;width:0;height:0" o:connectortype="straight"/>
            <v:shape id="_x0000_s1758" type="#_x0000_t32" style="position:absolute;left:3945;top:1632;width:0;height:4387" o:connectortype="straight">
              <v:stroke dashstyle="1 1"/>
            </v:shape>
            <v:shape id="_x0000_s1759" type="#_x0000_t202" style="position:absolute;left:2715;top:4200;width:525;height:420" stroked="f">
              <v:textbox style="mso-next-textbox:#_x0000_s1759">
                <w:txbxContent>
                  <w:p w:rsidR="002313D2" w:rsidRPr="00DE2FC1" w:rsidRDefault="002313D2" w:rsidP="00F13B67">
                    <w:pPr>
                      <w:rPr>
                        <w:sz w:val="22"/>
                      </w:rPr>
                    </w:pPr>
                    <w:r>
                      <w:rPr>
                        <w:sz w:val="22"/>
                      </w:rPr>
                      <w:t>R</w:t>
                    </w:r>
                    <w:r w:rsidRPr="00F13B67">
                      <w:rPr>
                        <w:sz w:val="22"/>
                        <w:vertAlign w:val="subscript"/>
                      </w:rPr>
                      <w:t>e</w:t>
                    </w:r>
                  </w:p>
                </w:txbxContent>
              </v:textbox>
            </v:shape>
            <v:shape id="_x0000_s1760" type="#_x0000_t202" style="position:absolute;left:3945;top:2231;width:705;height:420" stroked="f">
              <v:textbox style="mso-next-textbox:#_x0000_s1760">
                <w:txbxContent>
                  <w:p w:rsidR="002313D2" w:rsidRPr="00DE2FC1" w:rsidRDefault="002313D2" w:rsidP="00F13B67">
                    <w:pPr>
                      <w:rPr>
                        <w:sz w:val="22"/>
                      </w:rPr>
                    </w:pPr>
                    <w:r>
                      <w:rPr>
                        <w:sz w:val="22"/>
                      </w:rPr>
                      <w:t>h</w:t>
                    </w:r>
                    <w:r w:rsidRPr="00F13B67">
                      <w:rPr>
                        <w:sz w:val="22"/>
                        <w:vertAlign w:val="subscript"/>
                      </w:rPr>
                      <w:t>m</w:t>
                    </w:r>
                  </w:p>
                </w:txbxContent>
              </v:textbox>
            </v:shape>
            <v:shape id="_x0000_s1761" type="#_x0000_t202" style="position:absolute;left:3945;top:1571;width:525;height:420" stroked="f">
              <v:textbox style="mso-next-textbox:#_x0000_s1761">
                <w:txbxContent>
                  <w:p w:rsidR="002313D2" w:rsidRPr="00DE2FC1" w:rsidRDefault="002313D2" w:rsidP="00F13B67">
                    <w:pPr>
                      <w:rPr>
                        <w:sz w:val="22"/>
                      </w:rPr>
                    </w:pPr>
                    <w:r w:rsidRPr="00DE2FC1">
                      <w:rPr>
                        <w:sz w:val="22"/>
                      </w:rPr>
                      <w:t>z</w:t>
                    </w:r>
                    <w:r>
                      <w:rPr>
                        <w:sz w:val="22"/>
                      </w:rPr>
                      <w:t>'</w:t>
                    </w:r>
                  </w:p>
                </w:txbxContent>
              </v:textbox>
            </v:shape>
            <v:shape id="_x0000_s1762" type="#_x0000_t202" style="position:absolute;left:5271;top:270;width:1254;height:420" stroked="f">
              <v:textbox style="mso-next-textbox:#_x0000_s1762">
                <w:txbxContent>
                  <w:p w:rsidR="002313D2" w:rsidRPr="00DE2FC1" w:rsidRDefault="002313D2" w:rsidP="00F13B67">
                    <w:pPr>
                      <w:rPr>
                        <w:sz w:val="22"/>
                      </w:rPr>
                    </w:pPr>
                    <w:r>
                      <w:rPr>
                        <w:sz w:val="22"/>
                      </w:rPr>
                      <w:t>satellite</w:t>
                    </w:r>
                  </w:p>
                </w:txbxContent>
              </v:textbox>
            </v:shape>
            <v:shape id="_x0000_s1763" type="#_x0000_t202" style="position:absolute;left:1641;top:2640;width:1464;height:420" stroked="f">
              <v:textbox style="mso-next-textbox:#_x0000_s1763">
                <w:txbxContent>
                  <w:p w:rsidR="002313D2" w:rsidRPr="00F13B67" w:rsidRDefault="002313D2" w:rsidP="00F13B67">
                    <w:pPr>
                      <w:rPr>
                        <w:sz w:val="16"/>
                      </w:rPr>
                    </w:pPr>
                    <w:r w:rsidRPr="00F13B67">
                      <w:rPr>
                        <w:sz w:val="16"/>
                      </w:rPr>
                      <w:t>Stazione di terra</w:t>
                    </w:r>
                  </w:p>
                </w:txbxContent>
              </v:textbox>
            </v:shape>
            <w10:wrap type="none"/>
            <w10:anchorlock/>
          </v:group>
        </w:pict>
      </w:r>
    </w:p>
    <w:p w:rsidR="00F13B67" w:rsidRDefault="00F13B67" w:rsidP="003A27FF"/>
    <w:p w:rsidR="00F13B67" w:rsidRDefault="00F13B67" w:rsidP="003A27FF"/>
    <w:p w:rsidR="00625EF6" w:rsidRDefault="00625EF6" w:rsidP="003A27FF"/>
    <w:p w:rsidR="00625EF6" w:rsidRDefault="005C5C87" w:rsidP="003A27FF">
      <w:r>
        <w:pict>
          <v:shape id="_x0000_s3377"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77" inset="0,0,0,0">
              <w:txbxContent>
                <w:p w:rsidR="002313D2" w:rsidRDefault="002313D2" w:rsidP="00625EF6">
                  <w:pPr>
                    <w:pStyle w:val="Didascalia"/>
                    <w:rPr>
                      <w:noProof/>
                      <w:sz w:val="24"/>
                      <w:szCs w:val="24"/>
                    </w:rPr>
                  </w:pPr>
                  <w:r>
                    <w:t>Figura 4.6: relazione tra angolo zenitale a terra e angolo zenitale ad una altezza pari all’altezza media della ionosfera.</w:t>
                  </w:r>
                </w:p>
              </w:txbxContent>
            </v:textbox>
            <w10:wrap type="none"/>
            <w10:anchorlock/>
          </v:shape>
        </w:pict>
      </w:r>
    </w:p>
    <w:p w:rsidR="00F13B67" w:rsidRDefault="00F13B67" w:rsidP="003777C4">
      <w:pPr>
        <w:jc w:val="both"/>
      </w:pPr>
      <w:r>
        <w:t>La relazione tra z' e z</w:t>
      </w:r>
      <w:r w:rsidRPr="00F13B67">
        <w:rPr>
          <w:vertAlign w:val="subscript"/>
        </w:rPr>
        <w:t>0</w:t>
      </w:r>
      <w:r>
        <w:t>, l'angolo zenitale al punto di osservazione</w:t>
      </w:r>
      <w:r w:rsidR="003777C4">
        <w:t xml:space="preserve"> (Figura 4.</w:t>
      </w:r>
      <w:r w:rsidR="00306C78">
        <w:t>6</w:t>
      </w:r>
      <w:r w:rsidR="003777C4">
        <w:t>)</w:t>
      </w:r>
      <w:r>
        <w:t>, si ottiene geometricamente approssimando la traiettoria dell'onda elettromagnetica con una linea retta:</w:t>
      </w:r>
    </w:p>
    <w:p w:rsidR="00F13B67" w:rsidRDefault="00F13B67" w:rsidP="003A27FF"/>
    <w:p w:rsidR="00F13B67" w:rsidRDefault="00F13B67" w:rsidP="003A27FF"/>
    <w:p w:rsidR="006412C7" w:rsidRDefault="005C5C87" w:rsidP="00531D58">
      <w:pPr>
        <w:jc w:val="right"/>
      </w:pPr>
      <m:oMath>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sSup>
                  <m:sSupPr>
                    <m:ctrlPr>
                      <w:rPr>
                        <w:rFonts w:ascii="Cambria Math" w:hAnsi="Cambria Math"/>
                        <w:i/>
                      </w:rPr>
                    </m:ctrlPr>
                  </m:sSupPr>
                  <m:e>
                    <m:r>
                      <w:rPr>
                        <w:rFonts w:ascii="Cambria Math" w:hAnsi="Cambria Math"/>
                      </w:rPr>
                      <m:t>z</m:t>
                    </m:r>
                  </m:e>
                  <m:sup>
                    <m:r>
                      <w:rPr>
                        <w:rFonts w:ascii="Cambria Math" w:hAnsi="Cambria Math"/>
                      </w:rPr>
                      <m:t>'</m:t>
                    </m:r>
                  </m:sup>
                </m:sSup>
              </m:e>
            </m:d>
            <m:ctrlPr>
              <w:rPr>
                <w:rFonts w:ascii="Cambria Math" w:hAnsi="Cambria Math"/>
                <w:i/>
              </w:rPr>
            </m:ctrlPr>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sSub>
              <m:sSubPr>
                <m:ctrlPr>
                  <w:rPr>
                    <w:rFonts w:ascii="Cambria Math" w:hAnsi="Cambria Math"/>
                    <w:i/>
                  </w:rPr>
                </m:ctrlPr>
              </m:sSubPr>
              <m:e>
                <m:r>
                  <w:rPr>
                    <w:rFonts w:ascii="Cambria Math" w:hAnsi="Cambria Math"/>
                  </w:rPr>
                  <m:t>+h</m:t>
                </m:r>
              </m:e>
              <m:sub>
                <m:r>
                  <w:rPr>
                    <w:rFonts w:ascii="Cambria Math" w:hAnsi="Cambria Math"/>
                  </w:rPr>
                  <m:t>m</m:t>
                </m:r>
              </m:sub>
            </m:sSub>
          </m:den>
        </m:f>
        <m:r>
          <m:rPr>
            <m:sty m:val="p"/>
          </m:rPr>
          <w:rPr>
            <w:rFonts w:ascii="Cambria Math" w:hAnsi="Cambria Math"/>
          </w:rPr>
          <m:t>sin⁡</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oMath>
      <w:r w:rsidR="00531D58">
        <w:tab/>
      </w:r>
      <w:r w:rsidR="00531D58">
        <w:tab/>
      </w:r>
      <w:r w:rsidR="00531D58">
        <w:tab/>
      </w:r>
      <w:r w:rsidR="00531D58">
        <w:tab/>
      </w:r>
      <w:r w:rsidR="00531D58">
        <w:tab/>
        <w:t>(4.3</w:t>
      </w:r>
      <w:r w:rsidR="00306C78">
        <w:t>7</w:t>
      </w:r>
      <w:r w:rsidR="00531D58">
        <w:t>)</w:t>
      </w:r>
    </w:p>
    <w:p w:rsidR="00342282" w:rsidRDefault="00342282" w:rsidP="003A27FF"/>
    <w:p w:rsidR="006412C7" w:rsidRDefault="006412C7" w:rsidP="003A27FF">
      <w:r>
        <w:t>ove h</w:t>
      </w:r>
      <w:r w:rsidRPr="006412C7">
        <w:rPr>
          <w:vertAlign w:val="subscript"/>
        </w:rPr>
        <w:t>m</w:t>
      </w:r>
      <w:r>
        <w:t xml:space="preserve"> è l'altezza media del </w:t>
      </w:r>
      <w:proofErr w:type="spellStart"/>
      <w:r>
        <w:t>layer</w:t>
      </w:r>
      <w:proofErr w:type="spellEnd"/>
      <w:r>
        <w:t xml:space="preserve"> ionosferico</w:t>
      </w:r>
      <w:r w:rsidR="00342282">
        <w:t>, tipicamente tra 300 e 400 km</w:t>
      </w:r>
      <w:r>
        <w:t>.</w:t>
      </w:r>
    </w:p>
    <w:p w:rsidR="006412C7" w:rsidRDefault="006412C7" w:rsidP="003A27FF"/>
    <w:p w:rsidR="00DB6B75" w:rsidRDefault="00DB6B75" w:rsidP="003A27FF">
      <w:r>
        <w:t>Le unità di misura sono:</w:t>
      </w:r>
    </w:p>
    <w:p w:rsidR="00DB6B75" w:rsidRDefault="00DB6B75" w:rsidP="003A27FF"/>
    <w:p w:rsidR="00DB6B75" w:rsidRPr="00DB6B75" w:rsidRDefault="00DB6B75" w:rsidP="00DB6B75">
      <w:pPr>
        <w:pStyle w:val="Paragrafoelenco"/>
        <w:numPr>
          <w:ilvl w:val="0"/>
          <w:numId w:val="19"/>
        </w:numPr>
        <w:rPr>
          <w:vertAlign w:val="superscript"/>
        </w:rPr>
      </w:pPr>
      <w:r>
        <w:t>TEC: n. di elettroni/m</w:t>
      </w:r>
      <w:r w:rsidRPr="00DB6B75">
        <w:rPr>
          <w:vertAlign w:val="superscript"/>
        </w:rPr>
        <w:t>2</w:t>
      </w:r>
      <w:r>
        <w:t xml:space="preserve"> valori tipici sono 10</w:t>
      </w:r>
      <w:r w:rsidRPr="00DB6B75">
        <w:rPr>
          <w:vertAlign w:val="superscript"/>
        </w:rPr>
        <w:t>16</w:t>
      </w:r>
      <w:r>
        <w:t>-10</w:t>
      </w:r>
      <w:r w:rsidRPr="00DB6B75">
        <w:rPr>
          <w:vertAlign w:val="superscript"/>
        </w:rPr>
        <w:t>18</w:t>
      </w:r>
      <w:r>
        <w:t xml:space="preserve"> elettroni/m</w:t>
      </w:r>
      <w:r w:rsidRPr="00DB6B75">
        <w:rPr>
          <w:vertAlign w:val="superscript"/>
        </w:rPr>
        <w:t>2</w:t>
      </w:r>
    </w:p>
    <w:p w:rsidR="00DB6B75" w:rsidRPr="00DB6B75" w:rsidRDefault="00DB6B75" w:rsidP="00DB6B75">
      <w:pPr>
        <w:pStyle w:val="Paragrafoelenco"/>
        <w:numPr>
          <w:ilvl w:val="0"/>
          <w:numId w:val="19"/>
        </w:numPr>
      </w:pPr>
      <w:r w:rsidRPr="00DB6B75">
        <w:rPr>
          <w:i/>
        </w:rPr>
        <w:t>f</w:t>
      </w:r>
      <w:r>
        <w:t>: frequenza in Hertz</w:t>
      </w:r>
    </w:p>
    <w:p w:rsidR="00DB6B75" w:rsidRDefault="00DB6B75" w:rsidP="003A27FF"/>
    <w:p w:rsidR="00813946" w:rsidRDefault="00813946" w:rsidP="003A27FF">
      <w:r>
        <w:t>Ne segue che</w:t>
      </w:r>
      <w:r w:rsidR="00156E25">
        <w:t>, ad esempio,</w:t>
      </w:r>
      <w:r>
        <w:t xml:space="preserve"> per 1 TEC a 1.5 </w:t>
      </w:r>
      <w:proofErr w:type="spellStart"/>
      <w:r>
        <w:t>GHz</w:t>
      </w:r>
      <w:proofErr w:type="spellEnd"/>
      <w:r>
        <w:t xml:space="preserve"> il ritardo zenitale ionosferico è di 0.18 m.</w:t>
      </w:r>
    </w:p>
    <w:p w:rsidR="00813946" w:rsidRDefault="00813946" w:rsidP="003A27FF">
      <w:r>
        <w:t xml:space="preserve"> </w:t>
      </w:r>
    </w:p>
    <w:p w:rsidR="003A27FF" w:rsidRDefault="003A27FF" w:rsidP="003A27FF">
      <w:r>
        <w:t>Con misure simultanee in due o più frequenze le misure di distanza possono pertanto essere ricondotte al valore che avrebbero nel vuoto.</w:t>
      </w:r>
    </w:p>
    <w:p w:rsidR="003A27FF" w:rsidRDefault="003A27FF" w:rsidP="003A27FF"/>
    <w:p w:rsidR="003A27FF" w:rsidRDefault="003A27FF" w:rsidP="003A27FF">
      <w:r>
        <w:t xml:space="preserve">Ad esempio per misure simultanee </w:t>
      </w:r>
      <w:r>
        <w:rPr>
          <w:rFonts w:ascii="Symbol" w:hAnsi="Symbol"/>
        </w:rPr>
        <w:t></w:t>
      </w:r>
      <w:r>
        <w:rPr>
          <w:vertAlign w:val="subscript"/>
        </w:rPr>
        <w:t>1</w:t>
      </w:r>
      <w:r>
        <w:t>,</w:t>
      </w:r>
      <w:r>
        <w:rPr>
          <w:rFonts w:ascii="Symbol" w:hAnsi="Symbol"/>
        </w:rPr>
        <w:t></w:t>
      </w:r>
      <w:r>
        <w:rPr>
          <w:vertAlign w:val="subscript"/>
        </w:rPr>
        <w:t>2</w:t>
      </w:r>
      <w:r>
        <w:t>, su due frequenze f</w:t>
      </w:r>
      <w:r>
        <w:rPr>
          <w:vertAlign w:val="subscript"/>
        </w:rPr>
        <w:t>1</w:t>
      </w:r>
      <w:r>
        <w:t>, f</w:t>
      </w:r>
      <w:r>
        <w:rPr>
          <w:vertAlign w:val="subscript"/>
        </w:rPr>
        <w:t>2</w:t>
      </w:r>
      <w:r>
        <w:t>, con f</w:t>
      </w:r>
      <w:r>
        <w:rPr>
          <w:vertAlign w:val="subscript"/>
        </w:rPr>
        <w:t>1</w:t>
      </w:r>
      <w:r>
        <w:t xml:space="preserve"> &gt; f</w:t>
      </w:r>
      <w:r>
        <w:rPr>
          <w:vertAlign w:val="subscript"/>
        </w:rPr>
        <w:t>2</w:t>
      </w:r>
      <w:r>
        <w:t>, si ottiene:</w:t>
      </w:r>
    </w:p>
    <w:p w:rsidR="003A27FF" w:rsidRDefault="003A27FF" w:rsidP="003A27FF"/>
    <w:p w:rsidR="003A27FF" w:rsidRDefault="005C5C87" w:rsidP="00531D58">
      <w:pPr>
        <w:jc w:val="right"/>
      </w:pPr>
      <m:oMath>
        <m:sSub>
          <m:sSubPr>
            <m:ctrlPr>
              <w:rPr>
                <w:rFonts w:ascii="Cambria Math" w:hAnsi="Cambria Math"/>
                <w:i/>
              </w:rPr>
            </m:ctrlPr>
          </m:sSubPr>
          <m:e>
            <m:r>
              <w:rPr>
                <w:rFonts w:ascii="Cambria Math" w:hAnsi="Cambria Math"/>
              </w:rPr>
              <m:t>ρ</m:t>
            </m:r>
          </m:e>
          <m:sub>
            <m:r>
              <w:rPr>
                <w:rFonts w:ascii="Cambria Math" w:hAnsi="Cambria Math"/>
              </w:rPr>
              <m:t>∞</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1</m:t>
                </m:r>
              </m:sub>
              <m:sup>
                <m:r>
                  <w:rPr>
                    <w:rFonts w:ascii="Cambria Math" w:hAnsi="Cambria Math"/>
                  </w:rPr>
                  <m:t>2</m:t>
                </m:r>
              </m:sup>
            </m:sSubSup>
          </m:num>
          <m:den>
            <m:sSubSup>
              <m:sSubSupPr>
                <m:ctrlPr>
                  <w:rPr>
                    <w:rFonts w:ascii="Cambria Math" w:hAnsi="Cambria Math"/>
                    <w:i/>
                  </w:rPr>
                </m:ctrlPr>
              </m:sSubSupPr>
              <m:e>
                <m:r>
                  <w:rPr>
                    <w:rFonts w:ascii="Cambria Math" w:hAnsi="Cambria Math"/>
                  </w:rPr>
                  <m:t>f</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2</m:t>
                </m:r>
              </m:sub>
              <m:sup>
                <m:r>
                  <w:rPr>
                    <w:rFonts w:ascii="Cambria Math" w:hAnsi="Cambria Math"/>
                  </w:rPr>
                  <m:t>2</m:t>
                </m:r>
              </m:sup>
            </m:sSubSup>
          </m:den>
        </m:f>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2</m:t>
                </m:r>
              </m:sub>
              <m:sup>
                <m:r>
                  <w:rPr>
                    <w:rFonts w:ascii="Cambria Math" w:hAnsi="Cambria Math"/>
                  </w:rPr>
                  <m:t>2</m:t>
                </m:r>
              </m:sup>
            </m:sSubSup>
          </m:num>
          <m:den>
            <m:sSubSup>
              <m:sSubSupPr>
                <m:ctrlPr>
                  <w:rPr>
                    <w:rFonts w:ascii="Cambria Math" w:hAnsi="Cambria Math"/>
                    <w:i/>
                  </w:rPr>
                </m:ctrlPr>
              </m:sSubSupPr>
              <m:e>
                <m:r>
                  <w:rPr>
                    <w:rFonts w:ascii="Cambria Math" w:hAnsi="Cambria Math"/>
                  </w:rPr>
                  <m:t>f</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r>
                  <w:rPr>
                    <w:rFonts w:ascii="Cambria Math" w:hAnsi="Cambria Math"/>
                  </w:rPr>
                  <m:t>-f</m:t>
                </m:r>
              </m:e>
              <m:sub>
                <m:r>
                  <w:rPr>
                    <w:rFonts w:ascii="Cambria Math" w:hAnsi="Cambria Math"/>
                  </w:rPr>
                  <m:t>2</m:t>
                </m:r>
              </m:sub>
              <m:sup>
                <m:r>
                  <w:rPr>
                    <w:rFonts w:ascii="Cambria Math" w:hAnsi="Cambria Math"/>
                  </w:rPr>
                  <m:t>2</m:t>
                </m:r>
              </m:sup>
            </m:sSubSup>
          </m:den>
        </m:f>
        <m:sSub>
          <m:sSubPr>
            <m:ctrlPr>
              <w:rPr>
                <w:rFonts w:ascii="Cambria Math" w:hAnsi="Cambria Math"/>
                <w:i/>
              </w:rPr>
            </m:ctrlPr>
          </m:sSubPr>
          <m:e>
            <m:r>
              <w:rPr>
                <w:rFonts w:ascii="Cambria Math" w:hAnsi="Cambria Math"/>
              </w:rPr>
              <m:t>ρ</m:t>
            </m:r>
          </m:e>
          <m:sub>
            <m:r>
              <w:rPr>
                <w:rFonts w:ascii="Cambria Math" w:hAnsi="Cambria Math"/>
              </w:rPr>
              <m:t>2</m:t>
            </m:r>
          </m:sub>
        </m:sSub>
      </m:oMath>
      <w:r w:rsidR="00531D58">
        <w:tab/>
      </w:r>
      <w:r w:rsidR="00531D58">
        <w:tab/>
      </w:r>
      <w:r w:rsidR="00531D58">
        <w:tab/>
      </w:r>
      <w:r w:rsidR="00531D58">
        <w:tab/>
      </w:r>
      <w:r w:rsidR="00531D58">
        <w:tab/>
        <w:t>(4.3</w:t>
      </w:r>
      <w:r w:rsidR="00306C78">
        <w:t>8</w:t>
      </w:r>
      <w:r w:rsidR="00531D58">
        <w:t>)</w:t>
      </w:r>
    </w:p>
    <w:p w:rsidR="003A27FF" w:rsidRDefault="003A27FF" w:rsidP="003A27FF"/>
    <w:p w:rsidR="0037014F" w:rsidRPr="0076160A" w:rsidRDefault="003A27FF" w:rsidP="003A27FF">
      <w:r>
        <w:t>Quanto sopra vale naturalmente anche per la fase. Tuttavia bisogna qui notare che la combinazione lineare ‘</w:t>
      </w:r>
      <w:proofErr w:type="spellStart"/>
      <w:r>
        <w:t>iono</w:t>
      </w:r>
      <w:proofErr w:type="spellEnd"/>
      <w:r>
        <w:t xml:space="preserve"> free’ sopra descritta comporta dei coefficienti non interi.   </w:t>
      </w:r>
    </w:p>
    <w:p w:rsidR="007A20F7" w:rsidRPr="0076160A" w:rsidRDefault="007A20F7"/>
    <w:p w:rsidR="00FD7770" w:rsidRDefault="00FD7770" w:rsidP="00322E8F">
      <w:pPr>
        <w:pStyle w:val="Titolo2"/>
      </w:pPr>
      <w:bookmarkStart w:id="41" w:name="_Toc366063049"/>
      <w:r>
        <w:t xml:space="preserve">4.6 Calcolo delle coordinate del sub </w:t>
      </w:r>
      <w:proofErr w:type="spellStart"/>
      <w:r>
        <w:t>ionospheric</w:t>
      </w:r>
      <w:proofErr w:type="spellEnd"/>
      <w:r>
        <w:t xml:space="preserve"> </w:t>
      </w:r>
      <w:proofErr w:type="spellStart"/>
      <w:r>
        <w:t>point</w:t>
      </w:r>
      <w:bookmarkEnd w:id="41"/>
      <w:proofErr w:type="spellEnd"/>
    </w:p>
    <w:p w:rsidR="00FD7770" w:rsidRDefault="00FD7770" w:rsidP="00FD7770"/>
    <w:p w:rsidR="00FD7770" w:rsidRDefault="00FD7770" w:rsidP="00156E25">
      <w:pPr>
        <w:jc w:val="both"/>
      </w:pPr>
      <w:r>
        <w:t>Il punto ad altezza h</w:t>
      </w:r>
      <w:r w:rsidRPr="00FD7770">
        <w:rPr>
          <w:vertAlign w:val="subscript"/>
        </w:rPr>
        <w:t>m</w:t>
      </w:r>
      <w:r>
        <w:t xml:space="preserve"> per il quale si stima il TEC si trova in una posizione geografica (latitudine e longitudine) che dipendono dalla elevazione ed azimuth con cui viene visto il satellite rispetto alla stazione, oltre che naturalmente dalla altezza media h</w:t>
      </w:r>
      <w:r w:rsidRPr="00FD7770">
        <w:rPr>
          <w:vertAlign w:val="subscript"/>
        </w:rPr>
        <w:t>m</w:t>
      </w:r>
      <w:r>
        <w:t xml:space="preserve">  del </w:t>
      </w:r>
      <w:proofErr w:type="spellStart"/>
      <w:r>
        <w:t>layer</w:t>
      </w:r>
      <w:proofErr w:type="spellEnd"/>
      <w:r>
        <w:t xml:space="preserve"> ionosferico. Tale punto si chiama </w:t>
      </w:r>
      <w:r w:rsidRPr="00FD7770">
        <w:rPr>
          <w:i/>
        </w:rPr>
        <w:t xml:space="preserve">sub </w:t>
      </w:r>
      <w:proofErr w:type="spellStart"/>
      <w:r w:rsidRPr="00FD7770">
        <w:rPr>
          <w:i/>
        </w:rPr>
        <w:t>ionospheric</w:t>
      </w:r>
      <w:proofErr w:type="spellEnd"/>
      <w:r w:rsidRPr="00FD7770">
        <w:rPr>
          <w:i/>
        </w:rPr>
        <w:t xml:space="preserve"> </w:t>
      </w:r>
      <w:proofErr w:type="spellStart"/>
      <w:r w:rsidRPr="00FD7770">
        <w:rPr>
          <w:i/>
        </w:rPr>
        <w:t>point</w:t>
      </w:r>
      <w:proofErr w:type="spellEnd"/>
      <w:r w:rsidRPr="00FD7770">
        <w:rPr>
          <w:i/>
        </w:rPr>
        <w:t xml:space="preserve"> (</w:t>
      </w:r>
      <w:proofErr w:type="spellStart"/>
      <w:r w:rsidRPr="00FD7770">
        <w:rPr>
          <w:i/>
        </w:rPr>
        <w:t>sip</w:t>
      </w:r>
      <w:proofErr w:type="spellEnd"/>
      <w:r w:rsidRPr="00FD7770">
        <w:rPr>
          <w:i/>
        </w:rPr>
        <w:t>)</w:t>
      </w:r>
      <w:r>
        <w:t>. In questa sezione ne calcoleremo le coordinate geografiche, in modo tale da poter costruire una funzione TEC(</w:t>
      </w:r>
      <w:r w:rsidRPr="00FD7770">
        <w:rPr>
          <w:rFonts w:ascii="Symbol" w:hAnsi="Symbol"/>
        </w:rPr>
        <w:t></w:t>
      </w:r>
      <w:proofErr w:type="spellStart"/>
      <w:r w:rsidRPr="00FD7770">
        <w:rPr>
          <w:vertAlign w:val="subscript"/>
        </w:rPr>
        <w:t>sip</w:t>
      </w:r>
      <w:proofErr w:type="spellEnd"/>
      <w:r>
        <w:t>,</w:t>
      </w:r>
      <w:r w:rsidRPr="00FD7770">
        <w:rPr>
          <w:rFonts w:ascii="Symbol" w:hAnsi="Symbol"/>
        </w:rPr>
        <w:t></w:t>
      </w:r>
      <w:proofErr w:type="spellStart"/>
      <w:r w:rsidRPr="00FD7770">
        <w:rPr>
          <w:vertAlign w:val="subscript"/>
        </w:rPr>
        <w:t>sip</w:t>
      </w:r>
      <w:proofErr w:type="spellEnd"/>
      <w:r>
        <w:rPr>
          <w:vertAlign w:val="subscript"/>
        </w:rPr>
        <w:t>,</w:t>
      </w:r>
      <w:r w:rsidRPr="00FD7770">
        <w:t>UTC</w:t>
      </w:r>
      <w:r>
        <w:t xml:space="preserve">) che può essere </w:t>
      </w:r>
      <w:proofErr w:type="spellStart"/>
      <w:r>
        <w:t>graficata</w:t>
      </w:r>
      <w:proofErr w:type="spellEnd"/>
      <w:r>
        <w:t xml:space="preserve"> ad es. come curve di livello, ad ogni epoca UTC. Naturalmente dati da più stazioni possono essere messi insieme per una migliore copertura.</w:t>
      </w:r>
    </w:p>
    <w:p w:rsidR="00FD7770" w:rsidRDefault="00FD7770" w:rsidP="00FD7770"/>
    <w:p w:rsidR="00FD7770" w:rsidRDefault="00FD7770" w:rsidP="00FD7770">
      <w:r>
        <w:t xml:space="preserve">Il punto </w:t>
      </w:r>
      <w:proofErr w:type="spellStart"/>
      <w:r>
        <w:t>subionosferico</w:t>
      </w:r>
      <w:proofErr w:type="spellEnd"/>
      <w:r>
        <w:t xml:space="preserve"> si trova ad una distanza angolare di circa</w:t>
      </w:r>
      <w:r w:rsidR="00505EAB">
        <w:t xml:space="preserve"> </w:t>
      </w:r>
      <w:r w:rsidR="00505EAB" w:rsidRPr="00505EAB">
        <w:rPr>
          <w:rFonts w:ascii="Symbol" w:hAnsi="Symbol"/>
        </w:rPr>
        <w:t></w:t>
      </w:r>
      <w:r w:rsidR="00505EAB">
        <w:t xml:space="preserve"> =</w:t>
      </w:r>
      <w:r>
        <w:t xml:space="preserve"> (h</w:t>
      </w:r>
      <w:r w:rsidRPr="00505EAB">
        <w:rPr>
          <w:vertAlign w:val="subscript"/>
        </w:rPr>
        <w:t>m</w:t>
      </w:r>
      <w:r>
        <w:t>/R</w:t>
      </w:r>
      <w:r w:rsidRPr="00FD7770">
        <w:rPr>
          <w:vertAlign w:val="subscript"/>
        </w:rPr>
        <w:t>e</w:t>
      </w:r>
      <w:r>
        <w:t>)</w:t>
      </w:r>
      <w:proofErr w:type="spellStart"/>
      <w:r>
        <w:t>tan</w:t>
      </w:r>
      <w:proofErr w:type="spellEnd"/>
      <w:r>
        <w:t xml:space="preserve">(z') </w:t>
      </w:r>
      <w:r w:rsidR="00505EAB">
        <w:t xml:space="preserve">dalla posizione della stazione, con azimut uguale a quello di vista del satellite. Possiamo pertanto far riferimento al triangolo sferico in </w:t>
      </w:r>
      <w:r w:rsidR="003777C4">
        <w:t>F</w:t>
      </w:r>
      <w:r w:rsidR="00505EAB">
        <w:t>igura</w:t>
      </w:r>
      <w:r w:rsidR="003777C4">
        <w:t xml:space="preserve"> (4.</w:t>
      </w:r>
      <w:r w:rsidR="00306C78">
        <w:t>7</w:t>
      </w:r>
      <w:r w:rsidR="003777C4">
        <w:t>) (</w:t>
      </w:r>
      <w:proofErr w:type="spellStart"/>
      <w:r w:rsidR="003777C4">
        <w:t>cf</w:t>
      </w:r>
      <w:proofErr w:type="spellEnd"/>
      <w:r w:rsidR="003777C4">
        <w:t>. anche Appendice 2)</w:t>
      </w:r>
      <w:r w:rsidR="00505EAB">
        <w:t>.</w:t>
      </w:r>
    </w:p>
    <w:p w:rsidR="00810EDC" w:rsidRDefault="00810EDC" w:rsidP="00FD7770"/>
    <w:p w:rsidR="00810EDC" w:rsidRDefault="00810EDC" w:rsidP="00FD7770"/>
    <w:p w:rsidR="00505EAB" w:rsidRDefault="00076FE7" w:rsidP="00FD7770">
      <w:r>
        <w:rPr>
          <w:noProof/>
        </w:rPr>
        <w:pict>
          <v:shape id="_x0000_s3480" type="#_x0000_t19" style="position:absolute;margin-left:77.65pt;margin-top:-4pt;width:60.6pt;height:10.5pt;rotation:-624195fd;flip:y;z-index:251730944" coordsize="18664,19734" adj="-4326196,-1980542,,19734" path="wr-21600,-1866,21600,41334,8781,,18664,8862nfewr-21600,-1866,21600,41334,8781,,18664,8862l,19734nsxe">
            <v:path o:connectlocs="8781,0;18664,8862;0,19734"/>
          </v:shape>
        </w:pict>
      </w:r>
      <w:r>
        <w:rPr>
          <w:noProof/>
        </w:rPr>
        <w:pict>
          <v:shape id="_x0000_s1821" type="#_x0000_t202" style="position:absolute;margin-left:106.05pt;margin-top:6.15pt;width:45pt;height:22.5pt;z-index:251670528" stroked="f">
            <v:textbox style="mso-next-textbox:#_x0000_s1821">
              <w:txbxContent>
                <w:p w:rsidR="002313D2" w:rsidRDefault="002313D2" w:rsidP="00810EDC">
                  <w:r>
                    <w:rPr>
                      <w:rFonts w:ascii="Symbol" w:hAnsi="Symbol"/>
                    </w:rPr>
                    <w:t></w:t>
                  </w:r>
                  <w:proofErr w:type="spellStart"/>
                  <w:r w:rsidRPr="00810EDC">
                    <w:rPr>
                      <w:vertAlign w:val="subscript"/>
                    </w:rPr>
                    <w:t>sip</w:t>
                  </w:r>
                  <w:r>
                    <w:t>-</w:t>
                  </w:r>
                  <w:proofErr w:type="spellEnd"/>
                  <w:r w:rsidRPr="00810EDC">
                    <w:rPr>
                      <w:rFonts w:ascii="Symbol" w:hAnsi="Symbol"/>
                    </w:rPr>
                    <w:t></w:t>
                  </w:r>
                  <w:r>
                    <w:rPr>
                      <w:rFonts w:ascii="Symbol" w:hAnsi="Symbol"/>
                    </w:rPr>
                    <w:t></w:t>
                  </w:r>
                </w:p>
                <w:p w:rsidR="002313D2" w:rsidRPr="00810EDC" w:rsidRDefault="002313D2" w:rsidP="00810EDC"/>
              </w:txbxContent>
            </v:textbox>
          </v:shape>
        </w:pict>
      </w:r>
      <w:r>
        <w:rPr>
          <w:noProof/>
        </w:rPr>
        <w:pict>
          <v:shape id="_x0000_s1817" type="#_x0000_t19" style="position:absolute;margin-left:31.15pt;margin-top:100pt;width:168.1pt;height:54pt;rotation:292559fd;flip:y;z-index:251666432" coordsize="21941,21600" adj="-5965263,-242055,386" path="wr-21214,,21986,43200,,3,21941,20209nfewr-21214,,21986,43200,,3,21941,20209l386,21600nsxe">
            <v:path o:connectlocs="0,3;21941,20209;386,21600"/>
          </v:shape>
        </w:pict>
      </w:r>
      <w:r w:rsidR="00306C78">
        <w:rPr>
          <w:noProof/>
        </w:rPr>
        <w:pict>
          <v:shape id="_x0000_s1826" type="#_x0000_t202" style="position:absolute;margin-left:98.55pt;margin-top:-22.1pt;width:39.8pt;height:22.5pt;z-index:251674624" stroked="f">
            <v:textbox style="mso-next-textbox:#_x0000_s1826">
              <w:txbxContent>
                <w:p w:rsidR="002313D2" w:rsidRPr="003550C2" w:rsidRDefault="002313D2" w:rsidP="003550C2">
                  <w:pPr>
                    <w:rPr>
                      <w:i/>
                    </w:rPr>
                  </w:pPr>
                  <w:r>
                    <w:rPr>
                      <w:i/>
                    </w:rPr>
                    <w:t>Nord</w:t>
                  </w:r>
                </w:p>
              </w:txbxContent>
            </v:textbox>
          </v:shape>
        </w:pict>
      </w:r>
      <w:r w:rsidR="005C5C87">
        <w:rPr>
          <w:noProof/>
        </w:rPr>
        <w:pict>
          <v:shape id="_x0000_s1825" type="#_x0000_t202" style="position:absolute;margin-left:194.5pt;margin-top:96.15pt;width:31.55pt;height:22.5pt;z-index:251673600" stroked="f">
            <v:textbox style="mso-next-textbox:#_x0000_s1825">
              <w:txbxContent>
                <w:p w:rsidR="002313D2" w:rsidRPr="003550C2" w:rsidRDefault="002313D2" w:rsidP="003550C2">
                  <w:pPr>
                    <w:rPr>
                      <w:i/>
                    </w:rPr>
                  </w:pPr>
                  <w:proofErr w:type="spellStart"/>
                  <w:r w:rsidRPr="003550C2">
                    <w:rPr>
                      <w:i/>
                    </w:rPr>
                    <w:t>sip</w:t>
                  </w:r>
                  <w:proofErr w:type="spellEnd"/>
                </w:p>
              </w:txbxContent>
            </v:textbox>
          </v:shape>
        </w:pict>
      </w:r>
      <w:r w:rsidR="005C5C87">
        <w:rPr>
          <w:noProof/>
        </w:rPr>
        <w:pict>
          <v:shape id="_x0000_s1824" type="#_x0000_t202" style="position:absolute;margin-left:22.8pt;margin-top:166.2pt;width:54.75pt;height:22.5pt;z-index:251672576" stroked="f">
            <v:textbox style="mso-next-textbox:#_x0000_s1824">
              <w:txbxContent>
                <w:p w:rsidR="002313D2" w:rsidRDefault="002313D2" w:rsidP="003550C2">
                  <w:r>
                    <w:t>stazione</w:t>
                  </w:r>
                </w:p>
              </w:txbxContent>
            </v:textbox>
          </v:shape>
        </w:pict>
      </w:r>
      <w:r w:rsidR="005C5C87">
        <w:rPr>
          <w:noProof/>
        </w:rPr>
        <w:pict>
          <v:shape id="_x0000_s1815" type="#_x0000_t19" style="position:absolute;margin-left:112.8pt;margin-top:.4pt;width:81.75pt;height:100.35pt;z-index:251664384" coordsize="21600,24078" adj=",431644" path="wr-21600,,21600,43200,,,21457,24078nfewr-21600,,21600,43200,,,21457,24078l,21600nsxe">
            <v:path o:connectlocs="0,0;21457,24078;0,21600"/>
          </v:shape>
        </w:pict>
      </w:r>
      <w:r w:rsidR="005C5C87">
        <w:rPr>
          <w:noProof/>
        </w:rPr>
        <w:pict>
          <v:shape id="_x0000_s1822" type="#_x0000_t202" style="position:absolute;margin-left:42.3pt;margin-top:131.7pt;width:27.75pt;height:22.5pt;z-index:251671552" stroked="f">
            <v:textbox style="mso-next-textbox:#_x0000_s1822">
              <w:txbxContent>
                <w:p w:rsidR="002313D2" w:rsidRDefault="002313D2" w:rsidP="00451122">
                  <w:proofErr w:type="spellStart"/>
                  <w:r>
                    <w:t>az</w:t>
                  </w:r>
                  <w:proofErr w:type="spellEnd"/>
                </w:p>
              </w:txbxContent>
            </v:textbox>
          </v:shape>
        </w:pict>
      </w:r>
      <w:r w:rsidR="005C5C87">
        <w:rPr>
          <w:noProof/>
        </w:rPr>
        <w:pict>
          <v:shape id="_x0000_s1820" type="#_x0000_t202" style="position:absolute;margin-left:130.8pt;margin-top:42.15pt;width:48.75pt;height:22.5pt;z-index:251669504" stroked="f">
            <v:textbox style="mso-next-textbox:#_x0000_s1820">
              <w:txbxContent>
                <w:p w:rsidR="002313D2" w:rsidRDefault="002313D2" w:rsidP="00810EDC">
                  <w:r>
                    <w:t>90-</w:t>
                  </w:r>
                  <w:r w:rsidRPr="00810EDC">
                    <w:rPr>
                      <w:rFonts w:ascii="Symbol" w:hAnsi="Symbol"/>
                    </w:rPr>
                    <w:t></w:t>
                  </w:r>
                  <w:proofErr w:type="spellStart"/>
                  <w:r w:rsidRPr="00810EDC">
                    <w:rPr>
                      <w:vertAlign w:val="subscript"/>
                    </w:rPr>
                    <w:t>sip</w:t>
                  </w:r>
                  <w:proofErr w:type="spellEnd"/>
                </w:p>
              </w:txbxContent>
            </v:textbox>
          </v:shape>
        </w:pict>
      </w:r>
      <w:r w:rsidR="005C5C87">
        <w:rPr>
          <w:noProof/>
        </w:rPr>
        <w:pict>
          <v:shape id="_x0000_s1819" type="#_x0000_t202" style="position:absolute;margin-left:121.05pt;margin-top:115.65pt;width:22.5pt;height:22.5pt;z-index:251668480" stroked="f">
            <v:textbox style="mso-next-textbox:#_x0000_s1819">
              <w:txbxContent>
                <w:p w:rsidR="002313D2" w:rsidRDefault="002313D2" w:rsidP="00810EDC">
                  <w:r>
                    <w:rPr>
                      <w:rFonts w:ascii="Symbol" w:hAnsi="Symbol"/>
                    </w:rPr>
                    <w:t></w:t>
                  </w:r>
                </w:p>
              </w:txbxContent>
            </v:textbox>
          </v:shape>
        </w:pict>
      </w:r>
      <w:r w:rsidR="005C5C87">
        <w:rPr>
          <w:noProof/>
        </w:rPr>
        <w:pict>
          <v:shape id="_x0000_s1818" type="#_x0000_t202" style="position:absolute;margin-left:50.55pt;margin-top:73.65pt;width:39pt;height:22.5pt;z-index:251667456" stroked="f">
            <v:textbox style="mso-next-textbox:#_x0000_s1818">
              <w:txbxContent>
                <w:p w:rsidR="002313D2" w:rsidRDefault="002313D2">
                  <w:r>
                    <w:t>90-</w:t>
                  </w:r>
                  <w:r w:rsidRPr="00810EDC">
                    <w:rPr>
                      <w:rFonts w:ascii="Symbol" w:hAnsi="Symbol"/>
                    </w:rPr>
                    <w:t></w:t>
                  </w:r>
                </w:p>
              </w:txbxContent>
            </v:textbox>
          </v:shape>
        </w:pict>
      </w:r>
      <w:r w:rsidR="005C5C87">
        <w:rPr>
          <w:noProof/>
        </w:rPr>
        <w:pict>
          <v:shape id="_x0000_s1816" type="#_x0000_t19" style="position:absolute;margin-left:34.05pt;margin-top:.4pt;width:87pt;height:160.25pt;flip:x;z-index:251665408"/>
        </w:pict>
      </w:r>
      <w:r w:rsidR="005C5C87">
        <w:pict>
          <v:oval id="_x0000_s3376" style="width:232.5pt;height:237.75pt;mso-left-percent:-10001;mso-top-percent:-10001;mso-position-horizontal:absolute;mso-position-horizontal-relative:char;mso-position-vertical:absolute;mso-position-vertical-relative:line;mso-left-percent:-10001;mso-top-percent:-10001" strokecolor="black [3213]">
            <w10:wrap type="none"/>
            <w10:anchorlock/>
          </v:oval>
        </w:pict>
      </w:r>
    </w:p>
    <w:p w:rsidR="00451122" w:rsidRDefault="005C5C87" w:rsidP="00FD7770">
      <w:r>
        <w:pict>
          <v:shape id="_x0000_s3375"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75" inset="0,0,0,0">
              <w:txbxContent>
                <w:p w:rsidR="002313D2" w:rsidRDefault="002313D2" w:rsidP="00625EF6">
                  <w:pPr>
                    <w:pStyle w:val="Didascalia"/>
                    <w:rPr>
                      <w:noProof/>
                      <w:sz w:val="24"/>
                      <w:szCs w:val="24"/>
                    </w:rPr>
                  </w:pPr>
                  <w:r>
                    <w:t>Figura 4.7: triangolo sferico per il calcolo delle coordinate del punto sub ionosferico.</w:t>
                  </w:r>
                </w:p>
              </w:txbxContent>
            </v:textbox>
            <w10:wrap type="none"/>
            <w10:anchorlock/>
          </v:shape>
        </w:pict>
      </w:r>
    </w:p>
    <w:p w:rsidR="00451122" w:rsidRDefault="00451122" w:rsidP="00FD7770">
      <w:r>
        <w:t>Abbiamo pertanto le seguenti tre equazioni per determinare le coordinate (</w:t>
      </w:r>
      <w:r w:rsidRPr="00FD7770">
        <w:rPr>
          <w:rFonts w:ascii="Symbol" w:hAnsi="Symbol"/>
        </w:rPr>
        <w:t></w:t>
      </w:r>
      <w:proofErr w:type="spellStart"/>
      <w:r w:rsidRPr="00FD7770">
        <w:rPr>
          <w:vertAlign w:val="subscript"/>
        </w:rPr>
        <w:t>sip</w:t>
      </w:r>
      <w:proofErr w:type="spellEnd"/>
      <w:r>
        <w:t>,</w:t>
      </w:r>
      <w:r w:rsidRPr="00FD7770">
        <w:rPr>
          <w:rFonts w:ascii="Symbol" w:hAnsi="Symbol"/>
        </w:rPr>
        <w:t></w:t>
      </w:r>
      <w:proofErr w:type="spellStart"/>
      <w:r w:rsidRPr="00FD7770">
        <w:rPr>
          <w:vertAlign w:val="subscript"/>
        </w:rPr>
        <w:t>sip</w:t>
      </w:r>
      <w:proofErr w:type="spellEnd"/>
      <w:r>
        <w:t>):</w:t>
      </w:r>
    </w:p>
    <w:p w:rsidR="00451122" w:rsidRDefault="00451122" w:rsidP="00FD7770"/>
    <w:p w:rsidR="00AC07D6" w:rsidRDefault="00AC07D6" w:rsidP="00FD7770"/>
    <w:p w:rsidR="003A27FF" w:rsidRPr="00451122" w:rsidRDefault="00451122" w:rsidP="00AC07D6">
      <m:oMathPara>
        <m:oMath>
          <m:r>
            <w:rPr>
              <w:rFonts w:ascii="Cambria Math" w:hAnsi="Cambria Math"/>
            </w:rPr>
            <m:t>cosγ</m:t>
          </m:r>
          <m:r>
            <m:rPr>
              <m:sty m:val="p"/>
            </m:rPr>
            <w:rPr>
              <w:rFonts w:ascii="Cambria Math" w:hAnsi="Cambria Math"/>
            </w:rPr>
            <m:t>=</m:t>
          </m:r>
          <m:r>
            <w:rPr>
              <w:rFonts w:ascii="Cambria Math" w:hAnsi="Cambria Math"/>
            </w:rPr>
            <m:t>sinφ</m:t>
          </m:r>
          <m:r>
            <m:rPr>
              <m:sty m:val="p"/>
            </m:rPr>
            <w:rPr>
              <w:rFonts w:ascii="Cambria Math" w:hAnsi="Cambria Math"/>
            </w:rPr>
            <m:t>∙</m:t>
          </m:r>
          <m:r>
            <w:rPr>
              <w:rFonts w:ascii="Cambria Math" w:hAnsi="Cambria Math"/>
            </w:rPr>
            <m:t>sin</m:t>
          </m:r>
          <m:sSub>
            <m:sSubPr>
              <m:ctrlPr>
                <w:rPr>
                  <w:rFonts w:ascii="Cambria Math" w:hAnsi="Cambria Math"/>
                  <w:b/>
                  <w:bCs/>
                </w:rPr>
              </m:ctrlPr>
            </m:sSubPr>
            <m:e>
              <m:r>
                <w:rPr>
                  <w:rFonts w:ascii="Cambria Math" w:hAnsi="Cambria Math"/>
                </w:rPr>
                <m:t>φ</m:t>
              </m:r>
            </m:e>
            <m:sub>
              <m:r>
                <w:rPr>
                  <w:rFonts w:ascii="Cambria Math" w:hAnsi="Cambria Math"/>
                </w:rPr>
                <m:t>sip</m:t>
              </m:r>
            </m:sub>
          </m:sSub>
          <m:r>
            <m:rPr>
              <m:sty m:val="p"/>
            </m:rPr>
            <w:rPr>
              <w:rFonts w:ascii="Cambria Math" w:hAnsi="Cambria Math"/>
            </w:rPr>
            <m:t>+</m:t>
          </m:r>
          <m:r>
            <w:rPr>
              <w:rFonts w:ascii="Cambria Math" w:hAnsi="Cambria Math"/>
            </w:rPr>
            <m:t>cosφ</m:t>
          </m:r>
          <m:r>
            <m:rPr>
              <m:sty m:val="p"/>
            </m:rPr>
            <w:rPr>
              <w:rFonts w:ascii="Cambria Math" w:hAnsi="Cambria Math"/>
            </w:rPr>
            <m:t>∙</m:t>
          </m:r>
          <m:r>
            <w:rPr>
              <w:rFonts w:ascii="Cambria Math" w:hAnsi="Cambria Math"/>
            </w:rPr>
            <m:t>cos</m:t>
          </m:r>
          <m:sSub>
            <m:sSubPr>
              <m:ctrlPr>
                <w:rPr>
                  <w:rFonts w:ascii="Cambria Math" w:hAnsi="Cambria Math"/>
                  <w:b/>
                  <w:bCs/>
                </w:rPr>
              </m:ctrlPr>
            </m:sSubPr>
            <m:e>
              <m:r>
                <w:rPr>
                  <w:rFonts w:ascii="Cambria Math" w:hAnsi="Cambria Math"/>
                </w:rPr>
                <m:t>φ</m:t>
              </m:r>
            </m:e>
            <m:sub>
              <m:r>
                <w:rPr>
                  <w:rFonts w:ascii="Cambria Math" w:hAnsi="Cambria Math"/>
                </w:rPr>
                <m:t>sip</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b/>
                          <w:bCs/>
                        </w:rPr>
                      </m:ctrlPr>
                    </m:sSubPr>
                    <m:e>
                      <m:r>
                        <w:rPr>
                          <w:rFonts w:ascii="Cambria Math" w:hAnsi="Cambria Math"/>
                        </w:rPr>
                        <m:t>λ</m:t>
                      </m:r>
                    </m:e>
                    <m:sub>
                      <m:r>
                        <w:rPr>
                          <w:rFonts w:ascii="Cambria Math" w:hAnsi="Cambria Math"/>
                        </w:rPr>
                        <m:t>sip</m:t>
                      </m:r>
                    </m:sub>
                  </m:sSub>
                  <m:r>
                    <m:rPr>
                      <m:sty m:val="p"/>
                    </m:rPr>
                    <w:rPr>
                      <w:rFonts w:ascii="Cambria Math" w:hAnsi="Cambria Math"/>
                    </w:rPr>
                    <m:t>-</m:t>
                  </m:r>
                  <m:r>
                    <w:rPr>
                      <w:rFonts w:ascii="Cambria Math" w:hAnsi="Cambria Math"/>
                    </w:rPr>
                    <m:t>λ</m:t>
                  </m:r>
                </m:e>
              </m:d>
            </m:e>
          </m:func>
        </m:oMath>
      </m:oMathPara>
    </w:p>
    <w:p w:rsidR="00451122" w:rsidRPr="00451122" w:rsidRDefault="00451122" w:rsidP="00531D58">
      <w:pPr>
        <w:jc w:val="right"/>
      </w:pPr>
      <m:oMath>
        <m:r>
          <m:rPr>
            <m:sty m:val="bi"/>
          </m:rPr>
          <w:rPr>
            <w:rFonts w:ascii="Cambria Math" w:hAnsi="Cambria Math"/>
          </w:rPr>
          <m:t>sin</m:t>
        </m:r>
        <m:sSub>
          <m:sSubPr>
            <m:ctrlPr>
              <w:rPr>
                <w:rFonts w:ascii="Cambria Math" w:hAnsi="Cambria Math"/>
                <w:b/>
                <w:bCs/>
              </w:rPr>
            </m:ctrlPr>
          </m:sSubPr>
          <m:e>
            <m:r>
              <w:rPr>
                <w:rFonts w:ascii="Cambria Math" w:hAnsi="Cambria Math"/>
              </w:rPr>
              <m:t>φ</m:t>
            </m:r>
          </m:e>
          <m:sub>
            <m:r>
              <w:rPr>
                <w:rFonts w:ascii="Cambria Math" w:hAnsi="Cambria Math"/>
              </w:rPr>
              <m:t>sip</m:t>
            </m:r>
          </m:sub>
        </m:sSub>
        <m:r>
          <m:rPr>
            <m:sty m:val="p"/>
          </m:rPr>
          <w:rPr>
            <w:rFonts w:ascii="Cambria Math" w:hAnsi="Cambria Math"/>
          </w:rPr>
          <m:t>=</m:t>
        </m:r>
        <m:r>
          <w:rPr>
            <w:rFonts w:ascii="Cambria Math" w:hAnsi="Cambria Math"/>
          </w:rPr>
          <m:t>s</m:t>
        </m:r>
        <m:r>
          <w:rPr>
            <w:rFonts w:ascii="Cambria Math" w:hAnsi="Cambria Math"/>
          </w:rPr>
          <m:t>inφ</m:t>
        </m:r>
        <m:r>
          <m:rPr>
            <m:sty m:val="p"/>
          </m:rPr>
          <w:rPr>
            <w:rFonts w:ascii="Cambria Math" w:hAnsi="Cambria Math"/>
          </w:rPr>
          <m:t>∙</m:t>
        </m:r>
        <m:r>
          <m:rPr>
            <m:sty m:val="bi"/>
          </m:rPr>
          <w:rPr>
            <w:rFonts w:ascii="Cambria Math" w:hAnsi="Cambria Math"/>
          </w:rPr>
          <m:t>cosγ</m:t>
        </m:r>
        <m:r>
          <m:rPr>
            <m:sty m:val="p"/>
          </m:rPr>
          <w:rPr>
            <w:rFonts w:ascii="Cambria Math" w:hAnsi="Cambria Math"/>
          </w:rPr>
          <m:t>+</m:t>
        </m:r>
        <m:r>
          <w:rPr>
            <w:rFonts w:ascii="Cambria Math" w:hAnsi="Cambria Math"/>
          </w:rPr>
          <m:t>cosφ</m:t>
        </m:r>
        <m:r>
          <m:rPr>
            <m:sty m:val="p"/>
          </m:rPr>
          <w:rPr>
            <w:rFonts w:ascii="Cambria Math" w:hAnsi="Cambria Math"/>
          </w:rPr>
          <m:t>∙</m:t>
        </m:r>
        <m:r>
          <m:rPr>
            <m:sty m:val="bi"/>
          </m:rPr>
          <w:rPr>
            <w:rFonts w:ascii="Cambria Math" w:hAnsi="Cambria Math"/>
          </w:rPr>
          <m:t>sinγ</m:t>
        </m:r>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bi"/>
                  </m:rPr>
                  <w:rPr>
                    <w:rFonts w:ascii="Cambria Math" w:hAnsi="Cambria Math"/>
                  </w:rPr>
                  <m:t>az</m:t>
                </m:r>
              </m:e>
            </m:d>
          </m:e>
        </m:func>
      </m:oMath>
      <w:r w:rsidR="00531D58">
        <w:tab/>
      </w:r>
      <w:r w:rsidR="00531D58">
        <w:tab/>
      </w:r>
      <w:r w:rsidR="00531D58">
        <w:tab/>
        <w:t>(4.3</w:t>
      </w:r>
      <w:r w:rsidR="005419E7">
        <w:t>9</w:t>
      </w:r>
      <w:r w:rsidR="00531D58">
        <w:t>)</w:t>
      </w:r>
    </w:p>
    <w:p w:rsidR="00451122" w:rsidRDefault="005C5C87" w:rsidP="00AC07D6">
      <m:oMathPara>
        <m:oMath>
          <m:f>
            <m:fPr>
              <m:ctrlPr>
                <w:rPr>
                  <w:rFonts w:ascii="Cambria Math" w:hAnsi="Cambria Math"/>
                </w:rPr>
              </m:ctrlPr>
            </m:fPr>
            <m:num>
              <m:r>
                <m:rPr>
                  <m:sty m:val="bi"/>
                </m:rPr>
                <w:rPr>
                  <w:rFonts w:ascii="Cambria Math" w:hAnsi="Cambria Math"/>
                </w:rPr>
                <m:t>cos</m:t>
              </m:r>
              <m:sSub>
                <m:sSubPr>
                  <m:ctrlPr>
                    <w:rPr>
                      <w:rFonts w:ascii="Cambria Math" w:hAnsi="Cambria Math"/>
                      <w:b/>
                      <w:bCs/>
                    </w:rPr>
                  </m:ctrlPr>
                </m:sSubPr>
                <m:e>
                  <m:r>
                    <w:rPr>
                      <w:rFonts w:ascii="Cambria Math" w:hAnsi="Cambria Math"/>
                    </w:rPr>
                    <m:t>φ</m:t>
                  </m:r>
                </m:e>
                <m:sub>
                  <m:r>
                    <w:rPr>
                      <w:rFonts w:ascii="Cambria Math" w:hAnsi="Cambria Math"/>
                    </w:rPr>
                    <m:t>sip</m:t>
                  </m:r>
                </m:sub>
              </m:sSub>
            </m:num>
            <m:den>
              <m:r>
                <m:rPr>
                  <m:sty m:val="bi"/>
                </m:rPr>
                <w:rPr>
                  <w:rFonts w:ascii="Cambria Math" w:hAnsi="Cambria Math"/>
                </w:rPr>
                <m:t>sin</m:t>
              </m:r>
              <m:r>
                <m:rPr>
                  <m:sty m:val="p"/>
                </m:rPr>
                <w:rPr>
                  <w:rFonts w:ascii="Cambria Math" w:hAnsi="Cambria Math"/>
                </w:rPr>
                <m:t>(</m:t>
              </m:r>
              <m:r>
                <m:rPr>
                  <m:sty m:val="bi"/>
                </m:rPr>
                <w:rPr>
                  <w:rFonts w:ascii="Cambria Math" w:hAnsi="Cambria Math"/>
                </w:rPr>
                <m:t>az</m:t>
              </m:r>
              <m:r>
                <m:rPr>
                  <m:sty m:val="p"/>
                </m:rPr>
                <w:rPr>
                  <w:rFonts w:ascii="Cambria Math" w:hAnsi="Cambria Math"/>
                </w:rPr>
                <m:t>)</m:t>
              </m:r>
            </m:den>
          </m:f>
          <m:r>
            <m:rPr>
              <m:sty m:val="p"/>
            </m:rPr>
            <w:rPr>
              <w:rFonts w:ascii="Cambria Math" w:hAnsi="Cambria Math"/>
            </w:rPr>
            <m:t>=</m:t>
          </m:r>
          <m:f>
            <m:fPr>
              <m:ctrlPr>
                <w:rPr>
                  <w:rFonts w:ascii="Cambria Math" w:hAnsi="Cambria Math"/>
                </w:rPr>
              </m:ctrlPr>
            </m:fPr>
            <m:num>
              <m:r>
                <m:rPr>
                  <m:sty m:val="bi"/>
                </m:rPr>
                <w:rPr>
                  <w:rFonts w:ascii="Cambria Math" w:hAnsi="Cambria Math"/>
                </w:rPr>
                <m:t>sinγ</m:t>
              </m:r>
            </m:num>
            <m:den>
              <m:func>
                <m:funcPr>
                  <m:ctrlPr>
                    <w:rPr>
                      <w:rFonts w:ascii="Cambria Math" w:hAnsi="Cambria Math"/>
                    </w:rPr>
                  </m:ctrlPr>
                </m:funcPr>
                <m:fName>
                  <m:r>
                    <m:rPr>
                      <m:sty m:val="b"/>
                    </m:rPr>
                    <w:rPr>
                      <w:rFonts w:ascii="Cambria Math" w:hAnsi="Cambria Math"/>
                    </w:rPr>
                    <m:t>sin</m:t>
                  </m:r>
                </m:fName>
                <m:e>
                  <m:d>
                    <m:dPr>
                      <m:ctrlPr>
                        <w:rPr>
                          <w:rFonts w:ascii="Cambria Math" w:hAnsi="Cambria Math"/>
                        </w:rPr>
                      </m:ctrlPr>
                    </m:dPr>
                    <m:e>
                      <m:sSub>
                        <m:sSubPr>
                          <m:ctrlPr>
                            <w:rPr>
                              <w:rFonts w:ascii="Cambria Math" w:hAnsi="Cambria Math"/>
                              <w:b/>
                              <w:bCs/>
                            </w:rPr>
                          </m:ctrlPr>
                        </m:sSubPr>
                        <m:e>
                          <m:r>
                            <w:rPr>
                              <w:rFonts w:ascii="Cambria Math" w:hAnsi="Cambria Math"/>
                            </w:rPr>
                            <m:t>λ</m:t>
                          </m:r>
                        </m:e>
                        <m:sub>
                          <m:r>
                            <w:rPr>
                              <w:rFonts w:ascii="Cambria Math" w:hAnsi="Cambria Math"/>
                            </w:rPr>
                            <m:t>sip</m:t>
                          </m:r>
                        </m:sub>
                      </m:sSub>
                      <m:r>
                        <m:rPr>
                          <m:sty m:val="p"/>
                        </m:rPr>
                        <w:rPr>
                          <w:rFonts w:ascii="Cambria Math" w:hAnsi="Cambria Math"/>
                        </w:rPr>
                        <m:t>-</m:t>
                      </m:r>
                      <m:r>
                        <w:rPr>
                          <w:rFonts w:ascii="Cambria Math" w:hAnsi="Cambria Math"/>
                        </w:rPr>
                        <m:t>λ</m:t>
                      </m:r>
                    </m:e>
                  </m:d>
                </m:e>
              </m:func>
            </m:den>
          </m:f>
        </m:oMath>
      </m:oMathPara>
    </w:p>
    <w:p w:rsidR="00AC07D6" w:rsidRDefault="00AC07D6" w:rsidP="00AC07D6"/>
    <w:p w:rsidR="00AC07D6" w:rsidRPr="00451122" w:rsidRDefault="00AC07D6" w:rsidP="00AC07D6"/>
    <w:p w:rsidR="00451122" w:rsidRPr="00152393" w:rsidRDefault="00152393" w:rsidP="00156E25">
      <w:pPr>
        <w:jc w:val="both"/>
      </w:pPr>
      <w:r>
        <w:t xml:space="preserve">La seconda equazione ci fornisce direttamente la latitudine del </w:t>
      </w:r>
      <w:proofErr w:type="spellStart"/>
      <w:r w:rsidRPr="00152393">
        <w:rPr>
          <w:i/>
        </w:rPr>
        <w:t>sip</w:t>
      </w:r>
      <w:proofErr w:type="spellEnd"/>
      <w:r>
        <w:t xml:space="preserve">. La prima e la terza </w:t>
      </w:r>
      <w:proofErr w:type="spellStart"/>
      <w:r>
        <w:t>fi</w:t>
      </w:r>
      <w:proofErr w:type="spellEnd"/>
      <w:r>
        <w:t xml:space="preserve"> forniscono il coseno e rispettivamente il seno della latitudine del </w:t>
      </w:r>
      <w:proofErr w:type="spellStart"/>
      <w:r>
        <w:t>sip</w:t>
      </w:r>
      <w:proofErr w:type="spellEnd"/>
      <w:r>
        <w:t xml:space="preserve">, rispetto a quella della stazione. Di conseguenza possiamo risolvere in modo non ambiguo per entrambe le coordinate  del </w:t>
      </w:r>
      <w:proofErr w:type="spellStart"/>
      <w:r w:rsidRPr="00152393">
        <w:rPr>
          <w:i/>
        </w:rPr>
        <w:t>sip</w:t>
      </w:r>
      <w:proofErr w:type="spellEnd"/>
      <w:r>
        <w:rPr>
          <w:i/>
        </w:rPr>
        <w:t>.</w:t>
      </w:r>
    </w:p>
    <w:p w:rsidR="00451122" w:rsidRDefault="00451122" w:rsidP="00451122"/>
    <w:p w:rsidR="00152393" w:rsidRDefault="00152393" w:rsidP="00451122"/>
    <w:p w:rsidR="00152393" w:rsidRPr="00451122" w:rsidRDefault="00152393" w:rsidP="00451122"/>
    <w:p w:rsidR="00986A7C" w:rsidRDefault="00152393" w:rsidP="00152393">
      <w:pPr>
        <w:pStyle w:val="Titolo2"/>
      </w:pPr>
      <w:bookmarkStart w:id="42" w:name="_Toc366063050"/>
      <w:r>
        <w:t xml:space="preserve">4.7 </w:t>
      </w:r>
      <w:proofErr w:type="spellStart"/>
      <w:r>
        <w:t>Multipath</w:t>
      </w:r>
      <w:bookmarkEnd w:id="42"/>
      <w:proofErr w:type="spellEnd"/>
    </w:p>
    <w:p w:rsidR="00152393" w:rsidRDefault="00152393" w:rsidP="00986A7C"/>
    <w:p w:rsidR="00986A7C" w:rsidRDefault="00986A7C" w:rsidP="00E875F0">
      <w:pPr>
        <w:jc w:val="both"/>
      </w:pPr>
      <w:r>
        <w:t xml:space="preserve">Si intende con </w:t>
      </w:r>
      <w:proofErr w:type="spellStart"/>
      <w:r>
        <w:t>multipath</w:t>
      </w:r>
      <w:proofErr w:type="spellEnd"/>
      <w:r>
        <w:t xml:space="preserve"> la presenza, nel segnale che entra in antenna, di una componente di onda riflessa da una o più superfici in prossimità dell'antenna. La componente riflessa si somma a quella diretta ma essendo sempre in ritardo rispetto a questa, causa il maggiore cammino ottico, la funzione di cross correlazione del segnale con </w:t>
      </w:r>
      <w:proofErr w:type="spellStart"/>
      <w:r>
        <w:t>multipath</w:t>
      </w:r>
      <w:proofErr w:type="spellEnd"/>
      <w:r>
        <w:t xml:space="preserve"> con il segnale generato internamente al ricevitore tenderà ad avere una forma asimmetrica, con una gobba verso i tempi successivi a quello corrispondente all'onda diretta, in funzione della geometria </w:t>
      </w:r>
      <w:proofErr w:type="spellStart"/>
      <w:r>
        <w:t>stazione-satellite-superficie</w:t>
      </w:r>
      <w:proofErr w:type="spellEnd"/>
      <w:r>
        <w:t xml:space="preserve"> riflettente. Se l'onda viene  riflessa una sola volta, la sua polarizzazione circolare si inverte e il rapporto segnale rumore in antenna tenderà ad essere inferiore che nel caso dell'onda diretta. Un'onda che subisce due riflessioni per poi entrare in antenna ha invece uno stato di polarizzazione uguale a quello dell'onda diretta.</w:t>
      </w:r>
    </w:p>
    <w:p w:rsidR="0082705E" w:rsidRDefault="0082705E" w:rsidP="00986A7C"/>
    <w:p w:rsidR="0082705E" w:rsidRDefault="0082705E" w:rsidP="00986A7C">
      <w:r>
        <w:t>Distinguiamo le seguenti geometrie, assumendo in ogni caso fronti d'onda piani:</w:t>
      </w:r>
    </w:p>
    <w:p w:rsidR="0082705E" w:rsidRDefault="0082705E" w:rsidP="00986A7C"/>
    <w:p w:rsidR="0082705E" w:rsidRDefault="0082705E" w:rsidP="0082705E">
      <w:pPr>
        <w:pStyle w:val="Titolo3"/>
      </w:pPr>
      <w:bookmarkStart w:id="43" w:name="_Toc366063051"/>
      <w:r>
        <w:t>4.</w:t>
      </w:r>
      <w:r w:rsidR="00FD7770">
        <w:t>7</w:t>
      </w:r>
      <w:r>
        <w:t>.1 Riflessione da superficie orizzontale</w:t>
      </w:r>
      <w:bookmarkEnd w:id="43"/>
    </w:p>
    <w:p w:rsidR="0082705E" w:rsidRDefault="0082705E" w:rsidP="0082705E"/>
    <w:p w:rsidR="00C456A5" w:rsidRDefault="0082705E" w:rsidP="005621AB">
      <w:pPr>
        <w:jc w:val="both"/>
      </w:pPr>
      <w:r>
        <w:t>Il centro di fase dell'antenna si trova a una altezza h rispetto all'orizzonte riflettente</w:t>
      </w:r>
      <w:r w:rsidR="00C456A5">
        <w:t>, mentre il satellite si trova ad un'altezza H (approssimazione Terra piatta)</w:t>
      </w:r>
      <w:r>
        <w:t>.</w:t>
      </w:r>
      <w:r w:rsidR="00C456A5">
        <w:t xml:space="preserve"> La differenza di cammino ottico tra l'onda riflessa BGA e l'onda diretta BA è</w:t>
      </w:r>
      <w:r w:rsidR="005621AB">
        <w:t xml:space="preserve"> (Figura 4.7)</w:t>
      </w:r>
      <w:r w:rsidR="00C456A5">
        <w:t>:</w:t>
      </w:r>
    </w:p>
    <w:p w:rsidR="00C456A5" w:rsidRDefault="00C456A5" w:rsidP="0082705E"/>
    <w:p w:rsidR="0082705E" w:rsidRDefault="005C5C87" w:rsidP="00C17057">
      <w:pPr>
        <w:jc w:val="right"/>
      </w:pPr>
      <w:r>
        <w:pict>
          <v:group id="_x0000_s1787" style="position:absolute;left:0;text-align:left;margin-left:45.35pt;margin-top:36.25pt;width:230.45pt;height:128.75pt;z-index:251683840" coordorigin="2355,8052" coordsize="5295,2699">
            <v:shape id="_x0000_s1783" type="#_x0000_t202" style="position:absolute;left:5472;top:9266;width:573;height:330" stroked="f">
              <v:textbox style="mso-next-textbox:#_x0000_s1783">
                <w:txbxContent>
                  <w:p w:rsidR="002313D2" w:rsidRPr="00922F67" w:rsidRDefault="002313D2" w:rsidP="00922F67">
                    <w:pPr>
                      <w:rPr>
                        <w:sz w:val="20"/>
                      </w:rPr>
                    </w:pPr>
                    <w:proofErr w:type="spellStart"/>
                    <w:r>
                      <w:rPr>
                        <w:sz w:val="20"/>
                      </w:rPr>
                      <w:t>el</w:t>
                    </w:r>
                    <w:proofErr w:type="spellEnd"/>
                  </w:p>
                </w:txbxContent>
              </v:textbox>
            </v:shape>
            <v:shape id="_x0000_s1780" type="#_x0000_t202" style="position:absolute;left:6150;top:9971;width:573;height:330" stroked="f">
              <v:textbox style="mso-next-textbox:#_x0000_s1780">
                <w:txbxContent>
                  <w:p w:rsidR="002313D2" w:rsidRPr="00922F67" w:rsidRDefault="002313D2" w:rsidP="00922F67">
                    <w:pPr>
                      <w:rPr>
                        <w:sz w:val="20"/>
                      </w:rPr>
                    </w:pPr>
                    <w:proofErr w:type="spellStart"/>
                    <w:r>
                      <w:rPr>
                        <w:sz w:val="20"/>
                      </w:rPr>
                      <w:t>el</w:t>
                    </w:r>
                    <w:proofErr w:type="spellEnd"/>
                  </w:p>
                </w:txbxContent>
              </v:textbox>
            </v:shape>
            <v:shape id="_x0000_s1781" type="#_x0000_t202" style="position:absolute;left:5175;top:9971;width:573;height:330" stroked="f">
              <v:textbox style="mso-next-textbox:#_x0000_s1781">
                <w:txbxContent>
                  <w:p w:rsidR="002313D2" w:rsidRPr="00922F67" w:rsidRDefault="002313D2" w:rsidP="00922F67">
                    <w:pPr>
                      <w:rPr>
                        <w:sz w:val="20"/>
                      </w:rPr>
                    </w:pPr>
                    <w:proofErr w:type="spellStart"/>
                    <w:r>
                      <w:rPr>
                        <w:sz w:val="20"/>
                      </w:rPr>
                      <w:t>el</w:t>
                    </w:r>
                    <w:proofErr w:type="spellEnd"/>
                  </w:p>
                </w:txbxContent>
              </v:textbox>
            </v:shape>
            <v:shape id="_x0000_s1769" type="#_x0000_t32" style="position:absolute;left:2355;top:10301;width:5295;height:0" o:connectortype="straigh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770" type="#_x0000_t68" style="position:absolute;left:4905;top:9672;width:270;height:630">
              <v:textbox style="layout-flow:vertical-ideographic"/>
            </v:shape>
            <v:shape id="_x0000_s1772" type="#_x0000_t32" style="position:absolute;left:5910;top:8157;width:1320;height:2145;flip:x" o:connectortype="straight">
              <v:stroke endarrow="block"/>
            </v:shape>
            <v:shape id="_x0000_s1773" type="#_x0000_t32" style="position:absolute;left:5025;top:9672;width:885;height:630;flip:x y" o:connectortype="straight">
              <v:stroke endarrow="block"/>
            </v:shape>
            <v:shape id="_x0000_s1775" type="#_x0000_t32" style="position:absolute;left:5025;top:8157;width:2205;height:1515;flip:x" o:connectortype="straight">
              <v:stroke endarrow="block"/>
            </v:shape>
            <v:shape id="_x0000_s1776" type="#_x0000_t202" style="position:absolute;left:7230;top:8052;width:390;height:330" stroked="f">
              <v:textbox style="mso-next-textbox:#_x0000_s1776">
                <w:txbxContent>
                  <w:p w:rsidR="002313D2" w:rsidRPr="00922F67" w:rsidRDefault="002313D2" w:rsidP="004B076B">
                    <w:pPr>
                      <w:rPr>
                        <w:sz w:val="20"/>
                      </w:rPr>
                    </w:pPr>
                    <w:r w:rsidRPr="00922F67">
                      <w:rPr>
                        <w:sz w:val="20"/>
                      </w:rPr>
                      <w:t>B</w:t>
                    </w:r>
                  </w:p>
                </w:txbxContent>
              </v:textbox>
            </v:shape>
            <v:shape id="_x0000_s1778" type="#_x0000_t202" style="position:absolute;left:4635;top:9266;width:390;height:330" stroked="f">
              <v:textbox style="mso-next-textbox:#_x0000_s1778">
                <w:txbxContent>
                  <w:p w:rsidR="002313D2" w:rsidRPr="00922F67" w:rsidRDefault="002313D2" w:rsidP="00922F67">
                    <w:pPr>
                      <w:rPr>
                        <w:sz w:val="20"/>
                      </w:rPr>
                    </w:pPr>
                    <w:r>
                      <w:rPr>
                        <w:sz w:val="20"/>
                      </w:rPr>
                      <w:t>A</w:t>
                    </w:r>
                  </w:p>
                </w:txbxContent>
              </v:textbox>
            </v:shape>
            <v:shape id="_x0000_s1779" type="#_x0000_t202" style="position:absolute;left:5757;top:10421;width:390;height:330" stroked="f">
              <v:textbox style="mso-next-textbox:#_x0000_s1779">
                <w:txbxContent>
                  <w:p w:rsidR="002313D2" w:rsidRPr="00922F67" w:rsidRDefault="002313D2" w:rsidP="00922F67">
                    <w:pPr>
                      <w:rPr>
                        <w:sz w:val="20"/>
                      </w:rPr>
                    </w:pPr>
                    <w:r>
                      <w:rPr>
                        <w:sz w:val="20"/>
                      </w:rPr>
                      <w:t>G</w:t>
                    </w:r>
                  </w:p>
                </w:txbxContent>
              </v:textbox>
            </v:shape>
            <v:shape id="_x0000_s1782" type="#_x0000_t202" style="position:absolute;left:4602;top:9869;width:303;height:330" stroked="f">
              <v:textbox style="mso-next-textbox:#_x0000_s1782">
                <w:txbxContent>
                  <w:p w:rsidR="002313D2" w:rsidRPr="00922F67" w:rsidRDefault="002313D2" w:rsidP="004B076B">
                    <w:pPr>
                      <w:jc w:val="center"/>
                      <w:rPr>
                        <w:sz w:val="20"/>
                      </w:rPr>
                    </w:pPr>
                    <w:r>
                      <w:rPr>
                        <w:sz w:val="20"/>
                      </w:rPr>
                      <w:t>h</w:t>
                    </w:r>
                  </w:p>
                </w:txbxContent>
              </v:textbox>
            </v:shape>
            <v:shape id="_x0000_s1784" type="#_x0000_t32" style="position:absolute;left:4410;top:9672;width:1338;height:0" o:connectortype="straight" strokeweight=".25pt">
              <v:stroke dashstyle="1 1" endcap="round"/>
            </v:shape>
            <v:shape id="_x0000_s1785" type="#_x0000_t202" style="position:absolute;left:7230;top:9176;width:303;height:330" stroked="f">
              <v:textbox style="mso-next-textbox:#_x0000_s1785">
                <w:txbxContent>
                  <w:p w:rsidR="002313D2" w:rsidRPr="00922F67" w:rsidRDefault="002313D2" w:rsidP="00C456A5">
                    <w:pPr>
                      <w:rPr>
                        <w:sz w:val="20"/>
                      </w:rPr>
                    </w:pPr>
                    <w:r>
                      <w:rPr>
                        <w:sz w:val="20"/>
                      </w:rPr>
                      <w:t>H</w:t>
                    </w:r>
                  </w:p>
                </w:txbxContent>
              </v:textbox>
            </v:shape>
            <v:shape id="_x0000_s1786" type="#_x0000_t32" style="position:absolute;left:7230;top:8232;width:0;height:2070" o:connectortype="straight">
              <v:stroke startarrow="block" endarrow="block"/>
            </v:shape>
            <w10:wrap type="topAndBottom"/>
          </v:group>
        </w:pict>
      </w:r>
      <m:oMath>
        <m:sSub>
          <m:sSubPr>
            <m:ctrlPr>
              <w:rPr>
                <w:rFonts w:ascii="Cambria Math" w:hAnsi="Cambria Math"/>
                <w:i/>
              </w:rPr>
            </m:ctrlPr>
          </m:sSubPr>
          <m:e>
            <m:r>
              <w:rPr>
                <w:rFonts w:ascii="Cambria Math" w:hAnsi="Cambria Math"/>
              </w:rPr>
              <m:t>mp</m:t>
            </m:r>
          </m:e>
          <m:sub>
            <m:r>
              <w:rPr>
                <w:rFonts w:ascii="Cambria Math" w:hAnsi="Cambria Math"/>
              </w:rPr>
              <m:t>orizz</m:t>
            </m:r>
          </m:sub>
        </m:sSub>
        <m:r>
          <w:rPr>
            <w:rFonts w:ascii="Cambria Math" w:hAnsi="Cambria Math"/>
          </w:rPr>
          <m:t>=BGA-BA=</m:t>
        </m:r>
        <m:d>
          <m:dPr>
            <m:ctrlPr>
              <w:rPr>
                <w:rFonts w:ascii="Cambria Math" w:hAnsi="Cambria Math"/>
                <w:i/>
              </w:rPr>
            </m:ctrlPr>
          </m:dPr>
          <m:e>
            <m:r>
              <w:rPr>
                <w:rFonts w:ascii="Cambria Math" w:hAnsi="Cambria Math"/>
              </w:rPr>
              <m:t>BG+GA</m:t>
            </m:r>
          </m:e>
        </m:d>
        <m:r>
          <w:rPr>
            <w:rFonts w:ascii="Cambria Math" w:hAnsi="Cambria Math"/>
          </w:rPr>
          <m:t>-BA=</m:t>
        </m:r>
        <m:d>
          <m:dPr>
            <m:begChr m:val="["/>
            <m:endChr m:val="]"/>
            <m:ctrlPr>
              <w:rPr>
                <w:rFonts w:ascii="Cambria Math" w:hAnsi="Cambria Math"/>
                <w:i/>
              </w:rPr>
            </m:ctrlPr>
          </m:dPr>
          <m:e>
            <m:f>
              <m:fPr>
                <m:ctrlPr>
                  <w:rPr>
                    <w:rFonts w:ascii="Cambria Math" w:hAnsi="Cambria Math"/>
                    <w:i/>
                  </w:rPr>
                </m:ctrlPr>
              </m:fPr>
              <m:num>
                <m:r>
                  <w:rPr>
                    <w:rFonts w:ascii="Cambria Math" w:hAnsi="Cambria Math"/>
                  </w:rPr>
                  <m:t>H</m:t>
                </m:r>
              </m:num>
              <m:den>
                <m:r>
                  <m:rPr>
                    <m:sty m:val="p"/>
                  </m:rPr>
                  <w:rPr>
                    <w:rFonts w:ascii="Cambria Math" w:hAnsi="Cambria Math"/>
                  </w:rPr>
                  <m:t>sin⁡</m:t>
                </m:r>
                <m:r>
                  <w:rPr>
                    <w:rFonts w:ascii="Cambria Math" w:hAnsi="Cambria Math"/>
                  </w:rPr>
                  <m:t>(el)</m:t>
                </m:r>
              </m:den>
            </m:f>
            <m:r>
              <w:rPr>
                <w:rFonts w:ascii="Cambria Math" w:hAnsi="Cambria Math"/>
              </w:rPr>
              <m:t>+</m:t>
            </m:r>
            <m:f>
              <m:fPr>
                <m:ctrlPr>
                  <w:rPr>
                    <w:rFonts w:ascii="Cambria Math" w:hAnsi="Cambria Math"/>
                    <w:i/>
                  </w:rPr>
                </m:ctrlPr>
              </m:fPr>
              <m:num>
                <m:r>
                  <w:rPr>
                    <w:rFonts w:ascii="Cambria Math" w:hAnsi="Cambria Math"/>
                  </w:rPr>
                  <m:t>h</m:t>
                </m:r>
              </m:num>
              <m:den>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el</m:t>
                        </m:r>
                      </m:e>
                    </m:d>
                    <m:ctrlPr>
                      <w:rPr>
                        <w:rFonts w:ascii="Cambria Math" w:hAnsi="Cambria Math"/>
                        <w:i/>
                      </w:rPr>
                    </m:ctrlPr>
                  </m:e>
                </m:func>
              </m:den>
            </m:f>
          </m:e>
        </m:d>
        <m:r>
          <w:rPr>
            <w:rFonts w:ascii="Cambria Math" w:hAnsi="Cambria Math"/>
          </w:rPr>
          <m:t>-</m:t>
        </m:r>
        <m:f>
          <m:fPr>
            <m:ctrlPr>
              <w:rPr>
                <w:rFonts w:ascii="Cambria Math" w:hAnsi="Cambria Math"/>
                <w:i/>
              </w:rPr>
            </m:ctrlPr>
          </m:fPr>
          <m:num>
            <m:r>
              <w:rPr>
                <w:rFonts w:ascii="Cambria Math" w:hAnsi="Cambria Math"/>
              </w:rPr>
              <m:t>(H-h)</m:t>
            </m:r>
          </m:num>
          <m:den>
            <m:r>
              <m:rPr>
                <m:sty m:val="p"/>
              </m:rPr>
              <w:rPr>
                <w:rFonts w:ascii="Cambria Math" w:hAnsi="Cambria Math"/>
              </w:rPr>
              <m:t>sin⁡</m:t>
            </m:r>
            <m:r>
              <w:rPr>
                <w:rFonts w:ascii="Cambria Math" w:hAnsi="Cambria Math"/>
              </w:rPr>
              <m:t>(el)</m:t>
            </m:r>
          </m:den>
        </m:f>
        <m:r>
          <w:rPr>
            <w:rFonts w:ascii="Cambria Math" w:hAnsi="Cambria Math"/>
          </w:rPr>
          <m:t>=</m:t>
        </m:r>
        <m:f>
          <m:fPr>
            <m:ctrlPr>
              <w:rPr>
                <w:rFonts w:ascii="Cambria Math" w:hAnsi="Cambria Math"/>
                <w:i/>
              </w:rPr>
            </m:ctrlPr>
          </m:fPr>
          <m:num>
            <m:r>
              <w:rPr>
                <w:rFonts w:ascii="Cambria Math" w:hAnsi="Cambria Math"/>
              </w:rPr>
              <m:t>2</m:t>
            </m:r>
            <m:r>
              <w:rPr>
                <w:rFonts w:ascii="Cambria Math" w:hAnsi="Cambria Math"/>
              </w:rPr>
              <m:t>h</m:t>
            </m:r>
          </m:num>
          <m:den>
            <m:r>
              <m:rPr>
                <m:sty m:val="p"/>
              </m:rPr>
              <w:rPr>
                <w:rFonts w:ascii="Cambria Math" w:hAnsi="Cambria Math"/>
              </w:rPr>
              <m:t>sin⁡</m:t>
            </m:r>
            <m:r>
              <w:rPr>
                <w:rFonts w:ascii="Cambria Math" w:hAnsi="Cambria Math"/>
              </w:rPr>
              <m:t>(el)</m:t>
            </m:r>
          </m:den>
        </m:f>
      </m:oMath>
      <w:r w:rsidR="0082705E">
        <w:t xml:space="preserve"> </w:t>
      </w:r>
      <w:r w:rsidR="00C17057">
        <w:tab/>
        <w:t>(4.</w:t>
      </w:r>
      <w:r w:rsidR="005419E7">
        <w:t>40</w:t>
      </w:r>
      <w:r w:rsidR="00C17057">
        <w:t>)</w:t>
      </w:r>
    </w:p>
    <w:p w:rsidR="00986A7C" w:rsidRPr="00986A7C" w:rsidRDefault="00986A7C" w:rsidP="00986A7C">
      <w:r>
        <w:t xml:space="preserve">   </w:t>
      </w:r>
    </w:p>
    <w:p w:rsidR="00D817E2" w:rsidRDefault="00D817E2" w:rsidP="00322E8F"/>
    <w:p w:rsidR="00322E8F" w:rsidRDefault="005C5C87" w:rsidP="00322E8F">
      <w:r>
        <w:pict>
          <v:shape id="_x0000_s3374"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74" inset="0,0,0,0">
              <w:txbxContent>
                <w:p w:rsidR="002313D2" w:rsidRDefault="002313D2" w:rsidP="004B076B">
                  <w:pPr>
                    <w:pStyle w:val="Didascalia"/>
                    <w:rPr>
                      <w:noProof/>
                      <w:sz w:val="24"/>
                      <w:szCs w:val="24"/>
                    </w:rPr>
                  </w:pPr>
                  <w:r>
                    <w:t>Figura 4.8:riflessione da una superficie orizzontale e calcolo dell’incremento di cammino ottico rispetto all’onda diretta.</w:t>
                  </w:r>
                </w:p>
              </w:txbxContent>
            </v:textbox>
            <w10:wrap type="none"/>
            <w10:anchorlock/>
          </v:shape>
        </w:pict>
      </w:r>
    </w:p>
    <w:p w:rsidR="004B076B" w:rsidRDefault="004B076B" w:rsidP="00D817E2">
      <w:pPr>
        <w:pStyle w:val="Titolo3"/>
      </w:pPr>
    </w:p>
    <w:p w:rsidR="00D817E2" w:rsidRDefault="00D817E2" w:rsidP="00D817E2">
      <w:pPr>
        <w:pStyle w:val="Titolo3"/>
      </w:pPr>
      <w:bookmarkStart w:id="44" w:name="_Toc366063052"/>
      <w:r>
        <w:t>4.</w:t>
      </w:r>
      <w:r w:rsidR="00FD7770">
        <w:t>7</w:t>
      </w:r>
      <w:r>
        <w:t>.2 Riflessione da superficie verticale</w:t>
      </w:r>
      <w:bookmarkEnd w:id="44"/>
    </w:p>
    <w:p w:rsidR="00D817E2" w:rsidRDefault="00D817E2" w:rsidP="00D817E2"/>
    <w:p w:rsidR="00D817E2" w:rsidRPr="000B4B2A" w:rsidRDefault="00D817E2" w:rsidP="00D817E2">
      <w:pPr>
        <w:rPr>
          <w:u w:val="single"/>
        </w:rPr>
      </w:pPr>
      <w:r>
        <w:t>In maniera del tutto analoga si calcola l'eccesso di cammino ottico per riflessione da una superfic</w:t>
      </w:r>
      <w:r w:rsidR="000B4B2A">
        <w:t>i</w:t>
      </w:r>
      <w:r>
        <w:t xml:space="preserve">e verticale a distanza </w:t>
      </w:r>
      <w:r w:rsidR="000B4B2A">
        <w:t>h</w:t>
      </w:r>
      <w:r>
        <w:t xml:space="preserve"> dal centro di fase dell'antenna, sempre per un satellite visto ad una elevazione </w:t>
      </w:r>
      <w:proofErr w:type="spellStart"/>
      <w:r w:rsidRPr="00D817E2">
        <w:rPr>
          <w:i/>
        </w:rPr>
        <w:t>el</w:t>
      </w:r>
      <w:proofErr w:type="spellEnd"/>
      <w:r w:rsidRPr="00D817E2">
        <w:rPr>
          <w:i/>
        </w:rPr>
        <w:t>.</w:t>
      </w:r>
      <w:r w:rsidR="000B4B2A">
        <w:rPr>
          <w:i/>
        </w:rPr>
        <w:t xml:space="preserve"> </w:t>
      </w:r>
      <w:r w:rsidR="000B4B2A">
        <w:t xml:space="preserve">Ruotando la figura di 90 gradi e sostituendo 90-el al posto di </w:t>
      </w:r>
      <w:proofErr w:type="spellStart"/>
      <w:r w:rsidR="000B4B2A">
        <w:t>el</w:t>
      </w:r>
      <w:proofErr w:type="spellEnd"/>
      <w:r w:rsidR="000B4B2A">
        <w:t>, otteniamo</w:t>
      </w:r>
    </w:p>
    <w:p w:rsidR="00D817E2" w:rsidRDefault="00D817E2" w:rsidP="00D817E2">
      <w:pPr>
        <w:rPr>
          <w:i/>
          <w:u w:val="single"/>
        </w:rPr>
      </w:pPr>
    </w:p>
    <w:p w:rsidR="00D817E2" w:rsidRPr="00D817E2" w:rsidRDefault="005C5C87" w:rsidP="00C17057">
      <w:pPr>
        <w:jc w:val="right"/>
      </w:pPr>
      <m:oMath>
        <m:sSub>
          <m:sSubPr>
            <m:ctrlPr>
              <w:rPr>
                <w:rFonts w:ascii="Cambria Math" w:hAnsi="Cambria Math"/>
                <w:i/>
              </w:rPr>
            </m:ctrlPr>
          </m:sSubPr>
          <m:e>
            <m:r>
              <w:rPr>
                <w:rFonts w:ascii="Cambria Math" w:hAnsi="Cambria Math"/>
              </w:rPr>
              <m:t>mp</m:t>
            </m:r>
          </m:e>
          <m:sub>
            <m:r>
              <w:rPr>
                <w:rFonts w:ascii="Cambria Math" w:hAnsi="Cambria Math"/>
              </w:rPr>
              <m:t>vert</m:t>
            </m:r>
          </m:sub>
        </m:sSub>
        <m:r>
          <w:rPr>
            <w:rFonts w:ascii="Cambria Math" w:hAnsi="Cambria Math"/>
          </w:rPr>
          <m:t>=</m:t>
        </m:r>
        <m:f>
          <m:fPr>
            <m:ctrlPr>
              <w:rPr>
                <w:rFonts w:ascii="Cambria Math" w:hAnsi="Cambria Math"/>
                <w:i/>
              </w:rPr>
            </m:ctrlPr>
          </m:fPr>
          <m:num>
            <m:r>
              <w:rPr>
                <w:rFonts w:ascii="Cambria Math" w:hAnsi="Cambria Math"/>
              </w:rPr>
              <m:t>2</m:t>
            </m:r>
            <m:r>
              <w:rPr>
                <w:rFonts w:ascii="Cambria Math" w:hAnsi="Cambria Math"/>
              </w:rPr>
              <m:t>h</m:t>
            </m:r>
          </m:num>
          <m:den>
            <m:r>
              <m:rPr>
                <m:sty m:val="p"/>
              </m:rPr>
              <w:rPr>
                <w:rFonts w:ascii="Cambria Math" w:hAnsi="Cambria Math"/>
              </w:rPr>
              <m:t>cos⁡</m:t>
            </m:r>
            <m:r>
              <w:rPr>
                <w:rFonts w:ascii="Cambria Math" w:hAnsi="Cambria Math"/>
              </w:rPr>
              <m:t>(el)</m:t>
            </m:r>
          </m:den>
        </m:f>
      </m:oMath>
      <w:r w:rsidR="00C17057">
        <w:tab/>
      </w:r>
      <w:r w:rsidR="00C17057">
        <w:tab/>
      </w:r>
      <w:r w:rsidR="00C17057">
        <w:tab/>
      </w:r>
      <w:r w:rsidR="00C17057">
        <w:tab/>
      </w:r>
      <w:r w:rsidR="00C17057">
        <w:tab/>
      </w:r>
      <w:r w:rsidR="00C17057">
        <w:tab/>
        <w:t>(4.</w:t>
      </w:r>
      <w:r w:rsidR="005419E7">
        <w:t>41</w:t>
      </w:r>
      <w:r w:rsidR="00C17057">
        <w:t>)</w:t>
      </w:r>
    </w:p>
    <w:p w:rsidR="0082705E" w:rsidRDefault="0082705E" w:rsidP="00322E8F"/>
    <w:p w:rsidR="00D67A92" w:rsidRPr="00C17057" w:rsidRDefault="00AD158E" w:rsidP="008A554D">
      <w:pPr>
        <w:pStyle w:val="Titolo1"/>
      </w:pPr>
      <w:bookmarkStart w:id="45" w:name="_Toc366063053"/>
      <w:r>
        <w:t xml:space="preserve">5. </w:t>
      </w:r>
      <w:r w:rsidR="00D67A92">
        <w:t>Sistemi di Navigazione Globale (GNSS)</w:t>
      </w:r>
      <w:bookmarkEnd w:id="45"/>
      <w:r w:rsidR="00D67A92">
        <w:t xml:space="preserve"> </w:t>
      </w:r>
    </w:p>
    <w:p w:rsidR="00D67A92" w:rsidRDefault="00D67A92">
      <w:pPr>
        <w:rPr>
          <w:rFonts w:eastAsiaTheme="majorEastAsia"/>
        </w:rPr>
      </w:pPr>
    </w:p>
    <w:p w:rsidR="00D67A92" w:rsidRDefault="00D67A92">
      <w:pPr>
        <w:autoSpaceDE w:val="0"/>
        <w:autoSpaceDN w:val="0"/>
        <w:adjustRightInd w:val="0"/>
        <w:jc w:val="both"/>
      </w:pPr>
      <w:r>
        <w:t xml:space="preserve">Il </w:t>
      </w:r>
      <w:r>
        <w:rPr>
          <w:i/>
          <w:iCs/>
        </w:rPr>
        <w:t xml:space="preserve">Global </w:t>
      </w:r>
      <w:proofErr w:type="spellStart"/>
      <w:r>
        <w:rPr>
          <w:i/>
          <w:iCs/>
        </w:rPr>
        <w:t>Navigation</w:t>
      </w:r>
      <w:proofErr w:type="spellEnd"/>
      <w:r>
        <w:rPr>
          <w:i/>
          <w:iCs/>
        </w:rPr>
        <w:t xml:space="preserve"> Satellite System (GNSS) </w:t>
      </w:r>
      <w:r>
        <w:t>è un sistema globale di posizionamento satellitare che consente di determinare la posizione, la velocità e la collocazione temporale di un qualsiasi punto sulla superficie terrestre fino a quote di qualche chilometro, in qualunque istante, indipendentemente dalle condizioni atmosferiche,purché sia visibile un numero sufficiente di satelliti.</w:t>
      </w:r>
    </w:p>
    <w:p w:rsidR="00156E25" w:rsidRDefault="00156E25">
      <w:pPr>
        <w:autoSpaceDE w:val="0"/>
        <w:autoSpaceDN w:val="0"/>
        <w:adjustRightInd w:val="0"/>
        <w:jc w:val="both"/>
      </w:pPr>
    </w:p>
    <w:p w:rsidR="00D67A92" w:rsidRDefault="00D67A92" w:rsidP="005419E7">
      <w:pPr>
        <w:autoSpaceDE w:val="0"/>
        <w:autoSpaceDN w:val="0"/>
        <w:adjustRightInd w:val="0"/>
        <w:jc w:val="both"/>
      </w:pPr>
      <w:r>
        <w:t xml:space="preserve">Attualmente il GNSS è composto dal Global </w:t>
      </w:r>
      <w:proofErr w:type="spellStart"/>
      <w:r>
        <w:t>Positioning</w:t>
      </w:r>
      <w:proofErr w:type="spellEnd"/>
      <w:r>
        <w:t xml:space="preserve"> System (GPS) statunitense e dal </w:t>
      </w:r>
      <w:proofErr w:type="spellStart"/>
      <w:r>
        <w:t>GLObal</w:t>
      </w:r>
      <w:proofErr w:type="spellEnd"/>
      <w:r>
        <w:t xml:space="preserve"> </w:t>
      </w:r>
      <w:proofErr w:type="spellStart"/>
      <w:r>
        <w:t>NAvigation</w:t>
      </w:r>
      <w:proofErr w:type="spellEnd"/>
      <w:r>
        <w:t xml:space="preserve"> </w:t>
      </w:r>
      <w:proofErr w:type="spellStart"/>
      <w:r>
        <w:t>Space</w:t>
      </w:r>
      <w:proofErr w:type="spellEnd"/>
      <w:r>
        <w:t xml:space="preserve"> System russo (</w:t>
      </w:r>
      <w:r w:rsidR="00961C14">
        <w:t>GLONASS</w:t>
      </w:r>
      <w:r>
        <w:t xml:space="preserve">), ai quali si aggiungerà un terzo sistema, l’europeo </w:t>
      </w:r>
      <w:r w:rsidR="00961C14">
        <w:t>GALILEO</w:t>
      </w:r>
      <w:r>
        <w:t>, in fase di realizzazione, che dovrebbe diventare operativo nel 2014. Ognuno di questi sistemi è costituito da una costellazione di satelliti distribuiti su diversi piani orbitali, e da una rete di stazioni di terra che ricevono ed elaborano i dati inviati dai satelliti stessi.</w:t>
      </w:r>
    </w:p>
    <w:p w:rsidR="00D67A92" w:rsidRDefault="00D67A92">
      <w:pPr>
        <w:autoSpaceDE w:val="0"/>
        <w:autoSpaceDN w:val="0"/>
        <w:adjustRightInd w:val="0"/>
        <w:rPr>
          <w:b/>
          <w:bCs/>
          <w:sz w:val="29"/>
          <w:szCs w:val="29"/>
        </w:rPr>
      </w:pPr>
    </w:p>
    <w:p w:rsidR="00D67A92" w:rsidRDefault="00AD158E" w:rsidP="002A30AA">
      <w:pPr>
        <w:pStyle w:val="Titolo2"/>
      </w:pPr>
      <w:bookmarkStart w:id="46" w:name="_Toc366063054"/>
      <w:r>
        <w:t xml:space="preserve">5.1 </w:t>
      </w:r>
      <w:r w:rsidR="00D67A92">
        <w:t>Sistema GPS</w:t>
      </w:r>
      <w:bookmarkEnd w:id="46"/>
    </w:p>
    <w:p w:rsidR="00D67A92" w:rsidRDefault="00D67A92">
      <w:pPr>
        <w:autoSpaceDE w:val="0"/>
        <w:autoSpaceDN w:val="0"/>
        <w:adjustRightInd w:val="0"/>
      </w:pPr>
    </w:p>
    <w:p w:rsidR="00D67A92" w:rsidRDefault="00D67A92">
      <w:pPr>
        <w:autoSpaceDE w:val="0"/>
        <w:autoSpaceDN w:val="0"/>
        <w:adjustRightInd w:val="0"/>
        <w:jc w:val="both"/>
      </w:pPr>
      <w:r>
        <w:t xml:space="preserve">Il progetto GPS NAVSTAR (Global </w:t>
      </w:r>
      <w:proofErr w:type="spellStart"/>
      <w:r>
        <w:t>Positioning</w:t>
      </w:r>
      <w:proofErr w:type="spellEnd"/>
      <w:r>
        <w:t xml:space="preserve"> System </w:t>
      </w:r>
      <w:proofErr w:type="spellStart"/>
      <w:r>
        <w:t>NAVigation</w:t>
      </w:r>
      <w:proofErr w:type="spellEnd"/>
      <w:r>
        <w:t xml:space="preserve"> Satellite Timing And </w:t>
      </w:r>
      <w:proofErr w:type="spellStart"/>
      <w:r>
        <w:t>Ranging</w:t>
      </w:r>
      <w:proofErr w:type="spellEnd"/>
      <w:r>
        <w:t>) nasce nel1973 negli USA a scopi militari per rispondere all’esigenza del Ministero della difesa degli Stati Uniti di seguire il percorso di mezzi militari sulla terraferma ed in mare in modo da poterli localizzare in ogni momento e consentire eventuali operazioni di supporto e di salvataggio. In seguito il Congresso degli Stati Uniti decise di consentire l’utilizzo del sistema anche per scopi civili. Il primo satellite fu lanciato il 22 febbraio del 1978 e la costellazione fu terminata nel 1994.</w:t>
      </w:r>
    </w:p>
    <w:p w:rsidR="00D67A92" w:rsidRDefault="00D67A92">
      <w:pPr>
        <w:autoSpaceDE w:val="0"/>
        <w:autoSpaceDN w:val="0"/>
        <w:adjustRightInd w:val="0"/>
        <w:jc w:val="both"/>
      </w:pPr>
    </w:p>
    <w:p w:rsidR="00D67A92" w:rsidRDefault="00D67A92">
      <w:pPr>
        <w:autoSpaceDE w:val="0"/>
        <w:autoSpaceDN w:val="0"/>
        <w:adjustRightInd w:val="0"/>
        <w:jc w:val="both"/>
      </w:pPr>
      <w:r>
        <w:t xml:space="preserve">Il sistema GPS può essere suddiviso in tre blocchi principali: il </w:t>
      </w:r>
      <w:r>
        <w:rPr>
          <w:i/>
          <w:iCs/>
        </w:rPr>
        <w:t xml:space="preserve">segmento spaziale </w:t>
      </w:r>
      <w:r>
        <w:t xml:space="preserve">costituito dall’insieme dei satelliti, il </w:t>
      </w:r>
      <w:r>
        <w:rPr>
          <w:i/>
          <w:iCs/>
        </w:rPr>
        <w:t xml:space="preserve">segmento di controllo </w:t>
      </w:r>
      <w:r>
        <w:t xml:space="preserve">costituito dalle stazioni di terra che controllano lo stato di funzionamento dei satelliti ed aggiornano le relative orbite e il </w:t>
      </w:r>
      <w:r>
        <w:rPr>
          <w:i/>
          <w:iCs/>
        </w:rPr>
        <w:t xml:space="preserve">segmento utente </w:t>
      </w:r>
      <w:r>
        <w:t>ovvero l’insieme di ricevitori in grado di ricevere i segnali GPS.</w:t>
      </w:r>
    </w:p>
    <w:p w:rsidR="00D67A92" w:rsidRDefault="00D67A92">
      <w:pPr>
        <w:autoSpaceDE w:val="0"/>
        <w:autoSpaceDN w:val="0"/>
        <w:adjustRightInd w:val="0"/>
        <w:jc w:val="both"/>
      </w:pPr>
    </w:p>
    <w:p w:rsidR="00D67A92" w:rsidRDefault="00AD158E" w:rsidP="00514F4C">
      <w:pPr>
        <w:pStyle w:val="Titolo3"/>
      </w:pPr>
      <w:bookmarkStart w:id="47" w:name="_Toc366063055"/>
      <w:r>
        <w:t xml:space="preserve">5.1.1 </w:t>
      </w:r>
      <w:r w:rsidR="00D67A92">
        <w:t>Segmento spaziale</w:t>
      </w:r>
      <w:bookmarkEnd w:id="47"/>
    </w:p>
    <w:p w:rsidR="00D67A92" w:rsidRDefault="00D67A92">
      <w:pPr>
        <w:autoSpaceDE w:val="0"/>
        <w:autoSpaceDN w:val="0"/>
        <w:adjustRightInd w:val="0"/>
      </w:pPr>
    </w:p>
    <w:p w:rsidR="00D67A92" w:rsidRDefault="00D67A92" w:rsidP="00156E25">
      <w:pPr>
        <w:autoSpaceDE w:val="0"/>
        <w:autoSpaceDN w:val="0"/>
        <w:adjustRightInd w:val="0"/>
        <w:jc w:val="both"/>
      </w:pPr>
      <w:r>
        <w:t>La costellazione GPS (</w:t>
      </w:r>
      <w:r w:rsidR="005621AB">
        <w:t>F</w:t>
      </w:r>
      <w:r>
        <w:t xml:space="preserve">igura </w:t>
      </w:r>
      <w:r w:rsidR="005621AB">
        <w:t>5</w:t>
      </w:r>
      <w:r>
        <w:t>.1) è costituita da 24 satelliti collocati su sei piani orbitali uniformemente spaziati; su ogni piano sono disposti quattro satelliti ad intervalli di longitudine di 60</w:t>
      </w:r>
      <w:r>
        <w:rPr>
          <w:rFonts w:ascii="CMSY10" w:eastAsia="CMSY10" w:cs="CMSY10" w:hint="eastAsia"/>
          <w:sz w:val="16"/>
          <w:szCs w:val="16"/>
        </w:rPr>
        <w:t>◦</w:t>
      </w:r>
      <w:r>
        <w:t>. I satelliti si trovano ad un altitudine di circa 20200 km e le loro orbite (quasi circolari) sono inclinate di circa 55</w:t>
      </w:r>
      <w:r>
        <w:rPr>
          <w:rFonts w:ascii="CMSY10" w:eastAsia="CMSY10" w:cs="CMSY10" w:hint="eastAsia"/>
          <w:sz w:val="16"/>
          <w:szCs w:val="16"/>
        </w:rPr>
        <w:t xml:space="preserve">◦ </w:t>
      </w:r>
      <w:r>
        <w:t xml:space="preserve">rispetto al piano equatoriale. Il periodo di rivoluzione di ciascun satellite è di 11 ore, 48 minuti e 2.0455 secondi, ovvero ogni satellite compie due orbite complete in poco meno di un giorno solare. Di questi satelliti, ventuno sono attivi, mentre tre sono di scorta, nel caso in cui uno dei satelliti attualmente attivi smetta di funzionare correttamente (la vita media stimata di un </w:t>
      </w:r>
    </w:p>
    <w:p w:rsidR="00D67A92" w:rsidRDefault="00D67A92">
      <w:pPr>
        <w:autoSpaceDE w:val="0"/>
        <w:autoSpaceDN w:val="0"/>
        <w:adjustRightInd w:val="0"/>
      </w:pPr>
    </w:p>
    <w:p w:rsidR="00D67A92" w:rsidRDefault="00D67A92">
      <w:pPr>
        <w:autoSpaceDE w:val="0"/>
        <w:autoSpaceDN w:val="0"/>
        <w:adjustRightInd w:val="0"/>
      </w:pPr>
    </w:p>
    <w:p w:rsidR="00D67A92" w:rsidRDefault="00D67A92">
      <w:pPr>
        <w:autoSpaceDE w:val="0"/>
        <w:autoSpaceDN w:val="0"/>
        <w:adjustRightInd w:val="0"/>
        <w:jc w:val="both"/>
      </w:pPr>
      <w:r>
        <w:rPr>
          <w:noProof/>
        </w:rPr>
        <w:drawing>
          <wp:anchor distT="0" distB="0" distL="114300" distR="114300" simplePos="0" relativeHeight="88996147" behindDoc="0" locked="0" layoutInCell="1" allowOverlap="1">
            <wp:simplePos x="0" y="0"/>
            <wp:positionH relativeFrom="column">
              <wp:posOffset>1588770</wp:posOffset>
            </wp:positionH>
            <wp:positionV relativeFrom="paragraph">
              <wp:posOffset>546735</wp:posOffset>
            </wp:positionV>
            <wp:extent cx="2851785" cy="2560320"/>
            <wp:effectExtent l="19050" t="0" r="5715" b="0"/>
            <wp:wrapTopAndBottom/>
            <wp:docPr id="45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4" cstate="print"/>
                    <a:srcRect/>
                    <a:stretch>
                      <a:fillRect/>
                    </a:stretch>
                  </pic:blipFill>
                  <pic:spPr bwMode="auto">
                    <a:xfrm>
                      <a:off x="0" y="0"/>
                      <a:ext cx="2851785" cy="2560320"/>
                    </a:xfrm>
                    <a:prstGeom prst="rect">
                      <a:avLst/>
                    </a:prstGeom>
                    <a:noFill/>
                  </pic:spPr>
                </pic:pic>
              </a:graphicData>
            </a:graphic>
          </wp:anchor>
        </w:drawing>
      </w:r>
      <w:r>
        <w:t>satellite GPS è di circa dieci anni). I parametri orbitali adottati fanno si che, in ogni istante ed in ogni luogo, in condizioni di visuale libera da ostacoli, siano visibili almeno quattro satelliti (ovvero il numero minimo di satelliti necessari per calcolare la posizione di un punto).</w:t>
      </w:r>
    </w:p>
    <w:p w:rsidR="00D67A92" w:rsidRDefault="005C5C87">
      <w:pPr>
        <w:autoSpaceDE w:val="0"/>
        <w:autoSpaceDN w:val="0"/>
        <w:adjustRightInd w:val="0"/>
      </w:pPr>
      <w:r>
        <w:pict>
          <v:shape id="_x0000_s3373" type="#_x0000_t202" style="width:184.95pt;height:17.35pt;mso-left-percent:-10001;mso-top-percent:-10001;mso-position-horizontal:absolute;mso-position-horizontal-relative:char;mso-position-vertical:absolute;mso-position-vertical-relative:line;mso-left-percent:-10001;mso-top-percent:-10001" stroked="f">
            <v:textbox style="mso-next-textbox:#_x0000_s3373" inset="0,0,0,0">
              <w:txbxContent>
                <w:p w:rsidR="002313D2" w:rsidRDefault="002313D2" w:rsidP="004B076B">
                  <w:pPr>
                    <w:pStyle w:val="Didascalia"/>
                    <w:rPr>
                      <w:noProof/>
                      <w:sz w:val="24"/>
                      <w:szCs w:val="24"/>
                    </w:rPr>
                  </w:pPr>
                  <w:r>
                    <w:t>Figura 5.1:costellazione GPS, non in scala.</w:t>
                  </w:r>
                </w:p>
              </w:txbxContent>
            </v:textbox>
            <w10:wrap type="none"/>
            <w10:anchorlock/>
          </v:shape>
        </w:pict>
      </w:r>
    </w:p>
    <w:p w:rsidR="004B076B" w:rsidRDefault="004B076B">
      <w:pPr>
        <w:autoSpaceDE w:val="0"/>
        <w:autoSpaceDN w:val="0"/>
        <w:adjustRightInd w:val="0"/>
      </w:pPr>
    </w:p>
    <w:p w:rsidR="00D67A92" w:rsidRDefault="00D67A92">
      <w:pPr>
        <w:autoSpaceDE w:val="0"/>
        <w:autoSpaceDN w:val="0"/>
        <w:adjustRightInd w:val="0"/>
      </w:pPr>
      <w:r>
        <w:t>I satelliti del sistema GPS si dividono in cinque categorie principali:</w:t>
      </w:r>
    </w:p>
    <w:p w:rsidR="00D67A92" w:rsidRDefault="00D67A92">
      <w:pPr>
        <w:autoSpaceDE w:val="0"/>
        <w:autoSpaceDN w:val="0"/>
        <w:adjustRightInd w:val="0"/>
        <w:rPr>
          <w:rFonts w:ascii="CMSY10" w:eastAsia="CMSY10" w:cs="CMSY10"/>
        </w:rPr>
      </w:pPr>
    </w:p>
    <w:p w:rsidR="00D67A92" w:rsidRDefault="00D67A92">
      <w:pPr>
        <w:autoSpaceDE w:val="0"/>
        <w:autoSpaceDN w:val="0"/>
        <w:adjustRightInd w:val="0"/>
      </w:pPr>
      <w:r>
        <w:rPr>
          <w:rFonts w:ascii="CMSY10" w:eastAsia="CMSY10" w:cs="CMSY10" w:hint="eastAsia"/>
        </w:rPr>
        <w:t xml:space="preserve">• </w:t>
      </w:r>
      <w:r>
        <w:rPr>
          <w:b/>
          <w:bCs/>
        </w:rPr>
        <w:t xml:space="preserve">Blocco IR: </w:t>
      </w:r>
      <w:r>
        <w:t>primi satelliti in fase sperimentale, lanciati dal 1978 al 1985, inclinati di 63</w:t>
      </w:r>
      <w:r>
        <w:rPr>
          <w:rFonts w:ascii="CMSY10" w:eastAsia="CMSY10" w:cs="CMSY10" w:hint="eastAsia"/>
          <w:sz w:val="16"/>
          <w:szCs w:val="16"/>
        </w:rPr>
        <w:t xml:space="preserve">◦ </w:t>
      </w:r>
      <w:r>
        <w:t>rispetto al piano equatoriale e ormai tutti sostituiti da satelliti più recenti.</w:t>
      </w:r>
    </w:p>
    <w:p w:rsidR="00D67A92" w:rsidRDefault="00D67A92">
      <w:pPr>
        <w:autoSpaceDE w:val="0"/>
        <w:autoSpaceDN w:val="0"/>
        <w:adjustRightInd w:val="0"/>
      </w:pPr>
      <w:r>
        <w:rPr>
          <w:rFonts w:ascii="CMSY10" w:eastAsia="CMSY10" w:cs="CMSY10" w:hint="eastAsia"/>
        </w:rPr>
        <w:t xml:space="preserve">• </w:t>
      </w:r>
      <w:r>
        <w:rPr>
          <w:b/>
          <w:bCs/>
        </w:rPr>
        <w:t xml:space="preserve">Blocco II: </w:t>
      </w:r>
      <w:r>
        <w:t>satelliti lanciati dal 1989 al 1990, con un’inclinazione di 55</w:t>
      </w:r>
      <w:r>
        <w:rPr>
          <w:rFonts w:ascii="CMSY10" w:eastAsia="CMSY10" w:cs="CMSY10" w:hint="eastAsia"/>
          <w:sz w:val="16"/>
          <w:szCs w:val="16"/>
        </w:rPr>
        <w:t>◦</w:t>
      </w:r>
      <w:r>
        <w:t>.</w:t>
      </w:r>
    </w:p>
    <w:p w:rsidR="00D67A92" w:rsidRDefault="00D67A92">
      <w:pPr>
        <w:autoSpaceDE w:val="0"/>
        <w:autoSpaceDN w:val="0"/>
        <w:adjustRightInd w:val="0"/>
      </w:pPr>
      <w:r>
        <w:rPr>
          <w:rFonts w:ascii="CMSY10" w:eastAsia="CMSY10" w:cs="CMSY10" w:hint="eastAsia"/>
        </w:rPr>
        <w:t xml:space="preserve">• </w:t>
      </w:r>
      <w:r>
        <w:rPr>
          <w:b/>
          <w:bCs/>
        </w:rPr>
        <w:t xml:space="preserve">Blocco IIA: </w:t>
      </w:r>
      <w:r>
        <w:t xml:space="preserve">satelliti lanciati dal 1990 al 1997, provvisti di </w:t>
      </w:r>
      <w:proofErr w:type="spellStart"/>
      <w:r>
        <w:t>retroriflettori</w:t>
      </w:r>
      <w:proofErr w:type="spellEnd"/>
      <w:r>
        <w:t xml:space="preserve"> ed un sistema di laser </w:t>
      </w:r>
      <w:proofErr w:type="spellStart"/>
      <w:r>
        <w:t>ranging</w:t>
      </w:r>
      <w:proofErr w:type="spellEnd"/>
      <w:r>
        <w:t xml:space="preserve"> e mutua comunicazione.</w:t>
      </w:r>
    </w:p>
    <w:p w:rsidR="00D67A92" w:rsidRDefault="00D67A92">
      <w:pPr>
        <w:autoSpaceDE w:val="0"/>
        <w:autoSpaceDN w:val="0"/>
        <w:adjustRightInd w:val="0"/>
        <w:jc w:val="both"/>
      </w:pPr>
      <w:r>
        <w:rPr>
          <w:rFonts w:ascii="CMSY10" w:eastAsia="CMSY10" w:cs="CMSY10" w:hint="eastAsia"/>
        </w:rPr>
        <w:t xml:space="preserve">• </w:t>
      </w:r>
      <w:r>
        <w:rPr>
          <w:b/>
          <w:bCs/>
        </w:rPr>
        <w:t xml:space="preserve">Blocco IIR: </w:t>
      </w:r>
      <w:r>
        <w:t>lanciati dal 1997 al 2000, equipaggiati con maser ad idrogeno, di circa un ordine di grandezza più precisi dei satelliti del blocco IIA. I satelliti della costellazione attuale appartengono quasi tutti a questo blocco, ognuno di loro è dotato di quattro maser ad idrogeno e un microprocessore per l’elaborazione dei dati. Sono alimentati ad energia solare, sono dotati di batterie di “back up” in caso di eclissi ; inoltre sono provvisti di razzi ausiliari per facilitare il mantenimento dell’orbita.</w:t>
      </w:r>
    </w:p>
    <w:p w:rsidR="00D67A92" w:rsidRDefault="00D67A92">
      <w:pPr>
        <w:autoSpaceDE w:val="0"/>
        <w:autoSpaceDN w:val="0"/>
        <w:adjustRightInd w:val="0"/>
        <w:jc w:val="both"/>
      </w:pPr>
      <w:r>
        <w:rPr>
          <w:rFonts w:ascii="CMSY10" w:eastAsia="CMSY10" w:cs="CMSY10" w:hint="eastAsia"/>
        </w:rPr>
        <w:t xml:space="preserve">• </w:t>
      </w:r>
      <w:r>
        <w:rPr>
          <w:b/>
          <w:bCs/>
        </w:rPr>
        <w:t xml:space="preserve">Blocco IIR-M: </w:t>
      </w:r>
      <w:r>
        <w:t>satelliti IIR modernizzati, dotati di sistemi di navigazione inerziale. Il primo satellite di questo blocco è stato lanciato nel settembre del 2005 e, rispetto ai satelliti precedenti, fornisce due nuovi segnali per usi militari e un nuovo segnale per usi civili (L2C), permettendo una maggiore precisione nella determinazione della posizione e una minore vulnerabilità alle interferenze.</w:t>
      </w:r>
    </w:p>
    <w:p w:rsidR="00D67A92" w:rsidRDefault="00D67A92">
      <w:pPr>
        <w:autoSpaceDE w:val="0"/>
        <w:autoSpaceDN w:val="0"/>
        <w:adjustRightInd w:val="0"/>
        <w:jc w:val="both"/>
      </w:pPr>
      <w:r>
        <w:rPr>
          <w:rFonts w:ascii="CMSY10" w:eastAsia="CMSY10" w:cs="CMSY10" w:hint="eastAsia"/>
        </w:rPr>
        <w:t xml:space="preserve">• </w:t>
      </w:r>
      <w:r>
        <w:rPr>
          <w:b/>
          <w:bCs/>
        </w:rPr>
        <w:t xml:space="preserve">Blocco IIF: </w:t>
      </w:r>
      <w:r>
        <w:t>satelliti equipaggiati con clock al rubidio e clock digitali al cesio, in grado di fornire un riferimento temporale preciso con un’accuratezza dell’ordine degli 8 ns. Tali satelliti, inoltre, forniranno un terzo segnale per usi civili (L5). Il lancio del primo satellite del blocco IIR è previsto entro la fine del 2010.</w:t>
      </w:r>
    </w:p>
    <w:p w:rsidR="00D67A92" w:rsidRDefault="00D67A92">
      <w:pPr>
        <w:autoSpaceDE w:val="0"/>
        <w:autoSpaceDN w:val="0"/>
        <w:adjustRightInd w:val="0"/>
        <w:rPr>
          <w:b/>
          <w:bCs/>
        </w:rPr>
      </w:pPr>
    </w:p>
    <w:p w:rsidR="00D67A92" w:rsidRDefault="00AD158E" w:rsidP="00514F4C">
      <w:pPr>
        <w:pStyle w:val="Titolo3"/>
      </w:pPr>
      <w:bookmarkStart w:id="48" w:name="_Toc366063056"/>
      <w:r>
        <w:t xml:space="preserve">5.1.2  </w:t>
      </w:r>
      <w:r w:rsidR="00D67A92">
        <w:t>Segmento di controllo</w:t>
      </w:r>
      <w:bookmarkEnd w:id="48"/>
    </w:p>
    <w:p w:rsidR="00D67A92" w:rsidRDefault="00D67A92">
      <w:pPr>
        <w:autoSpaceDE w:val="0"/>
        <w:autoSpaceDN w:val="0"/>
        <w:adjustRightInd w:val="0"/>
      </w:pPr>
    </w:p>
    <w:p w:rsidR="00D67A92" w:rsidRDefault="00D67A92">
      <w:pPr>
        <w:autoSpaceDE w:val="0"/>
        <w:autoSpaceDN w:val="0"/>
        <w:adjustRightInd w:val="0"/>
        <w:jc w:val="both"/>
      </w:pPr>
      <w:r>
        <w:t>Il segmento di controllo ha lo scopo di inseguire i satelliti, verificarne lo stato di funzionamento e la sincronizzazione temporale, aggiornare le relative orbite e trasmettere agli stessi informazioni relative al disallineamento degli orologi, alla codifica del segnale e i parametri orbitali. È costituito da una rete di stazioni di terra distribuit</w:t>
      </w:r>
      <w:r w:rsidR="005621AB">
        <w:t>e lungo la fascia equatoriale (F</w:t>
      </w:r>
      <w:r>
        <w:t xml:space="preserve">igura </w:t>
      </w:r>
      <w:r w:rsidR="005621AB">
        <w:t>5</w:t>
      </w:r>
      <w:r>
        <w:t>.2).</w:t>
      </w:r>
    </w:p>
    <w:p w:rsidR="00D67A92" w:rsidRDefault="00D67A92" w:rsidP="000D2033">
      <w:pPr>
        <w:autoSpaceDE w:val="0"/>
        <w:autoSpaceDN w:val="0"/>
        <w:adjustRightInd w:val="0"/>
        <w:jc w:val="center"/>
      </w:pPr>
      <w:r>
        <w:rPr>
          <w:noProof/>
        </w:rPr>
        <w:drawing>
          <wp:inline distT="0" distB="0" distL="0" distR="0">
            <wp:extent cx="3800475" cy="2371725"/>
            <wp:effectExtent l="19050" t="0" r="9525" b="0"/>
            <wp:docPr id="4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5" cstate="print"/>
                    <a:srcRect/>
                    <a:stretch>
                      <a:fillRect/>
                    </a:stretch>
                  </pic:blipFill>
                  <pic:spPr bwMode="auto">
                    <a:xfrm>
                      <a:off x="0" y="0"/>
                      <a:ext cx="3800475" cy="2371725"/>
                    </a:xfrm>
                    <a:prstGeom prst="rect">
                      <a:avLst/>
                    </a:prstGeom>
                    <a:noFill/>
                    <a:ln w="9525">
                      <a:noFill/>
                      <a:miter lim="800000"/>
                      <a:headEnd/>
                      <a:tailEnd/>
                    </a:ln>
                  </pic:spPr>
                </pic:pic>
              </a:graphicData>
            </a:graphic>
          </wp:inline>
        </w:drawing>
      </w:r>
    </w:p>
    <w:p w:rsidR="00D67A92" w:rsidRDefault="005C5C87">
      <w:pPr>
        <w:autoSpaceDE w:val="0"/>
        <w:autoSpaceDN w:val="0"/>
        <w:adjustRightInd w:val="0"/>
        <w:rPr>
          <w:sz w:val="18"/>
          <w:szCs w:val="18"/>
        </w:rPr>
      </w:pPr>
      <w:r w:rsidRPr="005C5C87">
        <w:pict>
          <v:shape id="_x0000_s3372"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72" inset="0,0,0,0">
              <w:txbxContent>
                <w:p w:rsidR="002313D2" w:rsidRDefault="002313D2" w:rsidP="000D2033">
                  <w:pPr>
                    <w:pStyle w:val="Didascalia"/>
                  </w:pPr>
                  <w:r>
                    <w:t>Figura 5.2: distribuzione delle stazioni che formano il segmento di controllo GPS</w:t>
                  </w: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pPr>
                </w:p>
                <w:p w:rsidR="002313D2" w:rsidRDefault="002313D2" w:rsidP="000D2033">
                  <w:pPr>
                    <w:pStyle w:val="Didascalia"/>
                    <w:rPr>
                      <w:noProof/>
                      <w:sz w:val="24"/>
                      <w:szCs w:val="24"/>
                    </w:rPr>
                  </w:pPr>
                  <w:r>
                    <w:t>+7:riflessione da una superficie orizzontale e calcolo dell’incremento di cammino ottico rispetto all’onda diretta.</w:t>
                  </w:r>
                </w:p>
              </w:txbxContent>
            </v:textbox>
            <w10:wrap type="none"/>
            <w10:anchorlock/>
          </v:shape>
        </w:pict>
      </w:r>
    </w:p>
    <w:p w:rsidR="00D67A92" w:rsidRDefault="00D67A92">
      <w:pPr>
        <w:autoSpaceDE w:val="0"/>
        <w:autoSpaceDN w:val="0"/>
        <w:adjustRightInd w:val="0"/>
        <w:jc w:val="both"/>
      </w:pPr>
      <w:r>
        <w:t xml:space="preserve">Esistono cinque </w:t>
      </w:r>
      <w:r>
        <w:rPr>
          <w:i/>
          <w:iCs/>
        </w:rPr>
        <w:t xml:space="preserve">Monitor </w:t>
      </w:r>
      <w:proofErr w:type="spellStart"/>
      <w:r>
        <w:rPr>
          <w:i/>
          <w:iCs/>
        </w:rPr>
        <w:t>Stations</w:t>
      </w:r>
      <w:proofErr w:type="spellEnd"/>
      <w:r>
        <w:rPr>
          <w:i/>
          <w:iCs/>
        </w:rPr>
        <w:t xml:space="preserve"> </w:t>
      </w:r>
      <w:r>
        <w:t xml:space="preserve">che controllano la posizione, velocità, altitudine e stato di funzionamento di tutti i satelliti. Verificano, inoltre, che eventuali errori orbitali e le derive dei </w:t>
      </w:r>
      <w:proofErr w:type="spellStart"/>
      <w:r>
        <w:t>clocks</w:t>
      </w:r>
      <w:proofErr w:type="spellEnd"/>
      <w:r>
        <w:t xml:space="preserve"> rimangano entro limiti accettabili; tali controlli sono effettuati due volte al giorno da ogni stazione. Ogni singola stazione può tracciare 11 satelliti per volta. I dati raccolti ed elaborati da queste cinque stazioni vengono poi inviati alla </w:t>
      </w:r>
      <w:r>
        <w:rPr>
          <w:i/>
          <w:iCs/>
        </w:rPr>
        <w:t xml:space="preserve">Master Station </w:t>
      </w:r>
      <w:r>
        <w:t xml:space="preserve">che ha il compito di calcolare velocità, posizione di ogni satellite e trasmettere tali dati ai satelliti stessi. </w:t>
      </w:r>
    </w:p>
    <w:p w:rsidR="00D67A92" w:rsidRDefault="00D67A92">
      <w:pPr>
        <w:autoSpaceDE w:val="0"/>
        <w:autoSpaceDN w:val="0"/>
        <w:adjustRightInd w:val="0"/>
        <w:jc w:val="both"/>
      </w:pPr>
    </w:p>
    <w:p w:rsidR="00D67A92" w:rsidRDefault="00AD158E" w:rsidP="00514F4C">
      <w:pPr>
        <w:pStyle w:val="Titolo3"/>
      </w:pPr>
      <w:bookmarkStart w:id="49" w:name="_Toc366063057"/>
      <w:r>
        <w:t xml:space="preserve">5.1.3 </w:t>
      </w:r>
      <w:r w:rsidR="00D67A92">
        <w:t>Segmento utente</w:t>
      </w:r>
      <w:bookmarkEnd w:id="49"/>
    </w:p>
    <w:p w:rsidR="00D67A92" w:rsidRDefault="00D67A92">
      <w:pPr>
        <w:autoSpaceDE w:val="0"/>
        <w:autoSpaceDN w:val="0"/>
        <w:adjustRightInd w:val="0"/>
      </w:pPr>
    </w:p>
    <w:p w:rsidR="00D67A92" w:rsidRDefault="00D67A92">
      <w:pPr>
        <w:autoSpaceDE w:val="0"/>
        <w:autoSpaceDN w:val="0"/>
        <w:adjustRightInd w:val="0"/>
        <w:jc w:val="both"/>
      </w:pPr>
      <w:r>
        <w:t>Consiste nell’insieme degli utilizzatori del sistema, in ambiente navale, terrestre e aereo. I ricevitori GPS ricevono i segnali dai satelliti, li decodificano e, a partire dal messaggio di navigazione, determinano l’orbita e la posizione dei satelliti ed ulteriori informazioni necessarie per calcolare la posizione dell’utente stesso.</w:t>
      </w:r>
    </w:p>
    <w:p w:rsidR="00D67A92" w:rsidRDefault="00D67A92">
      <w:pPr>
        <w:autoSpaceDE w:val="0"/>
        <w:autoSpaceDN w:val="0"/>
        <w:adjustRightInd w:val="0"/>
        <w:rPr>
          <w:b/>
          <w:bCs/>
        </w:rPr>
      </w:pPr>
    </w:p>
    <w:p w:rsidR="00D67A92" w:rsidRDefault="00AD158E" w:rsidP="00514F4C">
      <w:pPr>
        <w:pStyle w:val="Titolo2"/>
      </w:pPr>
      <w:bookmarkStart w:id="50" w:name="_Toc366063058"/>
      <w:r>
        <w:t xml:space="preserve">5.2 </w:t>
      </w:r>
      <w:r w:rsidR="00DE5E4A">
        <w:t>S</w:t>
      </w:r>
      <w:r w:rsidR="00D67A92">
        <w:t>egnale GPS</w:t>
      </w:r>
      <w:bookmarkEnd w:id="50"/>
    </w:p>
    <w:p w:rsidR="00D67A92" w:rsidRDefault="00D67A92">
      <w:pPr>
        <w:autoSpaceDE w:val="0"/>
        <w:autoSpaceDN w:val="0"/>
        <w:adjustRightInd w:val="0"/>
      </w:pPr>
    </w:p>
    <w:p w:rsidR="00D67A92" w:rsidRDefault="00D67A92">
      <w:pPr>
        <w:autoSpaceDE w:val="0"/>
        <w:autoSpaceDN w:val="0"/>
        <w:adjustRightInd w:val="0"/>
      </w:pPr>
      <w:r>
        <w:t>Il segnale GPS è modulato su 2 portanti in banda L (1.2</w:t>
      </w:r>
      <w:r>
        <w:rPr>
          <w:rFonts w:ascii="CMSY10" w:eastAsia="CMSY10" w:cs="CMSY10" w:hint="eastAsia"/>
        </w:rPr>
        <w:t>−1.6</w:t>
      </w:r>
      <w:r>
        <w:t xml:space="preserve"> </w:t>
      </w:r>
      <w:proofErr w:type="spellStart"/>
      <w:r>
        <w:t>GHz</w:t>
      </w:r>
      <w:proofErr w:type="spellEnd"/>
      <w:r>
        <w:t xml:space="preserve">), L1 e L2, ottenute a partire dalla frequenza fondamentale  </w:t>
      </w:r>
      <w:r>
        <w:rPr>
          <w:i/>
          <w:iCs/>
        </w:rPr>
        <w:t>f</w:t>
      </w:r>
      <w:r>
        <w:rPr>
          <w:sz w:val="16"/>
          <w:szCs w:val="16"/>
        </w:rPr>
        <w:t xml:space="preserve">0 </w:t>
      </w:r>
      <w:r>
        <w:rPr>
          <w:rFonts w:ascii="CMR10" w:hAnsi="CMR10" w:cs="CMR10"/>
        </w:rPr>
        <w:t xml:space="preserve">= </w:t>
      </w:r>
      <w:r>
        <w:t>10</w:t>
      </w:r>
      <w:r>
        <w:rPr>
          <w:rFonts w:ascii="CMMI10" w:hAnsi="CMMI10" w:cs="CMMI10"/>
        </w:rPr>
        <w:t>.</w:t>
      </w:r>
      <w:r>
        <w:t>23 MHz, dell’ oscillatore atomico di bordo (Figura 1.3):</w:t>
      </w:r>
    </w:p>
    <w:p w:rsidR="00156E25" w:rsidRDefault="00156E25">
      <w:pPr>
        <w:autoSpaceDE w:val="0"/>
        <w:autoSpaceDN w:val="0"/>
        <w:adjustRightInd w:val="0"/>
      </w:pPr>
    </w:p>
    <w:p w:rsidR="00D67A92" w:rsidRDefault="00D67A92">
      <w:pPr>
        <w:autoSpaceDE w:val="0"/>
        <w:autoSpaceDN w:val="0"/>
        <w:adjustRightInd w:val="0"/>
      </w:pPr>
      <w:r>
        <w:rPr>
          <w:rFonts w:ascii="CMSY10" w:eastAsia="CMSY10" w:cs="CMSY10" w:hint="eastAsia"/>
        </w:rPr>
        <w:t xml:space="preserve">• </w:t>
      </w:r>
      <w:r>
        <w:rPr>
          <w:i/>
          <w:iCs/>
        </w:rPr>
        <w:t>L</w:t>
      </w:r>
      <w:r>
        <w:t xml:space="preserve">1 </w:t>
      </w:r>
      <w:r>
        <w:rPr>
          <w:rFonts w:ascii="CMR10" w:hAnsi="CMR10" w:cs="CMR10"/>
        </w:rPr>
        <w:t xml:space="preserve">= </w:t>
      </w:r>
      <w:r>
        <w:rPr>
          <w:i/>
          <w:iCs/>
        </w:rPr>
        <w:t>f</w:t>
      </w:r>
      <w:r>
        <w:rPr>
          <w:sz w:val="16"/>
          <w:szCs w:val="16"/>
        </w:rPr>
        <w:t xml:space="preserve">0 </w:t>
      </w:r>
      <w:r>
        <w:rPr>
          <w:rFonts w:ascii="CMSY10" w:eastAsia="CMSY10" w:cs="CMSY10" w:hint="eastAsia"/>
        </w:rPr>
        <w:t>·</w:t>
      </w:r>
      <w:r>
        <w:t xml:space="preserve">154 </w:t>
      </w:r>
      <w:r>
        <w:rPr>
          <w:rFonts w:ascii="CMR10" w:hAnsi="CMR10" w:cs="CMR10"/>
        </w:rPr>
        <w:t xml:space="preserve">= </w:t>
      </w:r>
      <w:r>
        <w:t>1575</w:t>
      </w:r>
      <w:r>
        <w:rPr>
          <w:rFonts w:ascii="CMMI10" w:hAnsi="CMMI10" w:cs="CMMI10"/>
        </w:rPr>
        <w:t>.</w:t>
      </w:r>
      <w:r>
        <w:t>42 MHz (</w:t>
      </w:r>
      <w:r>
        <w:rPr>
          <w:rFonts w:ascii="Symbol" w:hAnsi="Symbol" w:cs="Symbol"/>
        </w:rPr>
        <w:t></w:t>
      </w:r>
      <w:r>
        <w:rPr>
          <w:rFonts w:ascii="Symbol" w:hAnsi="Symbol" w:cs="Symbol"/>
        </w:rPr>
        <w:t></w:t>
      </w:r>
      <w:r>
        <w:rPr>
          <w:rFonts w:ascii="CMR10" w:hAnsi="CMR10" w:cs="CMR10"/>
        </w:rPr>
        <w:t xml:space="preserve">= </w:t>
      </w:r>
      <w:r>
        <w:t>19</w:t>
      </w:r>
      <w:r>
        <w:rPr>
          <w:rFonts w:ascii="CMMI10" w:hAnsi="CMMI10" w:cs="CMMI10"/>
        </w:rPr>
        <w:t>.</w:t>
      </w:r>
      <w:r>
        <w:t>05 cm);</w:t>
      </w:r>
    </w:p>
    <w:p w:rsidR="00D67A92" w:rsidRDefault="00D67A92">
      <w:pPr>
        <w:autoSpaceDE w:val="0"/>
        <w:autoSpaceDN w:val="0"/>
        <w:adjustRightInd w:val="0"/>
      </w:pPr>
      <w:r>
        <w:rPr>
          <w:rFonts w:ascii="CMSY10" w:eastAsia="CMSY10" w:cs="CMSY10" w:hint="eastAsia"/>
        </w:rPr>
        <w:t xml:space="preserve">• </w:t>
      </w:r>
      <w:r>
        <w:rPr>
          <w:i/>
          <w:iCs/>
        </w:rPr>
        <w:t>L</w:t>
      </w:r>
      <w:r>
        <w:t xml:space="preserve">2 </w:t>
      </w:r>
      <w:r>
        <w:rPr>
          <w:rFonts w:ascii="CMR10" w:hAnsi="CMR10" w:cs="CMR10"/>
        </w:rPr>
        <w:t xml:space="preserve">= </w:t>
      </w:r>
      <w:r>
        <w:rPr>
          <w:i/>
          <w:iCs/>
        </w:rPr>
        <w:t>f</w:t>
      </w:r>
      <w:r>
        <w:rPr>
          <w:sz w:val="16"/>
          <w:szCs w:val="16"/>
        </w:rPr>
        <w:t xml:space="preserve">0 </w:t>
      </w:r>
      <w:r>
        <w:rPr>
          <w:rFonts w:ascii="CMSY10" w:eastAsia="CMSY10" w:cs="CMSY10" w:hint="eastAsia"/>
        </w:rPr>
        <w:t>·</w:t>
      </w:r>
      <w:r>
        <w:t xml:space="preserve">120 </w:t>
      </w:r>
      <w:r>
        <w:rPr>
          <w:rFonts w:ascii="CMR10" w:hAnsi="CMR10" w:cs="CMR10"/>
        </w:rPr>
        <w:t xml:space="preserve">= </w:t>
      </w:r>
      <w:r>
        <w:t>1227</w:t>
      </w:r>
      <w:r>
        <w:rPr>
          <w:rFonts w:ascii="CMMI10" w:hAnsi="CMMI10" w:cs="CMMI10"/>
        </w:rPr>
        <w:t>.</w:t>
      </w:r>
      <w:r>
        <w:t>60 MHz (</w:t>
      </w:r>
      <w:r>
        <w:rPr>
          <w:rFonts w:ascii="Symbol" w:hAnsi="Symbol" w:cs="Symbol"/>
        </w:rPr>
        <w:t></w:t>
      </w:r>
      <w:r>
        <w:rPr>
          <w:rFonts w:ascii="Symbol" w:hAnsi="Symbol" w:cs="Symbol"/>
        </w:rPr>
        <w:t></w:t>
      </w:r>
      <w:r>
        <w:rPr>
          <w:rFonts w:ascii="CMR10" w:hAnsi="CMR10" w:cs="CMR10"/>
        </w:rPr>
        <w:t xml:space="preserve">= </w:t>
      </w:r>
      <w:r>
        <w:t>24</w:t>
      </w:r>
      <w:r>
        <w:rPr>
          <w:rFonts w:ascii="CMMI10" w:hAnsi="CMMI10" w:cs="CMMI10"/>
        </w:rPr>
        <w:t>.</w:t>
      </w:r>
      <w:r>
        <w:t>45 cm).</w:t>
      </w:r>
    </w:p>
    <w:p w:rsidR="00D67A92" w:rsidRDefault="00D67A92">
      <w:pPr>
        <w:autoSpaceDE w:val="0"/>
        <w:autoSpaceDN w:val="0"/>
        <w:adjustRightInd w:val="0"/>
      </w:pPr>
    </w:p>
    <w:p w:rsidR="00D67A92" w:rsidRDefault="00D67A92" w:rsidP="00156E25">
      <w:pPr>
        <w:autoSpaceDE w:val="0"/>
        <w:autoSpaceDN w:val="0"/>
        <w:adjustRightInd w:val="0"/>
        <w:jc w:val="both"/>
      </w:pPr>
      <w:r>
        <w:t>La portante del segnale su L1 è costituita da una componente in fase e da una in quadratura di fase. La prima viene modulata con una modulazione BPSK</w:t>
      </w:r>
      <w:r>
        <w:rPr>
          <w:sz w:val="16"/>
          <w:szCs w:val="16"/>
        </w:rPr>
        <w:t xml:space="preserve"> </w:t>
      </w:r>
      <w:r>
        <w:t>(</w:t>
      </w:r>
      <w:proofErr w:type="spellStart"/>
      <w:r>
        <w:t>Binary</w:t>
      </w:r>
      <w:proofErr w:type="spellEnd"/>
      <w:r>
        <w:t xml:space="preserve"> </w:t>
      </w:r>
      <w:proofErr w:type="spellStart"/>
      <w:r>
        <w:t>Phase</w:t>
      </w:r>
      <w:proofErr w:type="spellEnd"/>
      <w:r>
        <w:t xml:space="preserve"> </w:t>
      </w:r>
      <w:proofErr w:type="spellStart"/>
      <w:r>
        <w:t>Shift</w:t>
      </w:r>
      <w:proofErr w:type="spellEnd"/>
      <w:r>
        <w:t xml:space="preserve"> </w:t>
      </w:r>
      <w:proofErr w:type="spellStart"/>
      <w:r>
        <w:t>Keying</w:t>
      </w:r>
      <w:proofErr w:type="spellEnd"/>
      <w:r>
        <w:t>)</w:t>
      </w:r>
      <w:r>
        <w:rPr>
          <w:sz w:val="16"/>
          <w:szCs w:val="16"/>
        </w:rPr>
        <w:t xml:space="preserve"> </w:t>
      </w:r>
      <w:r>
        <w:t xml:space="preserve">da un segnale di 50 Hz (messaggio di navigazione) e da un codice </w:t>
      </w:r>
      <w:proofErr w:type="spellStart"/>
      <w:r>
        <w:t>pseudorandom</w:t>
      </w:r>
      <w:proofErr w:type="spellEnd"/>
      <w:r>
        <w:t xml:space="preserve"> (PRN) detto </w:t>
      </w:r>
      <w:proofErr w:type="spellStart"/>
      <w:r>
        <w:rPr>
          <w:i/>
          <w:iCs/>
        </w:rPr>
        <w:t>Coarse</w:t>
      </w:r>
      <w:proofErr w:type="spellEnd"/>
      <w:r>
        <w:rPr>
          <w:i/>
          <w:iCs/>
        </w:rPr>
        <w:t xml:space="preserve"> </w:t>
      </w:r>
      <w:proofErr w:type="spellStart"/>
      <w:r>
        <w:rPr>
          <w:i/>
          <w:iCs/>
        </w:rPr>
        <w:t>Acquisition</w:t>
      </w:r>
      <w:proofErr w:type="spellEnd"/>
      <w:r>
        <w:rPr>
          <w:i/>
          <w:iCs/>
        </w:rPr>
        <w:t xml:space="preserve"> Code (C/A) </w:t>
      </w:r>
      <w:r>
        <w:t xml:space="preserve">costituito da una sequenza di chip </w:t>
      </w:r>
      <w:r>
        <w:rPr>
          <w:sz w:val="16"/>
          <w:szCs w:val="16"/>
        </w:rPr>
        <w:t xml:space="preserve"> </w:t>
      </w:r>
      <w:r>
        <w:t>che si ripete ogni millisecondo ovvero ogni 1023 bit (</w:t>
      </w:r>
      <w:r>
        <w:rPr>
          <w:rFonts w:ascii="Symbol" w:hAnsi="Symbol" w:cs="Symbol"/>
        </w:rPr>
        <w:t></w:t>
      </w:r>
      <w:r>
        <w:rPr>
          <w:rFonts w:ascii="Symbol" w:hAnsi="Symbol" w:cs="Symbol"/>
        </w:rPr>
        <w:t></w:t>
      </w:r>
      <w:r>
        <w:rPr>
          <w:rFonts w:ascii="CMR10" w:hAnsi="CMR10" w:cs="CMR10"/>
        </w:rPr>
        <w:t xml:space="preserve">= </w:t>
      </w:r>
      <w:r>
        <w:t>300 m). Il sistema di posizionamento basato sul codice C/A viene detto “</w:t>
      </w:r>
      <w:r>
        <w:rPr>
          <w:i/>
          <w:iCs/>
        </w:rPr>
        <w:t xml:space="preserve">Standard </w:t>
      </w:r>
      <w:proofErr w:type="spellStart"/>
      <w:r>
        <w:rPr>
          <w:i/>
          <w:iCs/>
        </w:rPr>
        <w:t>Positioning</w:t>
      </w:r>
      <w:proofErr w:type="spellEnd"/>
      <w:r>
        <w:rPr>
          <w:i/>
          <w:iCs/>
        </w:rPr>
        <w:t xml:space="preserve"> System (SPS)</w:t>
      </w:r>
      <w:r>
        <w:t xml:space="preserve">”. La componente in quadratura, invece, viene modulata (modulazione BPSK) sempre dal segnale di navigazione ma con un codice </w:t>
      </w:r>
      <w:proofErr w:type="spellStart"/>
      <w:r>
        <w:t>pseudorandom</w:t>
      </w:r>
      <w:proofErr w:type="spellEnd"/>
      <w:r>
        <w:t xml:space="preserve"> diverso, chiamato </w:t>
      </w:r>
      <w:proofErr w:type="spellStart"/>
      <w:r>
        <w:rPr>
          <w:i/>
          <w:iCs/>
        </w:rPr>
        <w:t>Precision</w:t>
      </w:r>
      <w:proofErr w:type="spellEnd"/>
      <w:r>
        <w:rPr>
          <w:i/>
          <w:iCs/>
        </w:rPr>
        <w:t xml:space="preserve"> Code (</w:t>
      </w:r>
      <w:proofErr w:type="spellStart"/>
      <w:r>
        <w:rPr>
          <w:i/>
          <w:iCs/>
        </w:rPr>
        <w:t>P-code</w:t>
      </w:r>
      <w:proofErr w:type="spellEnd"/>
      <w:r>
        <w:rPr>
          <w:i/>
          <w:iCs/>
        </w:rPr>
        <w:t>)</w:t>
      </w:r>
      <w:r>
        <w:t>, composto da 1023 bit, con una frequenza di 10</w:t>
      </w:r>
      <w:r>
        <w:rPr>
          <w:rFonts w:ascii="CMMI10" w:hAnsi="CMMI10" w:cs="CMMI10"/>
        </w:rPr>
        <w:t>.</w:t>
      </w:r>
      <w:r>
        <w:t xml:space="preserve">23 MHz, che si ripete una volta a settimana. La portante L2, invece, viene modulata soltanto dal messaggio di navigazione e dal </w:t>
      </w:r>
      <w:proofErr w:type="spellStart"/>
      <w:r>
        <w:t>P-code</w:t>
      </w:r>
      <w:proofErr w:type="spellEnd"/>
      <w:r>
        <w:t xml:space="preserve"> (si veda</w:t>
      </w:r>
    </w:p>
    <w:p w:rsidR="00D67A92" w:rsidRDefault="00D67A92">
      <w:pPr>
        <w:autoSpaceDE w:val="0"/>
        <w:autoSpaceDN w:val="0"/>
        <w:adjustRightInd w:val="0"/>
      </w:pPr>
      <w:r>
        <w:t>la figura 1.3) ed è usata a scopi principalmente militari. Il codice P, inoltre, può essere criptato per scopi militari: si parla allora di codice P(Y). Il sistema di posizionamento basato sul codice P viene detto “</w:t>
      </w:r>
      <w:r>
        <w:rPr>
          <w:i/>
          <w:iCs/>
        </w:rPr>
        <w:t xml:space="preserve">Precise </w:t>
      </w:r>
      <w:proofErr w:type="spellStart"/>
      <w:r>
        <w:rPr>
          <w:i/>
          <w:iCs/>
        </w:rPr>
        <w:t>Positioning</w:t>
      </w:r>
      <w:proofErr w:type="spellEnd"/>
      <w:r>
        <w:rPr>
          <w:i/>
          <w:iCs/>
        </w:rPr>
        <w:t xml:space="preserve"> System (PPS)</w:t>
      </w:r>
      <w:r>
        <w:t>”</w:t>
      </w:r>
      <w:r w:rsidR="005621AB">
        <w:t xml:space="preserve"> (Figura 5.3).</w:t>
      </w:r>
    </w:p>
    <w:p w:rsidR="00D67A92" w:rsidRDefault="00D67A92">
      <w:pPr>
        <w:autoSpaceDE w:val="0"/>
        <w:autoSpaceDN w:val="0"/>
        <w:adjustRightInd w:val="0"/>
      </w:pPr>
      <w:r>
        <w:rPr>
          <w:noProof/>
        </w:rPr>
        <w:drawing>
          <wp:inline distT="0" distB="0" distL="0" distR="0">
            <wp:extent cx="6124575" cy="4000500"/>
            <wp:effectExtent l="19050" t="0" r="9525" b="0"/>
            <wp:docPr id="44"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2"/>
                    <pic:cNvPicPr>
                      <a:picLocks noChangeAspect="1" noChangeArrowheads="1"/>
                    </pic:cNvPicPr>
                  </pic:nvPicPr>
                  <pic:blipFill>
                    <a:blip r:embed="rId86" cstate="print"/>
                    <a:srcRect/>
                    <a:stretch>
                      <a:fillRect/>
                    </a:stretch>
                  </pic:blipFill>
                  <pic:spPr bwMode="auto">
                    <a:xfrm>
                      <a:off x="0" y="0"/>
                      <a:ext cx="6124575" cy="4000500"/>
                    </a:xfrm>
                    <a:prstGeom prst="rect">
                      <a:avLst/>
                    </a:prstGeom>
                    <a:noFill/>
                    <a:ln w="9525">
                      <a:noFill/>
                      <a:miter lim="800000"/>
                      <a:headEnd/>
                      <a:tailEnd/>
                    </a:ln>
                  </pic:spPr>
                </pic:pic>
              </a:graphicData>
            </a:graphic>
          </wp:inline>
        </w:drawing>
      </w:r>
    </w:p>
    <w:p w:rsidR="00DE5E4A" w:rsidRDefault="005C5C87">
      <w:pPr>
        <w:autoSpaceDE w:val="0"/>
        <w:autoSpaceDN w:val="0"/>
        <w:adjustRightInd w:val="0"/>
      </w:pPr>
      <w:r>
        <w:pict>
          <v:shape id="_x0000_s3371"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71" inset="0,0,0,0">
              <w:txbxContent>
                <w:p w:rsidR="002313D2" w:rsidRDefault="002313D2" w:rsidP="000D2033">
                  <w:pPr>
                    <w:pStyle w:val="Didascalia"/>
                    <w:rPr>
                      <w:noProof/>
                      <w:sz w:val="24"/>
                      <w:szCs w:val="24"/>
                    </w:rPr>
                  </w:pPr>
                  <w:r>
                    <w:t>Figura 5.3:modulazione delle portanti L1 e L2 con codice PRN e, limitatamente alla L1, con un messaggio di navigazione.</w:t>
                  </w:r>
                </w:p>
              </w:txbxContent>
            </v:textbox>
            <w10:wrap type="none"/>
            <w10:anchorlock/>
          </v:shape>
        </w:pict>
      </w:r>
    </w:p>
    <w:p w:rsidR="00DE5E4A" w:rsidRDefault="00DE5E4A" w:rsidP="00DE5E4A">
      <w:pPr>
        <w:pStyle w:val="Titolo2"/>
      </w:pPr>
      <w:bookmarkStart w:id="51" w:name="_Toc366063059"/>
      <w:r>
        <w:t>5.3 Il messaggio GPS</w:t>
      </w:r>
      <w:bookmarkEnd w:id="51"/>
    </w:p>
    <w:p w:rsidR="00DE5E4A" w:rsidRDefault="00DE5E4A">
      <w:pPr>
        <w:autoSpaceDE w:val="0"/>
        <w:autoSpaceDN w:val="0"/>
        <w:adjustRightInd w:val="0"/>
      </w:pPr>
    </w:p>
    <w:p w:rsidR="00D67A92" w:rsidRDefault="00D67A92" w:rsidP="00156E25">
      <w:pPr>
        <w:autoSpaceDE w:val="0"/>
        <w:autoSpaceDN w:val="0"/>
        <w:adjustRightInd w:val="0"/>
        <w:jc w:val="both"/>
      </w:pPr>
      <w:r>
        <w:t xml:space="preserve">Oltre ai codici PRN, il segnale GPS racchiude altre due tipologie di informazione: le </w:t>
      </w:r>
      <w:r w:rsidR="001F55C8">
        <w:t>effemeridi</w:t>
      </w:r>
      <w:r>
        <w:t xml:space="preserve"> e i dati di almanacco, contenuti all’interno del messaggio di navigazione. Le </w:t>
      </w:r>
      <w:r w:rsidR="001F55C8">
        <w:t>effemeridi</w:t>
      </w:r>
      <w:r>
        <w:t xml:space="preserve"> contengono i parametri orbitali e informazioni relative alla sincronizzazione dei clock dei satelliti. L’almanacco fornisce all’utente informazioni meno precise riguardo a orbite e derive dei clock utili a facilitare l’individuazione rapida del satellite e a tracciare diagrammi di visibilità.</w:t>
      </w:r>
    </w:p>
    <w:p w:rsidR="00D67A92" w:rsidRDefault="00D67A92" w:rsidP="00156E25">
      <w:pPr>
        <w:autoSpaceDE w:val="0"/>
        <w:autoSpaceDN w:val="0"/>
        <w:adjustRightInd w:val="0"/>
        <w:jc w:val="both"/>
      </w:pPr>
    </w:p>
    <w:p w:rsidR="00D67A92" w:rsidRDefault="00D67A92" w:rsidP="00156E25">
      <w:pPr>
        <w:autoSpaceDE w:val="0"/>
        <w:autoSpaceDN w:val="0"/>
        <w:adjustRightInd w:val="0"/>
        <w:jc w:val="both"/>
      </w:pPr>
      <w:r>
        <w:t xml:space="preserve">Le informazioni contenute all’interno del messaggio di navigazione permettono al ricevitore di individuare in modo rapido ed efficiente i satelliti in vista. Il messaggio trasmesso dai satelliti è costituito da 25 frame di 1500 bit suddivisi in 5 </w:t>
      </w:r>
      <w:proofErr w:type="spellStart"/>
      <w:r>
        <w:t>subframes</w:t>
      </w:r>
      <w:proofErr w:type="spellEnd"/>
      <w:r>
        <w:t xml:space="preserve"> da 300 bit trasmessi con una frequenza di 50bps. Per decodificare l’intero messaggio di navigazione è necessario il tracciamento del satellite per almeno 30s (1500 bit a 50 bps) ad una potenza non inferiore a -145 </w:t>
      </w:r>
      <w:proofErr w:type="spellStart"/>
      <w:r>
        <w:t>dBm</w:t>
      </w:r>
      <w:proofErr w:type="spellEnd"/>
      <w:r>
        <w:t xml:space="preserve">. L’insieme dei 25 </w:t>
      </w:r>
      <w:proofErr w:type="spellStart"/>
      <w:r>
        <w:t>frames</w:t>
      </w:r>
      <w:proofErr w:type="spellEnd"/>
      <w:r>
        <w:t xml:space="preserve"> (125 </w:t>
      </w:r>
      <w:proofErr w:type="spellStart"/>
      <w:r>
        <w:t>subframes</w:t>
      </w:r>
      <w:proofErr w:type="spellEnd"/>
      <w:r>
        <w:t xml:space="preserve">) costituisce il messaggio di navigazione che viene trasmesso ogni 12.5 minuti. Ogni </w:t>
      </w:r>
      <w:proofErr w:type="spellStart"/>
      <w:r>
        <w:t>subframe</w:t>
      </w:r>
      <w:proofErr w:type="spellEnd"/>
      <w:r>
        <w:t xml:space="preserve"> è diviso in dieci word di 30 bit ciascuna, di cui sei bit di parità (</w:t>
      </w:r>
      <w:r w:rsidR="005621AB">
        <w:t>F</w:t>
      </w:r>
      <w:r>
        <w:t xml:space="preserve">igura </w:t>
      </w:r>
      <w:r w:rsidR="005621AB">
        <w:t>5</w:t>
      </w:r>
      <w:r>
        <w:t>.4).</w:t>
      </w:r>
    </w:p>
    <w:p w:rsidR="00D67A92" w:rsidRDefault="00D67A92" w:rsidP="00156E25">
      <w:pPr>
        <w:autoSpaceDE w:val="0"/>
        <w:autoSpaceDN w:val="0"/>
        <w:adjustRightInd w:val="0"/>
        <w:jc w:val="both"/>
      </w:pPr>
    </w:p>
    <w:p w:rsidR="000D2033" w:rsidRDefault="00156E25" w:rsidP="00156E25">
      <w:pPr>
        <w:autoSpaceDE w:val="0"/>
        <w:autoSpaceDN w:val="0"/>
        <w:adjustRightInd w:val="0"/>
        <w:jc w:val="both"/>
      </w:pPr>
      <w:r>
        <w:rPr>
          <w:noProof/>
        </w:rPr>
        <w:drawing>
          <wp:inline distT="0" distB="0" distL="0" distR="0">
            <wp:extent cx="6124575" cy="3276600"/>
            <wp:effectExtent l="19050" t="0" r="9525" b="0"/>
            <wp:docPr id="4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7" cstate="print"/>
                    <a:srcRect/>
                    <a:stretch>
                      <a:fillRect/>
                    </a:stretch>
                  </pic:blipFill>
                  <pic:spPr bwMode="auto">
                    <a:xfrm>
                      <a:off x="0" y="0"/>
                      <a:ext cx="6124575" cy="3276600"/>
                    </a:xfrm>
                    <a:prstGeom prst="rect">
                      <a:avLst/>
                    </a:prstGeom>
                    <a:noFill/>
                    <a:ln w="9525">
                      <a:noFill/>
                      <a:miter lim="800000"/>
                      <a:headEnd/>
                      <a:tailEnd/>
                    </a:ln>
                  </pic:spPr>
                </pic:pic>
              </a:graphicData>
            </a:graphic>
          </wp:inline>
        </w:drawing>
      </w:r>
    </w:p>
    <w:p w:rsidR="000D2033" w:rsidRDefault="005C5C87" w:rsidP="00156E25">
      <w:pPr>
        <w:autoSpaceDE w:val="0"/>
        <w:autoSpaceDN w:val="0"/>
        <w:adjustRightInd w:val="0"/>
        <w:jc w:val="both"/>
      </w:pPr>
      <w:r>
        <w:pict>
          <v:shape id="_x0000_s3370"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70" inset="0,0,0,0">
              <w:txbxContent>
                <w:p w:rsidR="002313D2" w:rsidRDefault="002313D2" w:rsidP="000D2033">
                  <w:pPr>
                    <w:pStyle w:val="Didascalia"/>
                    <w:rPr>
                      <w:noProof/>
                      <w:sz w:val="24"/>
                      <w:szCs w:val="24"/>
                    </w:rPr>
                  </w:pPr>
                  <w:r>
                    <w:t>Figura 5.4:</w:t>
                  </w:r>
                  <w:proofErr w:type="spellStart"/>
                  <w:r>
                    <w:t>Frames</w:t>
                  </w:r>
                  <w:proofErr w:type="spellEnd"/>
                  <w:r>
                    <w:t xml:space="preserve"> e </w:t>
                  </w:r>
                  <w:proofErr w:type="spellStart"/>
                  <w:r>
                    <w:t>subframes</w:t>
                  </w:r>
                  <w:proofErr w:type="spellEnd"/>
                  <w:r>
                    <w:t xml:space="preserve"> nel messaggio di navigazione GPS.</w:t>
                  </w:r>
                </w:p>
              </w:txbxContent>
            </v:textbox>
            <w10:wrap type="none"/>
            <w10:anchorlock/>
          </v:shape>
        </w:pict>
      </w:r>
    </w:p>
    <w:p w:rsidR="00D67A92" w:rsidRPr="00156E25" w:rsidRDefault="00D67A92" w:rsidP="00156E25">
      <w:pPr>
        <w:autoSpaceDE w:val="0"/>
        <w:autoSpaceDN w:val="0"/>
        <w:adjustRightInd w:val="0"/>
        <w:jc w:val="both"/>
        <w:rPr>
          <w:b/>
          <w:bCs/>
        </w:rPr>
      </w:pPr>
      <w:r>
        <w:t xml:space="preserve">Le prime due word hanno lo stesso formato in ogni </w:t>
      </w:r>
      <w:proofErr w:type="spellStart"/>
      <w:r>
        <w:t>subframe</w:t>
      </w:r>
      <w:proofErr w:type="spellEnd"/>
      <w:r>
        <w:t>. I primi otto bit della prima parola vengono detti “</w:t>
      </w:r>
      <w:proofErr w:type="spellStart"/>
      <w:r>
        <w:rPr>
          <w:i/>
          <w:iCs/>
        </w:rPr>
        <w:t>telemetry</w:t>
      </w:r>
      <w:proofErr w:type="spellEnd"/>
      <w:r>
        <w:rPr>
          <w:i/>
          <w:iCs/>
        </w:rPr>
        <w:t xml:space="preserve"> word</w:t>
      </w:r>
      <w:r>
        <w:t>” e vengono usati dal ricevitore per agganciare il messaggio di navigazione e decodificarne</w:t>
      </w:r>
      <w:r w:rsidR="00156E25">
        <w:rPr>
          <w:b/>
          <w:bCs/>
        </w:rPr>
        <w:t xml:space="preserve"> </w:t>
      </w:r>
      <w:r>
        <w:t>le informazioni. La seconda parola è detta “</w:t>
      </w:r>
      <w:proofErr w:type="spellStart"/>
      <w:r>
        <w:rPr>
          <w:i/>
          <w:iCs/>
        </w:rPr>
        <w:t>handover</w:t>
      </w:r>
      <w:proofErr w:type="spellEnd"/>
      <w:r>
        <w:rPr>
          <w:i/>
          <w:iCs/>
        </w:rPr>
        <w:t xml:space="preserve"> word</w:t>
      </w:r>
      <w:r>
        <w:t xml:space="preserve">” e contiene l’indicazione relativa all’epoca in cui verrà </w:t>
      </w:r>
      <w:r w:rsidR="00156E25">
        <w:t>trasmessa la fine del messaggio</w:t>
      </w:r>
      <w:r>
        <w:t>.</w:t>
      </w:r>
    </w:p>
    <w:p w:rsidR="00D67A92" w:rsidRDefault="00D67A92">
      <w:pPr>
        <w:autoSpaceDE w:val="0"/>
        <w:autoSpaceDN w:val="0"/>
        <w:adjustRightInd w:val="0"/>
      </w:pPr>
    </w:p>
    <w:p w:rsidR="00D67A92" w:rsidRDefault="00D67A92" w:rsidP="005621AB">
      <w:pPr>
        <w:autoSpaceDE w:val="0"/>
        <w:autoSpaceDN w:val="0"/>
        <w:adjustRightInd w:val="0"/>
        <w:jc w:val="both"/>
      </w:pPr>
      <w:r>
        <w:t xml:space="preserve">Il primo </w:t>
      </w:r>
      <w:proofErr w:type="spellStart"/>
      <w:r>
        <w:t>subframe</w:t>
      </w:r>
      <w:proofErr w:type="spellEnd"/>
      <w:r>
        <w:t xml:space="preserve"> contiene informazioni relative all’istante in cui il satellite ha trasmesso il segnale (correzioni di clock), il secondo e il terzo contengono gli elementi kepleriani, ovvero i parametri orbitali relativi al satellite che trasmette il segnale (</w:t>
      </w:r>
      <w:r w:rsidR="001F55C8">
        <w:t>effemeridi</w:t>
      </w:r>
      <w:r>
        <w:t>), il quarto contiene i fattori di correzione atmosferica mentre l’ultimo contiene l’almanacco ed alcune informazioni relative allo stato di funzionamento dei satelliti.</w:t>
      </w:r>
    </w:p>
    <w:p w:rsidR="00D67A92" w:rsidRDefault="00D67A92">
      <w:pPr>
        <w:autoSpaceDE w:val="0"/>
        <w:autoSpaceDN w:val="0"/>
        <w:adjustRightInd w:val="0"/>
      </w:pPr>
    </w:p>
    <w:p w:rsidR="00D67A92" w:rsidRDefault="00D67A92">
      <w:pPr>
        <w:autoSpaceDE w:val="0"/>
        <w:autoSpaceDN w:val="0"/>
        <w:adjustRightInd w:val="0"/>
        <w:jc w:val="both"/>
      </w:pPr>
      <w:r>
        <w:t xml:space="preserve">I satelliti IIR modernizzati saranno in grado di trasmettere un ulteriore segnale ad uso civile, trasmesso sulla frequenza L2 (L2C). Tale segnale contiene due sequenze PRN distinte: il codice </w:t>
      </w:r>
      <w:proofErr w:type="spellStart"/>
      <w:r>
        <w:t>CM</w:t>
      </w:r>
      <w:proofErr w:type="spellEnd"/>
      <w:r>
        <w:t xml:space="preserve"> (</w:t>
      </w:r>
      <w:proofErr w:type="spellStart"/>
      <w:r>
        <w:rPr>
          <w:i/>
          <w:iCs/>
        </w:rPr>
        <w:t>Civilian</w:t>
      </w:r>
      <w:proofErr w:type="spellEnd"/>
      <w:r>
        <w:rPr>
          <w:i/>
          <w:iCs/>
        </w:rPr>
        <w:t xml:space="preserve"> Moderate </w:t>
      </w:r>
      <w:proofErr w:type="spellStart"/>
      <w:r>
        <w:rPr>
          <w:i/>
          <w:iCs/>
        </w:rPr>
        <w:t>Length</w:t>
      </w:r>
      <w:proofErr w:type="spellEnd"/>
      <w:r>
        <w:rPr>
          <w:i/>
          <w:iCs/>
        </w:rPr>
        <w:t xml:space="preserve"> Code</w:t>
      </w:r>
      <w:r>
        <w:t xml:space="preserve">) e il codice </w:t>
      </w:r>
      <w:proofErr w:type="spellStart"/>
      <w:r>
        <w:t>CL</w:t>
      </w:r>
      <w:proofErr w:type="spellEnd"/>
      <w:r>
        <w:t xml:space="preserve"> (</w:t>
      </w:r>
      <w:proofErr w:type="spellStart"/>
      <w:r>
        <w:rPr>
          <w:i/>
          <w:iCs/>
        </w:rPr>
        <w:t>Civilian</w:t>
      </w:r>
      <w:proofErr w:type="spellEnd"/>
      <w:r>
        <w:rPr>
          <w:i/>
          <w:iCs/>
        </w:rPr>
        <w:t xml:space="preserve"> Long Code</w:t>
      </w:r>
      <w:r>
        <w:t xml:space="preserve">). Il primo sarà composto da 10230 bit che si ripetono ogni 20 ms, il secondo da 767250 bit che si ripetono ogni 1500 ms. Il codice </w:t>
      </w:r>
      <w:proofErr w:type="spellStart"/>
      <w:r>
        <w:t>CM</w:t>
      </w:r>
      <w:proofErr w:type="spellEnd"/>
      <w:r>
        <w:t xml:space="preserve"> viene modulato con un segnale di navigazione modificato, CNAV, più preciso ed accurato, mentre il codice </w:t>
      </w:r>
      <w:proofErr w:type="spellStart"/>
      <w:r>
        <w:t>CL</w:t>
      </w:r>
      <w:proofErr w:type="spellEnd"/>
      <w:r>
        <w:t xml:space="preserve"> non contiene alcuna informazione. Comparato con il codice C/A, L2C appare di 2.7 </w:t>
      </w:r>
      <w:proofErr w:type="spellStart"/>
      <w:r>
        <w:t>dB</w:t>
      </w:r>
      <w:proofErr w:type="spellEnd"/>
      <w:r>
        <w:t xml:space="preserve"> più efficace nella ricostruzione del segnale e di 0.7 </w:t>
      </w:r>
      <w:proofErr w:type="spellStart"/>
      <w:r>
        <w:t>dB</w:t>
      </w:r>
      <w:proofErr w:type="spellEnd"/>
      <w:r>
        <w:t xml:space="preserve"> nel tracciamento della portante, anche se la potenza di trasmissione risulta inferiore di 2.3 </w:t>
      </w:r>
      <w:proofErr w:type="spellStart"/>
      <w:r>
        <w:t>dB</w:t>
      </w:r>
      <w:proofErr w:type="spellEnd"/>
      <w:r>
        <w:t xml:space="preserve">. Il CNAV rappresenta una versione aggiornata del messaggio di navigazione, contiene le stesse tipologie di informazioni (almanacco, </w:t>
      </w:r>
      <w:r w:rsidR="001F55C8">
        <w:t>effemeridi</w:t>
      </w:r>
      <w:r>
        <w:t xml:space="preserve">, stato dei satelliti ed correzioni di clock) ma al posto di un’architettura organizzata a </w:t>
      </w:r>
      <w:proofErr w:type="spellStart"/>
      <w:r>
        <w:t>frames</w:t>
      </w:r>
      <w:proofErr w:type="spellEnd"/>
      <w:r>
        <w:t xml:space="preserve"> e </w:t>
      </w:r>
      <w:proofErr w:type="spellStart"/>
      <w:r>
        <w:t>subframes</w:t>
      </w:r>
      <w:proofErr w:type="spellEnd"/>
      <w:r>
        <w:t xml:space="preserve"> utilizza degli </w:t>
      </w:r>
      <w:proofErr w:type="spellStart"/>
      <w:r>
        <w:t>stream</w:t>
      </w:r>
      <w:proofErr w:type="spellEnd"/>
      <w:r>
        <w:t xml:space="preserve"> di 300 bit trasmessi ogni 12 secondi. In tal modo soltanto il 75% della banda di segnale viene utilizzata, permettendo di includere ulteriori informazioni di correzione differenziale utili ad aumentare la precisione delle misure di posizionamento. L’introduzione di un secondo segnale per uso civile, infatti, permette di utilizzare delle stime alle doppie differenze di fase per modellare più accuratamente e, quindi, correggere più efficacemente, gli errori ionosferici</w:t>
      </w:r>
      <w:r w:rsidR="005621AB">
        <w:t xml:space="preserve"> (Figura 5.5)</w:t>
      </w:r>
      <w:r>
        <w:t>.</w:t>
      </w:r>
    </w:p>
    <w:p w:rsidR="00D67A92" w:rsidRDefault="00D67A92">
      <w:pPr>
        <w:autoSpaceDE w:val="0"/>
        <w:autoSpaceDN w:val="0"/>
        <w:adjustRightInd w:val="0"/>
      </w:pPr>
    </w:p>
    <w:p w:rsidR="00D67A92" w:rsidRDefault="00D67A92" w:rsidP="000D2033">
      <w:pPr>
        <w:autoSpaceDE w:val="0"/>
        <w:autoSpaceDN w:val="0"/>
        <w:adjustRightInd w:val="0"/>
        <w:jc w:val="both"/>
      </w:pPr>
      <w:r>
        <w:t xml:space="preserve">I nuovi satelliti del blocco IIF introdurranno una terza frequenza ad uso civile, </w:t>
      </w:r>
      <w:r>
        <w:rPr>
          <w:i/>
          <w:iCs/>
        </w:rPr>
        <w:t>L</w:t>
      </w:r>
      <w:r>
        <w:t xml:space="preserve">5 </w:t>
      </w:r>
      <w:r>
        <w:rPr>
          <w:rFonts w:ascii="CMR10" w:hAnsi="CMR10" w:cs="CMR10"/>
        </w:rPr>
        <w:t xml:space="preserve">= </w:t>
      </w:r>
      <w:r>
        <w:t>1176</w:t>
      </w:r>
      <w:r>
        <w:rPr>
          <w:rFonts w:ascii="CMMI10" w:hAnsi="CMMI10" w:cs="CMMI10"/>
        </w:rPr>
        <w:t>.</w:t>
      </w:r>
      <w:r>
        <w:t xml:space="preserve">45 MHz, che permetterà di ridurre ulteriormente gli errori introdotti dal passaggio del segnale attraverso la ionosfera terrestre. Su L5 verranno trasmessi due codici </w:t>
      </w:r>
      <w:proofErr w:type="spellStart"/>
      <w:r>
        <w:t>pseudorandom</w:t>
      </w:r>
      <w:proofErr w:type="spellEnd"/>
      <w:r>
        <w:t xml:space="preserve">: I5 in fase, modulato con una sequenza di 10 bit con frequenza pari a 1 </w:t>
      </w:r>
      <w:proofErr w:type="spellStart"/>
      <w:r>
        <w:t>KHz</w:t>
      </w:r>
      <w:proofErr w:type="spellEnd"/>
      <w:r>
        <w:t xml:space="preserve"> e Q5 in quadratura di fase modulato con un codice di 20 bit con frequenza pari a 1 </w:t>
      </w:r>
      <w:proofErr w:type="spellStart"/>
      <w:r>
        <w:t>KHz</w:t>
      </w:r>
      <w:proofErr w:type="spellEnd"/>
      <w:r>
        <w:t>.</w:t>
      </w:r>
    </w:p>
    <w:p w:rsidR="00D67A92" w:rsidRDefault="00D67A92">
      <w:pPr>
        <w:autoSpaceDE w:val="0"/>
        <w:autoSpaceDN w:val="0"/>
        <w:adjustRightInd w:val="0"/>
        <w:rPr>
          <w:i/>
          <w:iCs/>
          <w:sz w:val="18"/>
          <w:szCs w:val="18"/>
        </w:rPr>
      </w:pPr>
      <w:r>
        <w:rPr>
          <w:i/>
          <w:noProof/>
          <w:sz w:val="18"/>
          <w:szCs w:val="18"/>
        </w:rPr>
        <w:drawing>
          <wp:inline distT="0" distB="0" distL="0" distR="0">
            <wp:extent cx="6124575" cy="4800600"/>
            <wp:effectExtent l="19050" t="0" r="9525" b="0"/>
            <wp:docPr id="46"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4"/>
                    <pic:cNvPicPr>
                      <a:picLocks noChangeAspect="1" noChangeArrowheads="1"/>
                    </pic:cNvPicPr>
                  </pic:nvPicPr>
                  <pic:blipFill>
                    <a:blip r:embed="rId88" cstate="print"/>
                    <a:srcRect/>
                    <a:stretch>
                      <a:fillRect/>
                    </a:stretch>
                  </pic:blipFill>
                  <pic:spPr bwMode="auto">
                    <a:xfrm>
                      <a:off x="0" y="0"/>
                      <a:ext cx="6124575" cy="4800600"/>
                    </a:xfrm>
                    <a:prstGeom prst="rect">
                      <a:avLst/>
                    </a:prstGeom>
                    <a:noFill/>
                    <a:ln w="9525">
                      <a:noFill/>
                      <a:miter lim="800000"/>
                      <a:headEnd/>
                      <a:tailEnd/>
                    </a:ln>
                  </pic:spPr>
                </pic:pic>
              </a:graphicData>
            </a:graphic>
          </wp:inline>
        </w:drawing>
      </w:r>
    </w:p>
    <w:p w:rsidR="000D2033" w:rsidRDefault="005C5C87">
      <w:pPr>
        <w:autoSpaceDE w:val="0"/>
        <w:autoSpaceDN w:val="0"/>
        <w:adjustRightInd w:val="0"/>
        <w:rPr>
          <w:i/>
          <w:iCs/>
          <w:sz w:val="18"/>
          <w:szCs w:val="18"/>
        </w:rPr>
      </w:pPr>
      <w:r w:rsidRPr="005C5C87">
        <w:pict>
          <v:shape id="_x0000_s3369"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9" inset="0,0,0,0">
              <w:txbxContent>
                <w:p w:rsidR="002313D2" w:rsidRDefault="002313D2" w:rsidP="000D2033">
                  <w:pPr>
                    <w:pStyle w:val="Didascalia"/>
                    <w:rPr>
                      <w:noProof/>
                      <w:sz w:val="24"/>
                      <w:szCs w:val="24"/>
                    </w:rPr>
                  </w:pPr>
                  <w:r>
                    <w:t>Figura 5.5: contenuto di ciascun sub frame.</w:t>
                  </w:r>
                </w:p>
              </w:txbxContent>
            </v:textbox>
            <w10:wrap type="none"/>
            <w10:anchorlock/>
          </v:shape>
        </w:pict>
      </w:r>
    </w:p>
    <w:p w:rsidR="00D67A92" w:rsidRDefault="00D67A92">
      <w:pPr>
        <w:autoSpaceDE w:val="0"/>
        <w:autoSpaceDN w:val="0"/>
        <w:adjustRightInd w:val="0"/>
        <w:rPr>
          <w:b/>
          <w:bCs/>
          <w:sz w:val="29"/>
          <w:szCs w:val="29"/>
        </w:rPr>
      </w:pPr>
    </w:p>
    <w:p w:rsidR="00D67A92" w:rsidRPr="00514F4C" w:rsidRDefault="00AD158E" w:rsidP="00514F4C">
      <w:pPr>
        <w:pStyle w:val="Titolo2"/>
      </w:pPr>
      <w:bookmarkStart w:id="52" w:name="_Toc366063060"/>
      <w:r>
        <w:t xml:space="preserve">5.4 </w:t>
      </w:r>
      <w:r w:rsidR="00D67A92" w:rsidRPr="00514F4C">
        <w:t xml:space="preserve">Sistema </w:t>
      </w:r>
      <w:r w:rsidR="00961C14">
        <w:t>GLONASS</w:t>
      </w:r>
      <w:bookmarkEnd w:id="52"/>
    </w:p>
    <w:p w:rsidR="00D67A92" w:rsidRDefault="00D67A92">
      <w:pPr>
        <w:autoSpaceDE w:val="0"/>
        <w:autoSpaceDN w:val="0"/>
        <w:adjustRightInd w:val="0"/>
      </w:pPr>
    </w:p>
    <w:p w:rsidR="00D67A92" w:rsidRDefault="00D67A92">
      <w:pPr>
        <w:autoSpaceDE w:val="0"/>
        <w:autoSpaceDN w:val="0"/>
        <w:adjustRightInd w:val="0"/>
        <w:jc w:val="both"/>
      </w:pPr>
      <w:r>
        <w:t xml:space="preserve">Il </w:t>
      </w:r>
      <w:r w:rsidR="00961C14">
        <w:t>GLONASS</w:t>
      </w:r>
      <w:r>
        <w:t xml:space="preserve"> (</w:t>
      </w:r>
      <w:proofErr w:type="spellStart"/>
      <w:r>
        <w:t>GLObal</w:t>
      </w:r>
      <w:proofErr w:type="spellEnd"/>
      <w:r>
        <w:t xml:space="preserve"> </w:t>
      </w:r>
      <w:proofErr w:type="spellStart"/>
      <w:r>
        <w:t>NAvigation</w:t>
      </w:r>
      <w:proofErr w:type="spellEnd"/>
      <w:r>
        <w:t xml:space="preserve"> Satellite System) è un sistema satellitare di posizionamento globale realizzato dall’ Ex Unione Sovietica più o meno in concomitanza con quello americano. Tutti i satelliti sono lanciati dal cosmodromo di </w:t>
      </w:r>
      <w:proofErr w:type="spellStart"/>
      <w:r>
        <w:t>Baikonur</w:t>
      </w:r>
      <w:proofErr w:type="spellEnd"/>
      <w:r>
        <w:t xml:space="preserve"> in </w:t>
      </w:r>
      <w:proofErr w:type="spellStart"/>
      <w:r>
        <w:t>Kazakhistan</w:t>
      </w:r>
      <w:proofErr w:type="spellEnd"/>
      <w:r>
        <w:t xml:space="preserve">, il primo lancio risale al 12 ottobre 1982 e nel 1997 la costellazione ha raggiunto il periodo di massima efficienza (24 satelliti attivi). Negli anni successivi, però, a causa della grave situazione economica interna, la Russia non ha avuto la possibilità di mantenere attiva l’intera costellazione. Nel 2001, a seguito di un miglioramento economico, il governo russo si è impegnato a ricostituire entro il 2011 la costellazione originaria grazie anche ad una partnership con l’agenzia spaziale indiana. Al 12 gennaio 2010 la costellazione </w:t>
      </w:r>
      <w:r w:rsidR="00961C14">
        <w:t>GLONASS</w:t>
      </w:r>
      <w:r>
        <w:t xml:space="preserve"> risultava costituita da 22 satelliti, 16 operativi, 3 di riserva, 2 in fase di “</w:t>
      </w:r>
      <w:proofErr w:type="spellStart"/>
      <w:r>
        <w:t>commissioning</w:t>
      </w:r>
      <w:proofErr w:type="spellEnd"/>
      <w:r>
        <w:t>” ed 1 in fase di “</w:t>
      </w:r>
      <w:proofErr w:type="spellStart"/>
      <w:r>
        <w:t>decommissioning</w:t>
      </w:r>
      <w:proofErr w:type="spellEnd"/>
      <w:r>
        <w:t>”. La costellazione sarà ultimata quando il numero di satelliti arriverà a 24 (21 operativi e tre di scorta)</w:t>
      </w:r>
      <w:r w:rsidR="005621AB">
        <w:t xml:space="preserve"> (Figura 5.6)</w:t>
      </w:r>
      <w:r>
        <w:t>.</w:t>
      </w:r>
    </w:p>
    <w:p w:rsidR="00D67A92" w:rsidRDefault="00D67A92">
      <w:pPr>
        <w:autoSpaceDE w:val="0"/>
        <w:autoSpaceDN w:val="0"/>
        <w:adjustRightInd w:val="0"/>
        <w:rPr>
          <w:b/>
          <w:bCs/>
        </w:rPr>
      </w:pPr>
    </w:p>
    <w:p w:rsidR="00D67A92" w:rsidRDefault="00AD158E" w:rsidP="00514F4C">
      <w:pPr>
        <w:pStyle w:val="Titolo3"/>
      </w:pPr>
      <w:bookmarkStart w:id="53" w:name="_Toc366063061"/>
      <w:r>
        <w:t xml:space="preserve">5.4.1 </w:t>
      </w:r>
      <w:r w:rsidR="00D67A92">
        <w:t>Segmento spaziale</w:t>
      </w:r>
      <w:bookmarkEnd w:id="53"/>
    </w:p>
    <w:p w:rsidR="00D67A92" w:rsidRDefault="00D67A92">
      <w:pPr>
        <w:autoSpaceDE w:val="0"/>
        <w:autoSpaceDN w:val="0"/>
        <w:adjustRightInd w:val="0"/>
      </w:pPr>
    </w:p>
    <w:p w:rsidR="00D67A92" w:rsidRDefault="00D67A92">
      <w:pPr>
        <w:autoSpaceDE w:val="0"/>
        <w:autoSpaceDN w:val="0"/>
        <w:adjustRightInd w:val="0"/>
      </w:pPr>
      <w:r>
        <w:t>Attualmente i sedici satelliti operativi si dividono in:</w:t>
      </w:r>
    </w:p>
    <w:p w:rsidR="00D67A92" w:rsidRDefault="00D67A92">
      <w:pPr>
        <w:autoSpaceDE w:val="0"/>
        <w:autoSpaceDN w:val="0"/>
        <w:adjustRightInd w:val="0"/>
        <w:jc w:val="both"/>
      </w:pPr>
      <w:r>
        <w:rPr>
          <w:rFonts w:ascii="CMSY10" w:eastAsia="CMSY10" w:cs="CMSY10" w:hint="eastAsia"/>
        </w:rPr>
        <w:t xml:space="preserve">• </w:t>
      </w:r>
      <w:r>
        <w:t xml:space="preserve">satelliti di tipo </w:t>
      </w:r>
      <w:r w:rsidR="00961C14">
        <w:rPr>
          <w:b/>
          <w:bCs/>
        </w:rPr>
        <w:t>GLONASS</w:t>
      </w:r>
      <w:r>
        <w:t>, posizionati ad un’altitudine di 19100 km, inclinati di 64</w:t>
      </w:r>
      <w:r>
        <w:rPr>
          <w:rFonts w:ascii="CMMI10" w:hAnsi="CMMI10" w:cs="CMMI10"/>
        </w:rPr>
        <w:t>.</w:t>
      </w:r>
      <w:r>
        <w:t>8</w:t>
      </w:r>
      <w:r>
        <w:rPr>
          <w:rFonts w:ascii="CMSY10" w:eastAsia="CMSY10" w:cs="CMSY10" w:hint="eastAsia"/>
          <w:sz w:val="16"/>
          <w:szCs w:val="16"/>
        </w:rPr>
        <w:t>◦</w:t>
      </w:r>
      <w:r>
        <w:t>, stabilizzati su tre assi e con una vita media di circa tre anni.</w:t>
      </w:r>
    </w:p>
    <w:p w:rsidR="00D67A92" w:rsidRDefault="00D67A92">
      <w:pPr>
        <w:autoSpaceDE w:val="0"/>
        <w:autoSpaceDN w:val="0"/>
        <w:adjustRightInd w:val="0"/>
        <w:jc w:val="both"/>
      </w:pPr>
      <w:r>
        <w:rPr>
          <w:rFonts w:ascii="CMSY10" w:eastAsia="CMSY10" w:cs="CMSY10" w:hint="eastAsia"/>
        </w:rPr>
        <w:t xml:space="preserve">• </w:t>
      </w:r>
      <w:r>
        <w:t xml:space="preserve">satelliti di tipo </w:t>
      </w:r>
      <w:r w:rsidR="00961C14">
        <w:rPr>
          <w:b/>
          <w:bCs/>
        </w:rPr>
        <w:t>GLONASS</w:t>
      </w:r>
      <w:r>
        <w:rPr>
          <w:b/>
          <w:bCs/>
        </w:rPr>
        <w:t xml:space="preserve">-M </w:t>
      </w:r>
      <w:r>
        <w:t xml:space="preserve">simili a quelli di tipo </w:t>
      </w:r>
      <w:r w:rsidR="00961C14">
        <w:t>GLONASS</w:t>
      </w:r>
      <w:r>
        <w:t xml:space="preserve"> ma con una vita media di circa sette anni.</w:t>
      </w:r>
    </w:p>
    <w:p w:rsidR="00D67A92" w:rsidRDefault="00D67A92">
      <w:pPr>
        <w:autoSpaceDE w:val="0"/>
        <w:autoSpaceDN w:val="0"/>
        <w:adjustRightInd w:val="0"/>
        <w:jc w:val="both"/>
      </w:pPr>
      <w:r>
        <w:rPr>
          <w:rFonts w:ascii="CMSY10" w:eastAsia="CMSY10" w:cs="CMSY10" w:hint="eastAsia"/>
        </w:rPr>
        <w:t xml:space="preserve">• </w:t>
      </w:r>
      <w:r>
        <w:t xml:space="preserve">satelliti di tipo </w:t>
      </w:r>
      <w:r w:rsidR="00961C14">
        <w:rPr>
          <w:b/>
          <w:bCs/>
        </w:rPr>
        <w:t>GLONASS</w:t>
      </w:r>
      <w:r>
        <w:rPr>
          <w:b/>
          <w:bCs/>
        </w:rPr>
        <w:t xml:space="preserve">-K </w:t>
      </w:r>
      <w:r>
        <w:t>che verranno lanciati a partire dal 2010 e che prevedono una vita media di circa 10</w:t>
      </w:r>
      <w:r>
        <w:rPr>
          <w:rFonts w:ascii="CMSY10" w:eastAsia="CMSY10" w:cs="CMSY10" w:hint="eastAsia"/>
        </w:rPr>
        <w:t>÷</w:t>
      </w:r>
      <w:r>
        <w:t xml:space="preserve">12 anni </w:t>
      </w:r>
      <w:r w:rsidR="000D2033">
        <w:t>.</w:t>
      </w:r>
    </w:p>
    <w:p w:rsidR="00D67A92" w:rsidRDefault="00D67A92">
      <w:pPr>
        <w:autoSpaceDE w:val="0"/>
        <w:autoSpaceDN w:val="0"/>
        <w:adjustRightInd w:val="0"/>
        <w:rPr>
          <w:b/>
          <w:bCs/>
        </w:rPr>
      </w:pPr>
    </w:p>
    <w:p w:rsidR="00D67A92" w:rsidRDefault="00D67A92" w:rsidP="000D2033">
      <w:pPr>
        <w:autoSpaceDE w:val="0"/>
        <w:autoSpaceDN w:val="0"/>
        <w:adjustRightInd w:val="0"/>
        <w:jc w:val="center"/>
        <w:rPr>
          <w:i/>
          <w:iCs/>
          <w:sz w:val="18"/>
          <w:szCs w:val="18"/>
        </w:rPr>
      </w:pPr>
      <w:r>
        <w:rPr>
          <w:i/>
          <w:noProof/>
          <w:sz w:val="18"/>
          <w:szCs w:val="18"/>
        </w:rPr>
        <w:drawing>
          <wp:inline distT="0" distB="0" distL="0" distR="0">
            <wp:extent cx="2390775" cy="1609725"/>
            <wp:effectExtent l="19050" t="0" r="9525" b="0"/>
            <wp:docPr id="4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89" cstate="print"/>
                    <a:srcRect/>
                    <a:stretch>
                      <a:fillRect/>
                    </a:stretch>
                  </pic:blipFill>
                  <pic:spPr bwMode="auto">
                    <a:xfrm>
                      <a:off x="0" y="0"/>
                      <a:ext cx="2390775" cy="1609725"/>
                    </a:xfrm>
                    <a:prstGeom prst="rect">
                      <a:avLst/>
                    </a:prstGeom>
                    <a:noFill/>
                    <a:ln w="9525">
                      <a:noFill/>
                      <a:miter lim="800000"/>
                      <a:headEnd/>
                      <a:tailEnd/>
                    </a:ln>
                  </pic:spPr>
                </pic:pic>
              </a:graphicData>
            </a:graphic>
          </wp:inline>
        </w:drawing>
      </w:r>
    </w:p>
    <w:p w:rsidR="000D2033" w:rsidRDefault="005C5C87">
      <w:pPr>
        <w:autoSpaceDE w:val="0"/>
        <w:autoSpaceDN w:val="0"/>
        <w:adjustRightInd w:val="0"/>
        <w:jc w:val="both"/>
      </w:pPr>
      <w:r>
        <w:pict>
          <v:shape id="_x0000_s3368"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8" inset="0,0,0,0">
              <w:txbxContent>
                <w:p w:rsidR="002313D2" w:rsidRDefault="002313D2" w:rsidP="000D2033">
                  <w:pPr>
                    <w:pStyle w:val="Didascalia"/>
                    <w:rPr>
                      <w:noProof/>
                      <w:sz w:val="24"/>
                      <w:szCs w:val="24"/>
                    </w:rPr>
                  </w:pPr>
                  <w:r>
                    <w:t>Figura 5.6:satellite GLONASS.</w:t>
                  </w:r>
                </w:p>
              </w:txbxContent>
            </v:textbox>
            <w10:wrap type="none"/>
            <w10:anchorlock/>
          </v:shape>
        </w:pict>
      </w:r>
    </w:p>
    <w:p w:rsidR="00D67A92" w:rsidRDefault="00D67A92">
      <w:pPr>
        <w:autoSpaceDE w:val="0"/>
        <w:autoSpaceDN w:val="0"/>
        <w:adjustRightInd w:val="0"/>
        <w:jc w:val="both"/>
      </w:pPr>
      <w:r>
        <w:t xml:space="preserve">Il sistema </w:t>
      </w:r>
      <w:r w:rsidR="00961C14">
        <w:t>GLONASS</w:t>
      </w:r>
      <w:r>
        <w:t xml:space="preserve"> fu sviluppato per fornire informazioni di posizione e velocità in tempo reale per applicazioni militari, quali la navigazione e il puntamento di missili balistici. A differenza dei satelliti sovietici lanciati fino a quel momento (sistema </w:t>
      </w:r>
      <w:proofErr w:type="spellStart"/>
      <w:r>
        <w:t>Tsikada</w:t>
      </w:r>
      <w:proofErr w:type="spellEnd"/>
      <w:r>
        <w:t xml:space="preserve">) che richiedevano diverse ore per calcolare una posizione con un sufficiente livello di accuratezza, una volta che un ricevitore </w:t>
      </w:r>
      <w:r w:rsidR="00961C14">
        <w:t>GLONASS</w:t>
      </w:r>
      <w:r>
        <w:t xml:space="preserve"> captava i segnali provenienti dai satelliti la sua posizione poteva essere determinata immediatamente con elevata precisione. L’accuratezza nel posizionamento orizzontale era di circa 57</w:t>
      </w:r>
      <w:r>
        <w:rPr>
          <w:rFonts w:ascii="CMSY10" w:eastAsia="CMSY10" w:cs="CMSY10" w:hint="eastAsia"/>
        </w:rPr>
        <w:t>÷</w:t>
      </w:r>
      <w:r>
        <w:t>70 m, mentre per quello verticale era di circa 70 m.</w:t>
      </w:r>
    </w:p>
    <w:p w:rsidR="00D67A92" w:rsidRDefault="00D67A92">
      <w:pPr>
        <w:autoSpaceDE w:val="0"/>
        <w:autoSpaceDN w:val="0"/>
        <w:adjustRightInd w:val="0"/>
        <w:jc w:val="both"/>
      </w:pPr>
    </w:p>
    <w:p w:rsidR="00D67A92" w:rsidRDefault="00D67A92">
      <w:pPr>
        <w:autoSpaceDE w:val="0"/>
        <w:autoSpaceDN w:val="0"/>
        <w:adjustRightInd w:val="0"/>
        <w:jc w:val="both"/>
      </w:pPr>
      <w:r>
        <w:t xml:space="preserve">La costellazione </w:t>
      </w:r>
      <w:r w:rsidR="00961C14">
        <w:t>GLONASS</w:t>
      </w:r>
      <w:r>
        <w:t xml:space="preserve"> completa è costituita da ventiquattro satelliti, ventuno operativi e tre di scorta, disposti su tre piani orbitali separati da </w:t>
      </w:r>
      <w:proofErr w:type="spellStart"/>
      <w:r>
        <w:t>un’angolo</w:t>
      </w:r>
      <w:proofErr w:type="spellEnd"/>
      <w:r>
        <w:t xml:space="preserve"> di 120</w:t>
      </w:r>
      <w:r>
        <w:rPr>
          <w:rFonts w:ascii="CMSY10" w:eastAsia="CMSY10" w:cs="CMSY10" w:hint="eastAsia"/>
          <w:sz w:val="16"/>
          <w:szCs w:val="16"/>
        </w:rPr>
        <w:t>◦</w:t>
      </w:r>
      <w:r>
        <w:t>. Su ogni piano ruotano otto satelliti, distanziati da un angolo di 45</w:t>
      </w:r>
      <w:r>
        <w:rPr>
          <w:rFonts w:ascii="CMSY10" w:eastAsia="CMSY10" w:cs="CMSY10" w:hint="eastAsia"/>
          <w:sz w:val="16"/>
          <w:szCs w:val="16"/>
        </w:rPr>
        <w:t xml:space="preserve">◦ </w:t>
      </w:r>
      <w:r>
        <w:t>e identificati da un numero di slot che definisce il piano orbitale e la posizione all’interno del piano ( per esempio 1</w:t>
      </w:r>
      <w:r>
        <w:rPr>
          <w:rFonts w:ascii="CMMI10" w:hAnsi="CMMI10" w:cs="CMMI10"/>
        </w:rPr>
        <w:t>/</w:t>
      </w:r>
      <w:r>
        <w:t>01</w:t>
      </w:r>
      <w:r>
        <w:rPr>
          <w:rFonts w:ascii="CMSY10" w:eastAsia="CMSY10" w:cs="CMSY10" w:hint="eastAsia"/>
        </w:rPr>
        <w:t>−</w:t>
      </w:r>
      <w:r>
        <w:t>1</w:t>
      </w:r>
      <w:r>
        <w:rPr>
          <w:rFonts w:ascii="CMMI10" w:hAnsi="CMMI10" w:cs="CMMI10"/>
        </w:rPr>
        <w:t>/</w:t>
      </w:r>
      <w:r>
        <w:t>02</w:t>
      </w:r>
      <w:r>
        <w:rPr>
          <w:rFonts w:ascii="CMSY10" w:eastAsia="CMSY10" w:cs="CMSY10" w:hint="eastAsia"/>
        </w:rPr>
        <w:t>−</w:t>
      </w:r>
      <w:r>
        <w:t>3</w:t>
      </w:r>
      <w:r>
        <w:rPr>
          <w:rFonts w:ascii="CMMI10" w:hAnsi="CMMI10" w:cs="CMMI10"/>
        </w:rPr>
        <w:t>/</w:t>
      </w:r>
      <w:r>
        <w:t>23). Le orbite sono quasi circolari con un’inclinazione di circa 64</w:t>
      </w:r>
      <w:r>
        <w:rPr>
          <w:rFonts w:ascii="CMMI10" w:hAnsi="CMMI10" w:cs="CMMI10"/>
        </w:rPr>
        <w:t>.</w:t>
      </w:r>
      <w:r>
        <w:t>8</w:t>
      </w:r>
      <w:r>
        <w:rPr>
          <w:rFonts w:ascii="CMSY10" w:eastAsia="CMSY10" w:cs="CMSY10" w:hint="eastAsia"/>
          <w:sz w:val="16"/>
          <w:szCs w:val="16"/>
        </w:rPr>
        <w:t xml:space="preserve">◦ </w:t>
      </w:r>
      <w:r>
        <w:t>rispetto al piano equatoriale; i piani orbitali, inoltre, presentano uno sfasamento in latitudine di circa 15</w:t>
      </w:r>
      <w:r>
        <w:rPr>
          <w:rFonts w:ascii="CMSY10" w:eastAsia="CMSY10" w:cs="CMSY10" w:hint="eastAsia"/>
          <w:sz w:val="16"/>
          <w:szCs w:val="16"/>
        </w:rPr>
        <w:t xml:space="preserve">◦ </w:t>
      </w:r>
      <w:r>
        <w:t>che fa si che il piano equatoriale sia attraversato da un satellite per volta invece che da tre alla volta come avviene nel caso del GPS. In questo modo sono visibili almeno cinque satelliti da ogni punto ad ogni ora del giorno in condizioni di assenza di ostacoli. I satelliti si trovano ad un’altitudine di circa 19140 km e presentano un periodo orbitale di circa 11 ore e 15 minuti.</w:t>
      </w:r>
    </w:p>
    <w:p w:rsidR="00D67A92" w:rsidRDefault="00D67A92">
      <w:pPr>
        <w:autoSpaceDE w:val="0"/>
        <w:autoSpaceDN w:val="0"/>
        <w:adjustRightInd w:val="0"/>
        <w:jc w:val="both"/>
      </w:pPr>
    </w:p>
    <w:p w:rsidR="00D67A92" w:rsidRDefault="00AD158E" w:rsidP="00514F4C">
      <w:pPr>
        <w:pStyle w:val="Titolo3"/>
      </w:pPr>
      <w:bookmarkStart w:id="54" w:name="_Toc366063062"/>
      <w:r>
        <w:t xml:space="preserve">5.4.2 </w:t>
      </w:r>
      <w:r w:rsidR="00D67A92">
        <w:t>Segmento di controllo</w:t>
      </w:r>
      <w:bookmarkEnd w:id="54"/>
    </w:p>
    <w:p w:rsidR="00D67A92" w:rsidRDefault="00D67A92">
      <w:pPr>
        <w:autoSpaceDE w:val="0"/>
        <w:autoSpaceDN w:val="0"/>
        <w:adjustRightInd w:val="0"/>
      </w:pPr>
    </w:p>
    <w:p w:rsidR="00D67A92" w:rsidRDefault="00D67A92">
      <w:pPr>
        <w:autoSpaceDE w:val="0"/>
        <w:autoSpaceDN w:val="0"/>
        <w:adjustRightInd w:val="0"/>
        <w:jc w:val="both"/>
      </w:pPr>
      <w:r>
        <w:t xml:space="preserve">La costellazione </w:t>
      </w:r>
      <w:r w:rsidR="00961C14">
        <w:t>GLONASS</w:t>
      </w:r>
      <w:r>
        <w:t xml:space="preserve"> è gestita dal System </w:t>
      </w:r>
      <w:proofErr w:type="spellStart"/>
      <w:r>
        <w:t>Control</w:t>
      </w:r>
      <w:proofErr w:type="spellEnd"/>
      <w:r>
        <w:t xml:space="preserve"> Center (SCC) di </w:t>
      </w:r>
      <w:proofErr w:type="spellStart"/>
      <w:r>
        <w:t>Krasnoznamensk</w:t>
      </w:r>
      <w:proofErr w:type="spellEnd"/>
      <w:r>
        <w:t xml:space="preserve">; le stazioni di inseguimento, telemetria e controllo sono in St. Petersburg, </w:t>
      </w:r>
      <w:proofErr w:type="spellStart"/>
      <w:r>
        <w:t>Schelkovo</w:t>
      </w:r>
      <w:proofErr w:type="spellEnd"/>
      <w:r>
        <w:t xml:space="preserve">, </w:t>
      </w:r>
      <w:proofErr w:type="spellStart"/>
      <w:r>
        <w:t>Yenisseisk</w:t>
      </w:r>
      <w:proofErr w:type="spellEnd"/>
      <w:r>
        <w:t xml:space="preserve"> e </w:t>
      </w:r>
      <w:proofErr w:type="spellStart"/>
      <w:r>
        <w:t>Komsomolsk</w:t>
      </w:r>
      <w:proofErr w:type="spellEnd"/>
      <w:r>
        <w:t xml:space="preserve"> </w:t>
      </w:r>
      <w:proofErr w:type="spellStart"/>
      <w:r>
        <w:t>Na</w:t>
      </w:r>
      <w:proofErr w:type="spellEnd"/>
      <w:r>
        <w:t xml:space="preserve"> </w:t>
      </w:r>
      <w:proofErr w:type="spellStart"/>
      <w:r>
        <w:t>Amure</w:t>
      </w:r>
      <w:proofErr w:type="spellEnd"/>
      <w:r>
        <w:t>.</w:t>
      </w:r>
    </w:p>
    <w:p w:rsidR="00D67A92" w:rsidRDefault="00D67A92">
      <w:pPr>
        <w:autoSpaceDE w:val="0"/>
        <w:autoSpaceDN w:val="0"/>
        <w:adjustRightInd w:val="0"/>
        <w:jc w:val="both"/>
      </w:pPr>
    </w:p>
    <w:p w:rsidR="00D67A92" w:rsidRDefault="00AD158E" w:rsidP="00514F4C">
      <w:pPr>
        <w:pStyle w:val="Titolo3"/>
      </w:pPr>
      <w:bookmarkStart w:id="55" w:name="_Toc366063063"/>
      <w:r>
        <w:t xml:space="preserve">5.4.3 </w:t>
      </w:r>
      <w:r w:rsidR="00D67A92">
        <w:t>Segmento utente</w:t>
      </w:r>
      <w:bookmarkEnd w:id="55"/>
    </w:p>
    <w:p w:rsidR="00D67A92" w:rsidRDefault="00D67A92">
      <w:pPr>
        <w:autoSpaceDE w:val="0"/>
        <w:autoSpaceDN w:val="0"/>
        <w:adjustRightInd w:val="0"/>
        <w:rPr>
          <w:b/>
          <w:bCs/>
        </w:rPr>
      </w:pPr>
    </w:p>
    <w:p w:rsidR="00D67A92" w:rsidRDefault="00D67A92">
      <w:pPr>
        <w:autoSpaceDE w:val="0"/>
        <w:autoSpaceDN w:val="0"/>
        <w:adjustRightInd w:val="0"/>
      </w:pPr>
      <w:r>
        <w:t xml:space="preserve">Il segmento utente è composto da tutti i ricevitori in grado di rilevare i segnali dei satelliti </w:t>
      </w:r>
      <w:r w:rsidR="00961C14">
        <w:t>GLONASS</w:t>
      </w:r>
      <w:r>
        <w:t>. La maggior parte dei moderni ricevitori GPS sono in grado di rilevare anche i segnali dei satelliti russi operativi.</w:t>
      </w:r>
    </w:p>
    <w:p w:rsidR="00D67A92" w:rsidRDefault="00D67A92">
      <w:pPr>
        <w:autoSpaceDE w:val="0"/>
        <w:autoSpaceDN w:val="0"/>
        <w:adjustRightInd w:val="0"/>
      </w:pPr>
    </w:p>
    <w:p w:rsidR="00D67A92" w:rsidRDefault="00AD158E" w:rsidP="00514F4C">
      <w:pPr>
        <w:pStyle w:val="Titolo2"/>
      </w:pPr>
      <w:bookmarkStart w:id="56" w:name="_Toc366063064"/>
      <w:r>
        <w:t xml:space="preserve">5.5 </w:t>
      </w:r>
      <w:r w:rsidR="00D67A92">
        <w:t xml:space="preserve">Segnale </w:t>
      </w:r>
      <w:r w:rsidR="00961C14">
        <w:t>GLONASS</w:t>
      </w:r>
      <w:bookmarkEnd w:id="56"/>
    </w:p>
    <w:p w:rsidR="00D67A92" w:rsidRDefault="00D67A92">
      <w:pPr>
        <w:autoSpaceDE w:val="0"/>
        <w:autoSpaceDN w:val="0"/>
        <w:adjustRightInd w:val="0"/>
        <w:jc w:val="both"/>
      </w:pPr>
      <w:r>
        <w:t xml:space="preserve">I satelliti </w:t>
      </w:r>
      <w:r w:rsidR="00961C14">
        <w:t>GLONASS</w:t>
      </w:r>
      <w:r>
        <w:t xml:space="preserve"> trasmettono due tipi di segnali: un segnale standard (SP) ed uno più preciso (HP). I satelliti trasmettono le due portanti utilizzando una tecnica di accesso multiplo a divisione di frequenza (FDMA) basata su venticinque canali, ovvero ogni satellite trasmette un segnale su una diversa frequenza la cui formulazione matematica è data da:</w:t>
      </w:r>
    </w:p>
    <w:p w:rsidR="00D67A92" w:rsidRDefault="00D67A92">
      <w:pPr>
        <w:autoSpaceDE w:val="0"/>
        <w:autoSpaceDN w:val="0"/>
        <w:adjustRightInd w:val="0"/>
        <w:jc w:val="both"/>
      </w:pPr>
    </w:p>
    <w:p w:rsidR="00D67A92" w:rsidRPr="00156E25" w:rsidRDefault="00D67A92">
      <w:pPr>
        <w:autoSpaceDE w:val="0"/>
        <w:autoSpaceDN w:val="0"/>
        <w:adjustRightInd w:val="0"/>
      </w:pPr>
      <w:r w:rsidRPr="00156E25">
        <w:rPr>
          <w:i/>
          <w:iCs/>
        </w:rPr>
        <w:t xml:space="preserve">f </w:t>
      </w:r>
      <w:r w:rsidRPr="00156E25">
        <w:rPr>
          <w:i/>
          <w:iCs/>
          <w:sz w:val="16"/>
          <w:szCs w:val="16"/>
        </w:rPr>
        <w:t>jL</w:t>
      </w:r>
      <w:r w:rsidRPr="00156E25">
        <w:rPr>
          <w:sz w:val="16"/>
          <w:szCs w:val="16"/>
        </w:rPr>
        <w:t xml:space="preserve">1 </w:t>
      </w:r>
      <w:r w:rsidRPr="00156E25">
        <w:rPr>
          <w:rFonts w:ascii="CMR10" w:hAnsi="CMR10" w:cs="CMR10"/>
        </w:rPr>
        <w:t xml:space="preserve">= </w:t>
      </w:r>
      <w:r w:rsidRPr="00156E25">
        <w:t>1602</w:t>
      </w:r>
      <w:r w:rsidRPr="00156E25">
        <w:rPr>
          <w:rFonts w:ascii="CMMI10" w:hAnsi="CMMI10" w:cs="CMMI10"/>
        </w:rPr>
        <w:t>.</w:t>
      </w:r>
      <w:r w:rsidRPr="00156E25">
        <w:t xml:space="preserve">0000 </w:t>
      </w:r>
      <w:proofErr w:type="spellStart"/>
      <w:r w:rsidRPr="00156E25">
        <w:t>MHz</w:t>
      </w:r>
      <w:r w:rsidRPr="00156E25">
        <w:rPr>
          <w:rFonts w:ascii="CMR10" w:hAnsi="CMR10" w:cs="CMR10"/>
        </w:rPr>
        <w:t>+</w:t>
      </w:r>
      <w:proofErr w:type="spellEnd"/>
      <w:r w:rsidRPr="00156E25">
        <w:rPr>
          <w:rFonts w:ascii="CMR10" w:hAnsi="CMR10" w:cs="CMR10"/>
        </w:rPr>
        <w:t xml:space="preserve"> </w:t>
      </w:r>
      <w:r w:rsidRPr="00156E25">
        <w:rPr>
          <w:i/>
          <w:iCs/>
        </w:rPr>
        <w:t xml:space="preserve">j </w:t>
      </w:r>
      <w:r w:rsidRPr="00156E25">
        <w:rPr>
          <w:rFonts w:ascii="CMSY10" w:eastAsia="CMSY10" w:cs="CMSY10" w:hint="eastAsia"/>
        </w:rPr>
        <w:t>·</w:t>
      </w:r>
      <w:r w:rsidRPr="00156E25">
        <w:t>0</w:t>
      </w:r>
      <w:r w:rsidRPr="00156E25">
        <w:rPr>
          <w:rFonts w:ascii="CMMI10" w:hAnsi="CMMI10" w:cs="CMMI10"/>
        </w:rPr>
        <w:t>.</w:t>
      </w:r>
      <w:r w:rsidRPr="00156E25">
        <w:t xml:space="preserve">5625 MHz </w:t>
      </w:r>
    </w:p>
    <w:p w:rsidR="00D67A92" w:rsidRPr="00156E25" w:rsidRDefault="00D67A92">
      <w:pPr>
        <w:autoSpaceDE w:val="0"/>
        <w:autoSpaceDN w:val="0"/>
        <w:adjustRightInd w:val="0"/>
      </w:pPr>
      <w:r w:rsidRPr="00156E25">
        <w:rPr>
          <w:i/>
          <w:iCs/>
        </w:rPr>
        <w:t xml:space="preserve">f </w:t>
      </w:r>
      <w:r w:rsidRPr="00156E25">
        <w:rPr>
          <w:i/>
          <w:iCs/>
          <w:sz w:val="16"/>
          <w:szCs w:val="16"/>
        </w:rPr>
        <w:t>jL</w:t>
      </w:r>
      <w:r w:rsidRPr="00156E25">
        <w:rPr>
          <w:sz w:val="16"/>
          <w:szCs w:val="16"/>
        </w:rPr>
        <w:t xml:space="preserve">2 </w:t>
      </w:r>
      <w:r w:rsidRPr="00156E25">
        <w:rPr>
          <w:rFonts w:ascii="CMR10" w:hAnsi="CMR10" w:cs="CMR10"/>
        </w:rPr>
        <w:t xml:space="preserve">= </w:t>
      </w:r>
      <w:r w:rsidRPr="00156E25">
        <w:t>1246</w:t>
      </w:r>
      <w:r w:rsidRPr="00156E25">
        <w:rPr>
          <w:rFonts w:ascii="CMMI10" w:hAnsi="CMMI10" w:cs="CMMI10"/>
        </w:rPr>
        <w:t>.</w:t>
      </w:r>
      <w:r w:rsidRPr="00156E25">
        <w:t xml:space="preserve">0000 </w:t>
      </w:r>
      <w:proofErr w:type="spellStart"/>
      <w:r w:rsidRPr="00156E25">
        <w:t>MHz</w:t>
      </w:r>
      <w:r w:rsidRPr="00156E25">
        <w:rPr>
          <w:rFonts w:ascii="CMR10" w:hAnsi="CMR10" w:cs="CMR10"/>
        </w:rPr>
        <w:t>+</w:t>
      </w:r>
      <w:proofErr w:type="spellEnd"/>
      <w:r w:rsidRPr="00156E25">
        <w:rPr>
          <w:rFonts w:ascii="CMR10" w:hAnsi="CMR10" w:cs="CMR10"/>
        </w:rPr>
        <w:t xml:space="preserve"> </w:t>
      </w:r>
      <w:r w:rsidRPr="00156E25">
        <w:rPr>
          <w:i/>
          <w:iCs/>
        </w:rPr>
        <w:t xml:space="preserve">j </w:t>
      </w:r>
      <w:r w:rsidRPr="00156E25">
        <w:rPr>
          <w:rFonts w:ascii="CMSY10" w:eastAsia="CMSY10" w:cs="CMSY10" w:hint="eastAsia"/>
        </w:rPr>
        <w:t>·</w:t>
      </w:r>
      <w:r w:rsidRPr="00156E25">
        <w:t>0</w:t>
      </w:r>
      <w:r w:rsidRPr="00156E25">
        <w:rPr>
          <w:rFonts w:ascii="CMMI10" w:hAnsi="CMMI10" w:cs="CMMI10"/>
        </w:rPr>
        <w:t>.</w:t>
      </w:r>
      <w:r w:rsidRPr="00156E25">
        <w:t xml:space="preserve">4375 MHz </w:t>
      </w:r>
    </w:p>
    <w:p w:rsidR="00D67A92" w:rsidRPr="00156E25" w:rsidRDefault="00D67A92">
      <w:pPr>
        <w:autoSpaceDE w:val="0"/>
        <w:autoSpaceDN w:val="0"/>
        <w:adjustRightInd w:val="0"/>
      </w:pPr>
    </w:p>
    <w:p w:rsidR="00D67A92" w:rsidRDefault="00D67A92">
      <w:pPr>
        <w:autoSpaceDE w:val="0"/>
        <w:autoSpaceDN w:val="0"/>
        <w:adjustRightInd w:val="0"/>
        <w:jc w:val="both"/>
      </w:pPr>
      <w:r>
        <w:t xml:space="preserve">dove </w:t>
      </w:r>
      <w:r>
        <w:rPr>
          <w:i/>
          <w:iCs/>
        </w:rPr>
        <w:t xml:space="preserve">j </w:t>
      </w:r>
      <w:r>
        <w:rPr>
          <w:rFonts w:ascii="CMR10" w:hAnsi="CMR10" w:cs="CMR10"/>
        </w:rPr>
        <w:t xml:space="preserve">= </w:t>
      </w:r>
      <w:r>
        <w:t>1</w:t>
      </w:r>
      <w:r>
        <w:rPr>
          <w:rFonts w:ascii="CMMI10" w:hAnsi="CMMI10" w:cs="CMMI10"/>
        </w:rPr>
        <w:t>,</w:t>
      </w:r>
      <w:r>
        <w:t>2</w:t>
      </w:r>
      <w:r>
        <w:rPr>
          <w:rFonts w:ascii="CMMI10" w:hAnsi="CMMI10" w:cs="CMMI10"/>
        </w:rPr>
        <w:t>, ...,</w:t>
      </w:r>
      <w:r>
        <w:t xml:space="preserve">24 è il numero di canale assegnato a quello specifico satellite. I due segnali modulati sulle due portanti sono gli stessi per tutti i satelliti. Il codice C/A è modulato soltanto su </w:t>
      </w:r>
      <w:proofErr w:type="spellStart"/>
      <w:r>
        <w:rPr>
          <w:i/>
          <w:iCs/>
        </w:rPr>
        <w:t>f</w:t>
      </w:r>
      <w:r>
        <w:rPr>
          <w:i/>
          <w:iCs/>
          <w:sz w:val="16"/>
          <w:szCs w:val="16"/>
        </w:rPr>
        <w:t>L</w:t>
      </w:r>
      <w:proofErr w:type="spellEnd"/>
      <w:r>
        <w:rPr>
          <w:sz w:val="16"/>
          <w:szCs w:val="16"/>
        </w:rPr>
        <w:t xml:space="preserve">! </w:t>
      </w:r>
      <w:r>
        <w:t xml:space="preserve">e ha un periodo di 1 ms con un chip rate di 0.511 MHz. Il codice P ha un periodo di 1 s e un chip rate di 5.113 MHz ed è modulato su entrambe le portanti ma non è accessibile agli utenti civili. Il messaggio di navigazione </w:t>
      </w:r>
      <w:r w:rsidR="00961C14">
        <w:t>GLONASS</w:t>
      </w:r>
      <w:r>
        <w:t>, trasmesso ogni trenta minuti, contiene informazioni sullo stato di funzionamento dei satelliti, sul disallineamento del clock rispetto al tempo del sistema (“</w:t>
      </w:r>
      <w:r w:rsidR="00961C14">
        <w:t>GLONASS</w:t>
      </w:r>
      <w:r>
        <w:t xml:space="preserve"> </w:t>
      </w:r>
      <w:proofErr w:type="spellStart"/>
      <w:r>
        <w:t>time</w:t>
      </w:r>
      <w:proofErr w:type="spellEnd"/>
      <w:r>
        <w:t>”), sul disallineamento della frequenza rispetto al valore nominale ed i vettori di stato per determinare velocità, posizione ed accelerazione dei satelliti.</w:t>
      </w:r>
    </w:p>
    <w:p w:rsidR="00D67A92" w:rsidRDefault="00D67A92">
      <w:pPr>
        <w:autoSpaceDE w:val="0"/>
        <w:autoSpaceDN w:val="0"/>
        <w:adjustRightInd w:val="0"/>
        <w:jc w:val="both"/>
      </w:pPr>
    </w:p>
    <w:p w:rsidR="00D67A92" w:rsidRDefault="00AD158E" w:rsidP="00514F4C">
      <w:pPr>
        <w:pStyle w:val="Titolo2"/>
      </w:pPr>
      <w:bookmarkStart w:id="57" w:name="_Toc366063065"/>
      <w:r>
        <w:t xml:space="preserve">5.6 </w:t>
      </w:r>
      <w:r w:rsidR="00D67A92">
        <w:t xml:space="preserve">Sistema </w:t>
      </w:r>
      <w:r w:rsidR="00961C14">
        <w:t>GALILEO</w:t>
      </w:r>
      <w:bookmarkEnd w:id="57"/>
    </w:p>
    <w:p w:rsidR="00D67A92" w:rsidRDefault="00D67A92">
      <w:pPr>
        <w:autoSpaceDE w:val="0"/>
        <w:autoSpaceDN w:val="0"/>
        <w:adjustRightInd w:val="0"/>
      </w:pPr>
    </w:p>
    <w:p w:rsidR="00D67A92" w:rsidRDefault="00961C14">
      <w:pPr>
        <w:autoSpaceDE w:val="0"/>
        <w:autoSpaceDN w:val="0"/>
        <w:adjustRightInd w:val="0"/>
        <w:jc w:val="both"/>
      </w:pPr>
      <w:r>
        <w:t>GALILEO</w:t>
      </w:r>
      <w:r w:rsidR="00D67A92">
        <w:t xml:space="preserve"> è un sistema di navigazione satellitare volto a fornire un servizio multimodale a copertura globale che nasce da una collaborazione tra l’agenzia spaziale europea (ESA) e la comunità europea. Il sistema è progettato per essere indipendente ed autonomo ma al tempo stesso interoperabile con il sistema russo e quello americano e compatibile con essi, ovvero non dovrà interferire con i sistemi già esistenti. Al contrario del sistema statunitense e del sistema russo, </w:t>
      </w:r>
      <w:r>
        <w:t>GALILEO</w:t>
      </w:r>
      <w:r w:rsidR="00D67A92">
        <w:t xml:space="preserve"> è stato progettato esclusivamente ad usi civili, offrendo, perciò, un livello di continuità molto più elevato non essendo in alcun modo vincolato ad esigenze militari.</w:t>
      </w:r>
    </w:p>
    <w:p w:rsidR="00D67A92" w:rsidRDefault="00D67A92">
      <w:pPr>
        <w:autoSpaceDE w:val="0"/>
        <w:autoSpaceDN w:val="0"/>
        <w:adjustRightInd w:val="0"/>
        <w:jc w:val="both"/>
      </w:pPr>
    </w:p>
    <w:p w:rsidR="00D67A92" w:rsidRDefault="00D67A92">
      <w:pPr>
        <w:autoSpaceDE w:val="0"/>
        <w:autoSpaceDN w:val="0"/>
        <w:adjustRightInd w:val="0"/>
        <w:jc w:val="both"/>
      </w:pPr>
      <w:r>
        <w:t xml:space="preserve">Il primo satellite </w:t>
      </w:r>
      <w:r w:rsidR="00961C14">
        <w:t>GALILEO</w:t>
      </w:r>
      <w:r>
        <w:t>, GIOVE-A (</w:t>
      </w:r>
      <w:r w:rsidR="00961C14">
        <w:t>GALILEO</w:t>
      </w:r>
      <w:r>
        <w:t xml:space="preserve"> In </w:t>
      </w:r>
      <w:proofErr w:type="spellStart"/>
      <w:r>
        <w:t>orbit</w:t>
      </w:r>
      <w:proofErr w:type="spellEnd"/>
      <w:r>
        <w:t xml:space="preserve"> </w:t>
      </w:r>
      <w:proofErr w:type="spellStart"/>
      <w:r>
        <w:t>Validation</w:t>
      </w:r>
      <w:proofErr w:type="spellEnd"/>
      <w:r>
        <w:t xml:space="preserve"> </w:t>
      </w:r>
      <w:proofErr w:type="spellStart"/>
      <w:r>
        <w:t>Element</w:t>
      </w:r>
      <w:proofErr w:type="spellEnd"/>
      <w:r>
        <w:t xml:space="preserve">) è stato lanciato dal cosmodromo di </w:t>
      </w:r>
      <w:proofErr w:type="spellStart"/>
      <w:r>
        <w:t>Baiknour</w:t>
      </w:r>
      <w:proofErr w:type="spellEnd"/>
      <w:r>
        <w:t xml:space="preserve"> il 28 Dicembre 2005 e a partire dal 12 Gennaio 2006 ha cominciato a trasmettere il primo segnale del sistema </w:t>
      </w:r>
      <w:r w:rsidR="00961C14">
        <w:t>GALILEO</w:t>
      </w:r>
      <w:r w:rsidR="00E510FC">
        <w:t xml:space="preserve"> (Figura 5.7)</w:t>
      </w:r>
      <w:r w:rsidR="000D2033">
        <w:t>.</w:t>
      </w:r>
    </w:p>
    <w:p w:rsidR="00D67A92" w:rsidRDefault="00D67A92">
      <w:pPr>
        <w:autoSpaceDE w:val="0"/>
        <w:autoSpaceDN w:val="0"/>
        <w:adjustRightInd w:val="0"/>
      </w:pPr>
      <w:r>
        <w:rPr>
          <w:noProof/>
        </w:rPr>
        <w:drawing>
          <wp:inline distT="0" distB="0" distL="0" distR="0">
            <wp:extent cx="3800475" cy="2847975"/>
            <wp:effectExtent l="19050" t="0" r="9525" b="0"/>
            <wp:docPr id="4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90" cstate="print"/>
                    <a:srcRect/>
                    <a:stretch>
                      <a:fillRect/>
                    </a:stretch>
                  </pic:blipFill>
                  <pic:spPr bwMode="auto">
                    <a:xfrm>
                      <a:off x="0" y="0"/>
                      <a:ext cx="3800475" cy="2847975"/>
                    </a:xfrm>
                    <a:prstGeom prst="rect">
                      <a:avLst/>
                    </a:prstGeom>
                    <a:noFill/>
                    <a:ln w="9525">
                      <a:noFill/>
                      <a:miter lim="800000"/>
                      <a:headEnd/>
                      <a:tailEnd/>
                    </a:ln>
                  </pic:spPr>
                </pic:pic>
              </a:graphicData>
            </a:graphic>
          </wp:inline>
        </w:drawing>
      </w:r>
    </w:p>
    <w:p w:rsidR="00D67A92" w:rsidRDefault="00D67A92">
      <w:pPr>
        <w:autoSpaceDE w:val="0"/>
        <w:autoSpaceDN w:val="0"/>
        <w:adjustRightInd w:val="0"/>
        <w:rPr>
          <w:sz w:val="18"/>
          <w:szCs w:val="18"/>
        </w:rPr>
      </w:pPr>
    </w:p>
    <w:p w:rsidR="000D2033" w:rsidRDefault="005C5C87">
      <w:pPr>
        <w:autoSpaceDE w:val="0"/>
        <w:autoSpaceDN w:val="0"/>
        <w:adjustRightInd w:val="0"/>
        <w:jc w:val="both"/>
      </w:pPr>
      <w:r>
        <w:pict>
          <v:shape id="_x0000_s3367"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7" inset="0,0,0,0">
              <w:txbxContent>
                <w:p w:rsidR="002313D2" w:rsidRDefault="002313D2" w:rsidP="000D2033">
                  <w:pPr>
                    <w:pStyle w:val="Didascalia"/>
                    <w:rPr>
                      <w:noProof/>
                      <w:sz w:val="24"/>
                      <w:szCs w:val="24"/>
                    </w:rPr>
                  </w:pPr>
                  <w:r>
                    <w:t>Figura 5.7: satellite GALILEO.</w:t>
                  </w:r>
                </w:p>
              </w:txbxContent>
            </v:textbox>
            <w10:wrap type="none"/>
            <w10:anchorlock/>
          </v:shape>
        </w:pict>
      </w:r>
    </w:p>
    <w:p w:rsidR="00D67A92" w:rsidRDefault="00D67A92">
      <w:pPr>
        <w:autoSpaceDE w:val="0"/>
        <w:autoSpaceDN w:val="0"/>
        <w:adjustRightInd w:val="0"/>
        <w:jc w:val="both"/>
      </w:pPr>
      <w:r>
        <w:t xml:space="preserve">Il secondo satellite della costellazione, GIOVE B, è stato lanciato il 27 aprile 2008, e ha cominciato a trasmettere nel maggio dello stesso anno. Il lancio di un terzo satellite, GIOVE A2, previsto per la seconda metà del 2008, è stato rinviato a data da destinarsi. La costellazione avrebbe dovuto essere completata, secondo il progetto originale, entro il 2008, ma attualmente si stima che diventerà operativa nel 2014. Il gruppo OHB </w:t>
      </w:r>
      <w:proofErr w:type="spellStart"/>
      <w:r>
        <w:t>Technology</w:t>
      </w:r>
      <w:proofErr w:type="spellEnd"/>
      <w:r>
        <w:t xml:space="preserve"> è stato incaricato dello sviluppo dei primi 14 satelliti della costellazione.</w:t>
      </w:r>
    </w:p>
    <w:p w:rsidR="00D67A92" w:rsidRDefault="00D67A92">
      <w:pPr>
        <w:autoSpaceDE w:val="0"/>
        <w:autoSpaceDN w:val="0"/>
        <w:adjustRightInd w:val="0"/>
        <w:jc w:val="both"/>
      </w:pPr>
    </w:p>
    <w:p w:rsidR="00D67A92" w:rsidRDefault="00D67A92">
      <w:pPr>
        <w:autoSpaceDE w:val="0"/>
        <w:autoSpaceDN w:val="0"/>
        <w:adjustRightInd w:val="0"/>
      </w:pPr>
      <w:r>
        <w:t xml:space="preserve">Come per gli altri due sistemi, anche l’infrastruttura di </w:t>
      </w:r>
      <w:r w:rsidR="00961C14">
        <w:t>GALILEO</w:t>
      </w:r>
      <w:r>
        <w:t xml:space="preserve"> può essere suddivisa in tre segmenti principali: spaziale, di controllo e utente.</w:t>
      </w:r>
    </w:p>
    <w:p w:rsidR="00D67A92" w:rsidRDefault="00D67A92">
      <w:pPr>
        <w:autoSpaceDE w:val="0"/>
        <w:autoSpaceDN w:val="0"/>
        <w:adjustRightInd w:val="0"/>
        <w:rPr>
          <w:b/>
          <w:bCs/>
        </w:rPr>
      </w:pPr>
    </w:p>
    <w:p w:rsidR="00D67A92" w:rsidRDefault="00AD158E" w:rsidP="00514F4C">
      <w:pPr>
        <w:pStyle w:val="Titolo3"/>
      </w:pPr>
      <w:bookmarkStart w:id="58" w:name="_Toc366063066"/>
      <w:r>
        <w:t xml:space="preserve">5.6.1 </w:t>
      </w:r>
      <w:r w:rsidR="00D67A92">
        <w:t>Segmento spaziale</w:t>
      </w:r>
      <w:bookmarkEnd w:id="58"/>
    </w:p>
    <w:p w:rsidR="00D67A92" w:rsidRDefault="00D67A92">
      <w:pPr>
        <w:autoSpaceDE w:val="0"/>
        <w:autoSpaceDN w:val="0"/>
        <w:adjustRightInd w:val="0"/>
      </w:pPr>
    </w:p>
    <w:p w:rsidR="00D67A92" w:rsidRDefault="00D67A92">
      <w:pPr>
        <w:autoSpaceDE w:val="0"/>
        <w:autoSpaceDN w:val="0"/>
        <w:adjustRightInd w:val="0"/>
        <w:jc w:val="both"/>
      </w:pPr>
      <w:r>
        <w:t xml:space="preserve">La costellazione del sistema </w:t>
      </w:r>
      <w:r w:rsidR="00961C14">
        <w:t>GALILEO</w:t>
      </w:r>
      <w:r>
        <w:t xml:space="preserve"> sarà costituita da trenta satelliti (ventisette operativi e tre di riserva), distribuiti su tre piani orbitali (nove satelliti attivi e uno di scorta per orbita) inclinati di 56</w:t>
      </w:r>
      <w:r>
        <w:rPr>
          <w:rFonts w:ascii="CMSY10" w:eastAsia="CMSY10" w:cs="CMSY10" w:hint="eastAsia"/>
          <w:sz w:val="16"/>
          <w:szCs w:val="16"/>
        </w:rPr>
        <w:t xml:space="preserve">◦ </w:t>
      </w:r>
      <w:r>
        <w:t xml:space="preserve">rispetto al piano equatoriale. Ultimamente,tuttavia, si parla di ridurre il numero di satelliti operativi a 26 per abbassare i costi del sistema. I satelliti saranno di tipo MEO (Medium </w:t>
      </w:r>
      <w:proofErr w:type="spellStart"/>
      <w:r>
        <w:t>Earth</w:t>
      </w:r>
      <w:proofErr w:type="spellEnd"/>
      <w:r>
        <w:t xml:space="preserve"> </w:t>
      </w:r>
      <w:proofErr w:type="spellStart"/>
      <w:r>
        <w:t>Orbit</w:t>
      </w:r>
      <w:proofErr w:type="spellEnd"/>
      <w:r>
        <w:t xml:space="preserve">), intermedi tra quelli LEO (low </w:t>
      </w:r>
      <w:proofErr w:type="spellStart"/>
      <w:r>
        <w:t>earth</w:t>
      </w:r>
      <w:proofErr w:type="spellEnd"/>
      <w:r>
        <w:t xml:space="preserve"> </w:t>
      </w:r>
      <w:proofErr w:type="spellStart"/>
      <w:r>
        <w:t>orbit</w:t>
      </w:r>
      <w:proofErr w:type="spellEnd"/>
      <w:r>
        <w:t>), bassi e veloci per l’osservazione della Terra, e quelli geostazionari fissi; essi orbiteranno ad una quota di circa 23616 km. I satelliti saranno di classe media, peseranno circa 700 kg, avranno potenza dell’ordine di circa 1.5 kW e un tempo di vita di circa dodici anni.</w:t>
      </w:r>
    </w:p>
    <w:p w:rsidR="00D67A92" w:rsidRDefault="00D67A92">
      <w:pPr>
        <w:autoSpaceDE w:val="0"/>
        <w:autoSpaceDN w:val="0"/>
        <w:adjustRightInd w:val="0"/>
        <w:jc w:val="both"/>
      </w:pPr>
    </w:p>
    <w:p w:rsidR="00D67A92" w:rsidRDefault="00D67A92">
      <w:pPr>
        <w:autoSpaceDE w:val="0"/>
        <w:autoSpaceDN w:val="0"/>
        <w:adjustRightInd w:val="0"/>
        <w:jc w:val="both"/>
      </w:pPr>
      <w:r>
        <w:t>Ogni satellite impiegherà circa quattordici ore per compiere un giro completo della Terra. Tale configurazione permetterà di coprire latitudini estreme (fino a 75</w:t>
      </w:r>
      <w:r>
        <w:rPr>
          <w:rFonts w:ascii="CMSY10" w:eastAsia="CMSY10" w:cs="CMSY10" w:hint="eastAsia"/>
          <w:sz w:val="16"/>
          <w:szCs w:val="16"/>
        </w:rPr>
        <w:t xml:space="preserve">◦ </w:t>
      </w:r>
      <w:r>
        <w:t xml:space="preserve">nord) che non potevano venire raggiunte con il sistema GPS e </w:t>
      </w:r>
      <w:r w:rsidR="00961C14">
        <w:t>GLONASS</w:t>
      </w:r>
      <w:r>
        <w:t>.</w:t>
      </w:r>
    </w:p>
    <w:p w:rsidR="00D67A92" w:rsidRDefault="00D67A92">
      <w:pPr>
        <w:autoSpaceDE w:val="0"/>
        <w:autoSpaceDN w:val="0"/>
        <w:adjustRightInd w:val="0"/>
        <w:rPr>
          <w:b/>
          <w:bCs/>
        </w:rPr>
      </w:pPr>
    </w:p>
    <w:p w:rsidR="00D67A92" w:rsidRDefault="00AD158E" w:rsidP="00514F4C">
      <w:pPr>
        <w:pStyle w:val="Titolo3"/>
      </w:pPr>
      <w:bookmarkStart w:id="59" w:name="_Toc366063067"/>
      <w:r>
        <w:t xml:space="preserve">5.6.2 </w:t>
      </w:r>
      <w:r w:rsidR="00D67A92">
        <w:t>Segmento di controllo</w:t>
      </w:r>
      <w:bookmarkEnd w:id="59"/>
    </w:p>
    <w:p w:rsidR="00D67A92" w:rsidRDefault="00D67A92">
      <w:pPr>
        <w:autoSpaceDE w:val="0"/>
        <w:autoSpaceDN w:val="0"/>
        <w:adjustRightInd w:val="0"/>
      </w:pPr>
    </w:p>
    <w:p w:rsidR="00D67A92" w:rsidRDefault="00D67A92">
      <w:pPr>
        <w:autoSpaceDE w:val="0"/>
        <w:autoSpaceDN w:val="0"/>
        <w:adjustRightInd w:val="0"/>
        <w:jc w:val="both"/>
      </w:pPr>
      <w:r>
        <w:t xml:space="preserve">Il punto nevralgico del segmento di Terra è rappresentato dai due centri di controllo ridondanti, </w:t>
      </w:r>
      <w:r w:rsidR="00961C14">
        <w:t>GALILEO</w:t>
      </w:r>
      <w:r>
        <w:t xml:space="preserve"> </w:t>
      </w:r>
      <w:proofErr w:type="spellStart"/>
      <w:r>
        <w:t>Control</w:t>
      </w:r>
      <w:proofErr w:type="spellEnd"/>
      <w:r>
        <w:t xml:space="preserve"> </w:t>
      </w:r>
      <w:proofErr w:type="spellStart"/>
      <w:r>
        <w:t>Centers</w:t>
      </w:r>
      <w:proofErr w:type="spellEnd"/>
      <w:r>
        <w:t xml:space="preserve"> (GCC). Ognuno di questi due centri svolge una funzione di controllo, supportata dal Ground </w:t>
      </w:r>
      <w:proofErr w:type="spellStart"/>
      <w:r>
        <w:t>Control</w:t>
      </w:r>
      <w:proofErr w:type="spellEnd"/>
      <w:r>
        <w:t xml:space="preserve"> </w:t>
      </w:r>
      <w:proofErr w:type="spellStart"/>
      <w:r>
        <w:t>Segment</w:t>
      </w:r>
      <w:proofErr w:type="spellEnd"/>
      <w:r>
        <w:t xml:space="preserve"> (GCS), e una funzione di monitoraggio della missione, coadiuvato dal Ground </w:t>
      </w:r>
      <w:proofErr w:type="spellStart"/>
      <w:r>
        <w:t>Mission</w:t>
      </w:r>
      <w:proofErr w:type="spellEnd"/>
      <w:r>
        <w:t xml:space="preserve"> </w:t>
      </w:r>
      <w:proofErr w:type="spellStart"/>
      <w:r>
        <w:t>Segment</w:t>
      </w:r>
      <w:proofErr w:type="spellEnd"/>
      <w:r>
        <w:t xml:space="preserve"> (GMS). Il GCS si occupa del mantenimento della costellazione e del monitoraggio dei satelliti mentre il GMS è incaricato del controllo del sistema di navigazione</w:t>
      </w:r>
      <w:r w:rsidR="00E510FC">
        <w:t xml:space="preserve"> (Figura 5.8)</w:t>
      </w:r>
      <w:r>
        <w:t>.</w:t>
      </w:r>
    </w:p>
    <w:p w:rsidR="00D67A92" w:rsidRDefault="00D67A92">
      <w:pPr>
        <w:autoSpaceDE w:val="0"/>
        <w:autoSpaceDN w:val="0"/>
        <w:adjustRightInd w:val="0"/>
      </w:pPr>
      <w:r>
        <w:rPr>
          <w:noProof/>
        </w:rPr>
        <w:drawing>
          <wp:inline distT="0" distB="0" distL="0" distR="0">
            <wp:extent cx="6115050" cy="3867150"/>
            <wp:effectExtent l="19050" t="0" r="0" b="0"/>
            <wp:docPr id="49"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7"/>
                    <pic:cNvPicPr>
                      <a:picLocks noChangeAspect="1" noChangeArrowheads="1"/>
                    </pic:cNvPicPr>
                  </pic:nvPicPr>
                  <pic:blipFill>
                    <a:blip r:embed="rId91" cstate="print"/>
                    <a:srcRect/>
                    <a:stretch>
                      <a:fillRect/>
                    </a:stretch>
                  </pic:blipFill>
                  <pic:spPr bwMode="auto">
                    <a:xfrm>
                      <a:off x="0" y="0"/>
                      <a:ext cx="6115050" cy="3867150"/>
                    </a:xfrm>
                    <a:prstGeom prst="rect">
                      <a:avLst/>
                    </a:prstGeom>
                    <a:noFill/>
                    <a:ln w="9525">
                      <a:noFill/>
                      <a:miter lim="800000"/>
                      <a:headEnd/>
                      <a:tailEnd/>
                    </a:ln>
                  </pic:spPr>
                </pic:pic>
              </a:graphicData>
            </a:graphic>
          </wp:inline>
        </w:drawing>
      </w:r>
    </w:p>
    <w:p w:rsidR="00D67A92" w:rsidRDefault="005C5C87">
      <w:pPr>
        <w:autoSpaceDE w:val="0"/>
        <w:autoSpaceDN w:val="0"/>
        <w:adjustRightInd w:val="0"/>
        <w:jc w:val="both"/>
      </w:pPr>
      <w:r>
        <w:pict>
          <v:shape id="_x0000_s3366"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6" inset="0,0,0,0">
              <w:txbxContent>
                <w:p w:rsidR="002313D2" w:rsidRDefault="002313D2" w:rsidP="000D2033">
                  <w:pPr>
                    <w:pStyle w:val="Didascalia"/>
                    <w:rPr>
                      <w:noProof/>
                      <w:sz w:val="24"/>
                      <w:szCs w:val="24"/>
                    </w:rPr>
                  </w:pPr>
                  <w:r>
                    <w:t>Figura 5.8:concetto del sistema di controllo di GALILEO.</w:t>
                  </w:r>
                </w:p>
              </w:txbxContent>
            </v:textbox>
            <w10:wrap type="none"/>
            <w10:anchorlock/>
          </v:shape>
        </w:pict>
      </w:r>
      <w:r w:rsidR="00D67A92">
        <w:t xml:space="preserve">Il </w:t>
      </w:r>
      <w:proofErr w:type="spellStart"/>
      <w:r w:rsidR="00961C14">
        <w:t>GALILEO</w:t>
      </w:r>
      <w:r w:rsidR="00D67A92">
        <w:t>Mission</w:t>
      </w:r>
      <w:proofErr w:type="spellEnd"/>
      <w:r w:rsidR="00D67A92">
        <w:t xml:space="preserve"> </w:t>
      </w:r>
      <w:proofErr w:type="spellStart"/>
      <w:r w:rsidR="00D67A92">
        <w:t>Segment</w:t>
      </w:r>
      <w:proofErr w:type="spellEnd"/>
      <w:r w:rsidR="00D67A92">
        <w:t xml:space="preserve"> è costituito da venti </w:t>
      </w:r>
      <w:r w:rsidR="00961C14">
        <w:t>GALILEO</w:t>
      </w:r>
      <w:r w:rsidR="00D67A92">
        <w:t xml:space="preserve"> </w:t>
      </w:r>
      <w:proofErr w:type="spellStart"/>
      <w:r w:rsidR="00D67A92">
        <w:t>Sensor</w:t>
      </w:r>
      <w:proofErr w:type="spellEnd"/>
      <w:r w:rsidR="00D67A92">
        <w:t xml:space="preserve"> </w:t>
      </w:r>
      <w:proofErr w:type="spellStart"/>
      <w:r w:rsidR="00D67A92">
        <w:t>Stations</w:t>
      </w:r>
      <w:proofErr w:type="spellEnd"/>
      <w:r w:rsidR="00D67A92">
        <w:t xml:space="preserve">, GSS (figura 1.8), che effettueranno delle misure sulla base dei segnali osservati e li invieranno ai due centri di controllo. Le </w:t>
      </w:r>
      <w:proofErr w:type="spellStart"/>
      <w:r w:rsidR="00D67A92">
        <w:t>Sensor</w:t>
      </w:r>
      <w:proofErr w:type="spellEnd"/>
      <w:r w:rsidR="00D67A92">
        <w:t xml:space="preserve"> </w:t>
      </w:r>
      <w:proofErr w:type="spellStart"/>
      <w:r w:rsidR="00D67A92">
        <w:t>Stations</w:t>
      </w:r>
      <w:proofErr w:type="spellEnd"/>
      <w:r w:rsidR="00D67A92">
        <w:t xml:space="preserve"> hanno essenzialmente due funzioni:</w:t>
      </w:r>
    </w:p>
    <w:p w:rsidR="00D67A92" w:rsidRDefault="00D67A92">
      <w:pPr>
        <w:autoSpaceDE w:val="0"/>
        <w:autoSpaceDN w:val="0"/>
        <w:adjustRightInd w:val="0"/>
      </w:pPr>
    </w:p>
    <w:p w:rsidR="00D67A92" w:rsidRDefault="00D67A92">
      <w:pPr>
        <w:autoSpaceDE w:val="0"/>
        <w:autoSpaceDN w:val="0"/>
        <w:adjustRightInd w:val="0"/>
      </w:pPr>
      <w:r>
        <w:t xml:space="preserve">1. </w:t>
      </w:r>
      <w:proofErr w:type="spellStart"/>
      <w:r>
        <w:rPr>
          <w:b/>
          <w:bCs/>
        </w:rPr>
        <w:t>Orbitography</w:t>
      </w:r>
      <w:proofErr w:type="spellEnd"/>
      <w:r>
        <w:rPr>
          <w:b/>
          <w:bCs/>
        </w:rPr>
        <w:t xml:space="preserve"> </w:t>
      </w:r>
      <w:proofErr w:type="spellStart"/>
      <w:r>
        <w:rPr>
          <w:b/>
          <w:bCs/>
        </w:rPr>
        <w:t>Determination</w:t>
      </w:r>
      <w:proofErr w:type="spellEnd"/>
      <w:r>
        <w:rPr>
          <w:b/>
          <w:bCs/>
        </w:rPr>
        <w:t xml:space="preserve"> and </w:t>
      </w:r>
      <w:proofErr w:type="spellStart"/>
      <w:r>
        <w:rPr>
          <w:b/>
          <w:bCs/>
        </w:rPr>
        <w:t>Time</w:t>
      </w:r>
      <w:proofErr w:type="spellEnd"/>
      <w:r>
        <w:rPr>
          <w:b/>
          <w:bCs/>
        </w:rPr>
        <w:t xml:space="preserve"> </w:t>
      </w:r>
      <w:proofErr w:type="spellStart"/>
      <w:r>
        <w:rPr>
          <w:b/>
          <w:bCs/>
        </w:rPr>
        <w:t>Synchronisation</w:t>
      </w:r>
      <w:proofErr w:type="spellEnd"/>
      <w:r>
        <w:rPr>
          <w:b/>
          <w:bCs/>
        </w:rPr>
        <w:t xml:space="preserve"> (</w:t>
      </w:r>
      <w:proofErr w:type="spellStart"/>
      <w:r>
        <w:rPr>
          <w:b/>
          <w:bCs/>
        </w:rPr>
        <w:t>OD&amp;TS</w:t>
      </w:r>
      <w:proofErr w:type="spellEnd"/>
      <w:r>
        <w:rPr>
          <w:b/>
          <w:bCs/>
        </w:rPr>
        <w:t>)</w:t>
      </w:r>
      <w:r>
        <w:t xml:space="preserve">: ogni dieci minuti le </w:t>
      </w:r>
      <w:proofErr w:type="spellStart"/>
      <w:r>
        <w:t>sensor</w:t>
      </w:r>
      <w:proofErr w:type="spellEnd"/>
      <w:r>
        <w:t xml:space="preserve"> station processano i dati ottenuti dai singoli satelliti a partire dai quali calcolano le orbite precise, il clock offset ed elaborano una stima delle variazioni predette (“</w:t>
      </w:r>
      <w:proofErr w:type="spellStart"/>
      <w:r>
        <w:t>Signal</w:t>
      </w:r>
      <w:proofErr w:type="spellEnd"/>
      <w:r>
        <w:t xml:space="preserve"> In </w:t>
      </w:r>
      <w:proofErr w:type="spellStart"/>
      <w:r>
        <w:t>Space</w:t>
      </w:r>
      <w:proofErr w:type="spellEnd"/>
      <w:r>
        <w:t xml:space="preserve"> </w:t>
      </w:r>
      <w:proofErr w:type="spellStart"/>
      <w:r>
        <w:t>Accuracy</w:t>
      </w:r>
      <w:proofErr w:type="spellEnd"/>
      <w:r>
        <w:t>, SISA”) valida per le ore successive. I risultati ottenuti verranno trasmessi ogni 100 minuti ai satelliti tramite dieci stazioni di Up-Link che trasmettono in banda C (5</w:t>
      </w:r>
      <w:r>
        <w:rPr>
          <w:rFonts w:ascii="CMMI10" w:hAnsi="CMMI10" w:cs="CMMI10"/>
        </w:rPr>
        <w:t>.</w:t>
      </w:r>
      <w:r>
        <w:t>925</w:t>
      </w:r>
      <w:r>
        <w:rPr>
          <w:rFonts w:ascii="CMSY10" w:eastAsia="CMSY10" w:cs="CMSY10" w:hint="eastAsia"/>
        </w:rPr>
        <w:t>−</w:t>
      </w:r>
      <w:r>
        <w:t>6</w:t>
      </w:r>
      <w:r>
        <w:rPr>
          <w:rFonts w:ascii="CMMI10" w:hAnsi="CMMI10" w:cs="CMMI10"/>
        </w:rPr>
        <w:t>.</w:t>
      </w:r>
      <w:r>
        <w:t xml:space="preserve">425 </w:t>
      </w:r>
      <w:proofErr w:type="spellStart"/>
      <w:r>
        <w:t>GHz</w:t>
      </w:r>
      <w:proofErr w:type="spellEnd"/>
      <w:r>
        <w:t>).</w:t>
      </w:r>
    </w:p>
    <w:p w:rsidR="00D67A92" w:rsidRDefault="00D67A92">
      <w:pPr>
        <w:autoSpaceDE w:val="0"/>
        <w:autoSpaceDN w:val="0"/>
        <w:adjustRightInd w:val="0"/>
      </w:pPr>
    </w:p>
    <w:p w:rsidR="00D67A92" w:rsidRDefault="00D67A92">
      <w:pPr>
        <w:autoSpaceDE w:val="0"/>
        <w:autoSpaceDN w:val="0"/>
        <w:adjustRightInd w:val="0"/>
        <w:jc w:val="both"/>
      </w:pPr>
      <w:r>
        <w:t xml:space="preserve">2. </w:t>
      </w:r>
      <w:proofErr w:type="spellStart"/>
      <w:r>
        <w:rPr>
          <w:b/>
          <w:bCs/>
        </w:rPr>
        <w:t>Integrity</w:t>
      </w:r>
      <w:proofErr w:type="spellEnd"/>
      <w:r>
        <w:rPr>
          <w:b/>
          <w:bCs/>
        </w:rPr>
        <w:t xml:space="preserve"> Processing </w:t>
      </w:r>
      <w:proofErr w:type="spellStart"/>
      <w:r>
        <w:rPr>
          <w:b/>
          <w:bCs/>
        </w:rPr>
        <w:t>Function</w:t>
      </w:r>
      <w:proofErr w:type="spellEnd"/>
      <w:r>
        <w:rPr>
          <w:b/>
          <w:bCs/>
        </w:rPr>
        <w:t xml:space="preserve"> (IPF)</w:t>
      </w:r>
      <w:r>
        <w:t>: viene eseguito un monitoraggio costante dei satelliti allo scopo di verificare l’ integrità, ovvero l’affidabilità, dei segnali trasmessi. Verranno allora trasmessi ai satelliti (e quindi ridistribuiti agli utenti) due segnali di integrità. Il primo è semplicemente un “</w:t>
      </w:r>
      <w:proofErr w:type="spellStart"/>
      <w:r>
        <w:t>Integrity</w:t>
      </w:r>
      <w:proofErr w:type="spellEnd"/>
      <w:r>
        <w:t xml:space="preserve"> </w:t>
      </w:r>
      <w:proofErr w:type="spellStart"/>
      <w:r>
        <w:t>Flag</w:t>
      </w:r>
      <w:proofErr w:type="spellEnd"/>
      <w:r>
        <w:t>”, un messaggio allarme che indica se il segnale eccede una certa soglia prestabilita. Tale messaggio di allerta verrò creato e trasmesso al massimo entro sei secondi dal verificarsi dell’evento che lo ha generato (</w:t>
      </w:r>
      <w:proofErr w:type="spellStart"/>
      <w:r>
        <w:t>Time</w:t>
      </w:r>
      <w:proofErr w:type="spellEnd"/>
      <w:r>
        <w:t xml:space="preserve"> </w:t>
      </w:r>
      <w:proofErr w:type="spellStart"/>
      <w:r>
        <w:t>To</w:t>
      </w:r>
      <w:proofErr w:type="spellEnd"/>
      <w:r>
        <w:t xml:space="preserve"> </w:t>
      </w:r>
      <w:proofErr w:type="spellStart"/>
      <w:r>
        <w:t>Alert</w:t>
      </w:r>
      <w:proofErr w:type="spellEnd"/>
      <w:r>
        <w:t>, TTA). Il secondo messaggio consiste in una sorta di tabella di integrità che permette ad un utente che abbia perso momentaneamente il segnale, per esempio attraversando una galleria, di ricostruire correttamente il segnale stesso.</w:t>
      </w:r>
    </w:p>
    <w:p w:rsidR="00D67A92" w:rsidRDefault="00D67A92">
      <w:pPr>
        <w:autoSpaceDE w:val="0"/>
        <w:autoSpaceDN w:val="0"/>
        <w:adjustRightInd w:val="0"/>
      </w:pPr>
    </w:p>
    <w:p w:rsidR="00D67A92" w:rsidRDefault="00D67A92">
      <w:pPr>
        <w:autoSpaceDE w:val="0"/>
        <w:autoSpaceDN w:val="0"/>
        <w:adjustRightInd w:val="0"/>
        <w:jc w:val="both"/>
      </w:pPr>
      <w:r>
        <w:t xml:space="preserve">Il </w:t>
      </w:r>
      <w:r w:rsidR="00961C14">
        <w:t>GALILEO</w:t>
      </w:r>
      <w:r>
        <w:t xml:space="preserve"> </w:t>
      </w:r>
      <w:proofErr w:type="spellStart"/>
      <w:r>
        <w:t>Control</w:t>
      </w:r>
      <w:proofErr w:type="spellEnd"/>
      <w:r>
        <w:t xml:space="preserve"> </w:t>
      </w:r>
      <w:proofErr w:type="spellStart"/>
      <w:r>
        <w:t>Segment</w:t>
      </w:r>
      <w:proofErr w:type="spellEnd"/>
      <w:r>
        <w:t xml:space="preserve"> è costituito da cinque stazioni di telemetria, tracciamento e controllo (</w:t>
      </w:r>
      <w:proofErr w:type="spellStart"/>
      <w:r>
        <w:t>TT&amp;C</w:t>
      </w:r>
      <w:proofErr w:type="spellEnd"/>
      <w:r>
        <w:t xml:space="preserve">) che avranno il compito di inviare ai satelliti telecomandi utili a correggere la loro orbita in seguito ad eventuali variazioni di assetto. La comunicazione tra i satelliti e le </w:t>
      </w:r>
      <w:proofErr w:type="spellStart"/>
      <w:r>
        <w:t>Sensor</w:t>
      </w:r>
      <w:proofErr w:type="spellEnd"/>
      <w:r>
        <w:t xml:space="preserve"> </w:t>
      </w:r>
      <w:proofErr w:type="spellStart"/>
      <w:r>
        <w:t>Stations</w:t>
      </w:r>
      <w:proofErr w:type="spellEnd"/>
      <w:r>
        <w:t xml:space="preserve"> e tra queste ultime e i centri di controllo avverrà in banda L (1</w:t>
      </w:r>
      <w:r>
        <w:rPr>
          <w:rFonts w:ascii="CMMI10" w:hAnsi="CMMI10" w:cs="CMMI10"/>
        </w:rPr>
        <w:t>.</w:t>
      </w:r>
      <w:r>
        <w:t>530</w:t>
      </w:r>
      <w:r>
        <w:rPr>
          <w:rFonts w:ascii="CMSY10" w:eastAsia="CMSY10" w:cs="CMSY10" w:hint="eastAsia"/>
        </w:rPr>
        <w:t>−</w:t>
      </w:r>
      <w:r>
        <w:t>2</w:t>
      </w:r>
      <w:r>
        <w:rPr>
          <w:rFonts w:ascii="CMMI10" w:hAnsi="CMMI10" w:cs="CMMI10"/>
        </w:rPr>
        <w:t>.</w:t>
      </w:r>
      <w:r>
        <w:t xml:space="preserve">770 </w:t>
      </w:r>
      <w:proofErr w:type="spellStart"/>
      <w:r>
        <w:t>GHz</w:t>
      </w:r>
      <w:proofErr w:type="spellEnd"/>
      <w:r>
        <w:t xml:space="preserve">) mentre le stazioni </w:t>
      </w:r>
      <w:proofErr w:type="spellStart"/>
      <w:r>
        <w:t>TT&amp;C</w:t>
      </w:r>
      <w:proofErr w:type="spellEnd"/>
      <w:r>
        <w:t xml:space="preserve"> trasmetteranno in banda S (2</w:t>
      </w:r>
      <w:r>
        <w:rPr>
          <w:rFonts w:ascii="CMMI10" w:hAnsi="CMMI10" w:cs="CMMI10"/>
        </w:rPr>
        <w:t>.</w:t>
      </w:r>
      <w:r>
        <w:t>700</w:t>
      </w:r>
      <w:r>
        <w:rPr>
          <w:rFonts w:ascii="CMSY10" w:eastAsia="CMSY10" w:cs="CMSY10" w:hint="eastAsia"/>
        </w:rPr>
        <w:t>−</w:t>
      </w:r>
      <w:r>
        <w:t>3</w:t>
      </w:r>
      <w:r>
        <w:rPr>
          <w:rFonts w:ascii="CMMI10" w:hAnsi="CMMI10" w:cs="CMMI10"/>
        </w:rPr>
        <w:t>.</w:t>
      </w:r>
      <w:r>
        <w:t xml:space="preserve">500 </w:t>
      </w:r>
      <w:proofErr w:type="spellStart"/>
      <w:r>
        <w:t>GHz</w:t>
      </w:r>
      <w:proofErr w:type="spellEnd"/>
      <w:r>
        <w:t>).</w:t>
      </w:r>
    </w:p>
    <w:p w:rsidR="00D67A92" w:rsidRDefault="00D67A92">
      <w:pPr>
        <w:autoSpaceDE w:val="0"/>
        <w:autoSpaceDN w:val="0"/>
        <w:adjustRightInd w:val="0"/>
        <w:jc w:val="both"/>
      </w:pPr>
    </w:p>
    <w:p w:rsidR="00D67A92" w:rsidRDefault="00AD158E" w:rsidP="00520741">
      <w:pPr>
        <w:pStyle w:val="Titolo3"/>
      </w:pPr>
      <w:bookmarkStart w:id="60" w:name="_Toc366063068"/>
      <w:r>
        <w:t xml:space="preserve">5.6.3 </w:t>
      </w:r>
      <w:r w:rsidR="00D67A92">
        <w:t>Segmento utente</w:t>
      </w:r>
      <w:bookmarkEnd w:id="60"/>
    </w:p>
    <w:p w:rsidR="00D67A92" w:rsidRDefault="00D67A92">
      <w:pPr>
        <w:autoSpaceDE w:val="0"/>
        <w:autoSpaceDN w:val="0"/>
        <w:adjustRightInd w:val="0"/>
        <w:jc w:val="both"/>
      </w:pPr>
      <w:r>
        <w:t xml:space="preserve">Al momento sono disponibili soltanto prototipi di ricevitori </w:t>
      </w:r>
      <w:r w:rsidR="00961C14">
        <w:t>GALILEO</w:t>
      </w:r>
      <w:r>
        <w:t xml:space="preserve">, anche se l’obiettivo è quello di realizzare   dei ricevitori in grado di tracciare ed elaborare simultaneamente i segnali inviati da satelliti GPS, </w:t>
      </w:r>
      <w:r w:rsidR="00961C14">
        <w:t>GLONASS</w:t>
      </w:r>
      <w:r>
        <w:t xml:space="preserve"> e </w:t>
      </w:r>
      <w:r w:rsidR="00961C14">
        <w:t>GALILEO</w:t>
      </w:r>
      <w:r>
        <w:t>.</w:t>
      </w:r>
    </w:p>
    <w:p w:rsidR="00D67A92" w:rsidRDefault="00D67A92">
      <w:pPr>
        <w:autoSpaceDE w:val="0"/>
        <w:autoSpaceDN w:val="0"/>
        <w:adjustRightInd w:val="0"/>
        <w:jc w:val="both"/>
      </w:pPr>
    </w:p>
    <w:p w:rsidR="00D67A92" w:rsidRDefault="00AD158E" w:rsidP="00520741">
      <w:pPr>
        <w:pStyle w:val="Titolo2"/>
      </w:pPr>
      <w:bookmarkStart w:id="61" w:name="_Toc366063069"/>
      <w:r>
        <w:t xml:space="preserve">5.7 </w:t>
      </w:r>
      <w:r w:rsidR="00D67A92">
        <w:t xml:space="preserve">Segnale </w:t>
      </w:r>
      <w:r w:rsidR="00961C14">
        <w:t>GALILEO</w:t>
      </w:r>
      <w:bookmarkEnd w:id="61"/>
    </w:p>
    <w:p w:rsidR="00D67A92" w:rsidRDefault="00D67A92"/>
    <w:p w:rsidR="00D67A92" w:rsidRDefault="00D67A92">
      <w:pPr>
        <w:autoSpaceDE w:val="0"/>
        <w:autoSpaceDN w:val="0"/>
        <w:adjustRightInd w:val="0"/>
      </w:pPr>
      <w:r>
        <w:t xml:space="preserve">Il sistema </w:t>
      </w:r>
      <w:r w:rsidR="00961C14">
        <w:t>GALILEO</w:t>
      </w:r>
      <w:r>
        <w:t xml:space="preserve"> trasmetterà dieci diversi segnali modulati su quattro portanti (figura 1.9):</w:t>
      </w:r>
    </w:p>
    <w:p w:rsidR="00D67A92" w:rsidRDefault="00D67A92">
      <w:pPr>
        <w:autoSpaceDE w:val="0"/>
        <w:autoSpaceDN w:val="0"/>
        <w:adjustRightInd w:val="0"/>
      </w:pPr>
      <w:r>
        <w:rPr>
          <w:rFonts w:ascii="CMSY10" w:eastAsia="CMSY10" w:cs="CMSY10" w:hint="eastAsia"/>
        </w:rPr>
        <w:t xml:space="preserve">• </w:t>
      </w:r>
      <w:r>
        <w:t>L1=1575.42 MHz (comune anche al sistema GPS);</w:t>
      </w:r>
    </w:p>
    <w:p w:rsidR="00D67A92" w:rsidRDefault="00D67A92">
      <w:pPr>
        <w:autoSpaceDE w:val="0"/>
        <w:autoSpaceDN w:val="0"/>
        <w:adjustRightInd w:val="0"/>
      </w:pPr>
      <w:r>
        <w:rPr>
          <w:rFonts w:ascii="CMSY10" w:eastAsia="CMSY10" w:cs="CMSY10" w:hint="eastAsia"/>
        </w:rPr>
        <w:t xml:space="preserve">• </w:t>
      </w:r>
      <w:r>
        <w:t>E5a=1176.45 MHz (L5 dei satelliti GPS modernizzati);</w:t>
      </w:r>
    </w:p>
    <w:p w:rsidR="00D67A92" w:rsidRDefault="00D67A92">
      <w:pPr>
        <w:autoSpaceDE w:val="0"/>
        <w:autoSpaceDN w:val="0"/>
        <w:adjustRightInd w:val="0"/>
      </w:pPr>
      <w:r>
        <w:rPr>
          <w:rFonts w:ascii="CMSY10" w:eastAsia="CMSY10" w:cs="CMSY10" w:hint="eastAsia"/>
        </w:rPr>
        <w:t xml:space="preserve">• </w:t>
      </w:r>
      <w:r w:rsidR="002D6576">
        <w:t>E5b=1207.</w:t>
      </w:r>
      <w:r>
        <w:t>14 MHz;</w:t>
      </w:r>
    </w:p>
    <w:p w:rsidR="00D67A92" w:rsidRDefault="00D67A92">
      <w:pPr>
        <w:autoSpaceDE w:val="0"/>
        <w:autoSpaceDN w:val="0"/>
        <w:adjustRightInd w:val="0"/>
      </w:pPr>
      <w:r>
        <w:rPr>
          <w:rFonts w:ascii="CMSY10" w:eastAsia="CMSY10" w:cs="CMSY10" w:hint="eastAsia"/>
        </w:rPr>
        <w:t xml:space="preserve">• </w:t>
      </w:r>
      <w:r>
        <w:t>E6=1278.75 MHz.</w:t>
      </w:r>
    </w:p>
    <w:p w:rsidR="00D67A92" w:rsidRDefault="00D67A92">
      <w:pPr>
        <w:autoSpaceDE w:val="0"/>
        <w:autoSpaceDN w:val="0"/>
        <w:adjustRightInd w:val="0"/>
        <w:jc w:val="both"/>
      </w:pPr>
      <w:r>
        <w:t xml:space="preserve">La modulazione del segnale è di tipo </w:t>
      </w:r>
      <w:proofErr w:type="spellStart"/>
      <w:r>
        <w:t>AltBOC</w:t>
      </w:r>
      <w:proofErr w:type="spellEnd"/>
      <w:r>
        <w:t xml:space="preserve">, che rispetto alla modulazione BPSK del sistema GPS implica una larghezza minore di banda ovvero un abbassamento del rumore termico e dell’effetto del </w:t>
      </w:r>
      <w:proofErr w:type="spellStart"/>
      <w:r>
        <w:t>multipath</w:t>
      </w:r>
      <w:proofErr w:type="spellEnd"/>
      <w:r>
        <w:t xml:space="preserve">. Inoltre la maggiore spaziatura delle frequenze </w:t>
      </w:r>
      <w:r w:rsidR="00961C14">
        <w:t>GALILEO</w:t>
      </w:r>
      <w:r>
        <w:t xml:space="preserve"> rispetto a quelle GPS permette una soluzione più efficiente delle ambiguità</w:t>
      </w:r>
      <w:r w:rsidR="00E510FC">
        <w:t xml:space="preserve"> (Figura 5.9)</w:t>
      </w:r>
      <w:r>
        <w:t xml:space="preserve">. Sei segnali, chiamati segnali pilota, saranno accessibili a tutti gli utenti </w:t>
      </w:r>
      <w:r w:rsidR="00961C14">
        <w:t>GALILEO</w:t>
      </w:r>
      <w:r>
        <w:t xml:space="preserve"> sulle frequenze E5a, E5b e L1. Due segnali su E6 con codici criptati saranno disponibili soltanto per usi commerciali ad utenti autorizzati mentre altri due segnali, uno in banda E6 e uno in banda L1, criptati, saranno riservati alle istituzioni pubbliche (per esempio alla protezione civile). I servizi disponibili a partire dai segnali </w:t>
      </w:r>
      <w:r w:rsidR="00961C14">
        <w:t>GALILEO</w:t>
      </w:r>
      <w:r>
        <w:t xml:space="preserve"> in seguito all’International </w:t>
      </w:r>
      <w:proofErr w:type="spellStart"/>
      <w:r>
        <w:t>Telecommunications</w:t>
      </w:r>
      <w:proofErr w:type="spellEnd"/>
      <w:r>
        <w:t xml:space="preserve"> </w:t>
      </w:r>
      <w:proofErr w:type="spellStart"/>
      <w:r>
        <w:t>Union</w:t>
      </w:r>
      <w:proofErr w:type="spellEnd"/>
      <w:r>
        <w:t xml:space="preserve"> World </w:t>
      </w:r>
      <w:proofErr w:type="spellStart"/>
      <w:r>
        <w:t>Radiocommunica</w:t>
      </w:r>
      <w:r w:rsidR="00E510FC">
        <w:t>tions</w:t>
      </w:r>
      <w:proofErr w:type="spellEnd"/>
      <w:r w:rsidR="00E510FC">
        <w:t xml:space="preserve"> </w:t>
      </w:r>
      <w:proofErr w:type="spellStart"/>
      <w:r w:rsidR="00E510FC">
        <w:t>Conference</w:t>
      </w:r>
      <w:proofErr w:type="spellEnd"/>
      <w:r w:rsidR="00E510FC">
        <w:t>, ITUWRC-2000,(F</w:t>
      </w:r>
      <w:r>
        <w:t xml:space="preserve">igura </w:t>
      </w:r>
      <w:r w:rsidR="00E510FC">
        <w:t>5</w:t>
      </w:r>
      <w:r>
        <w:t>.</w:t>
      </w:r>
      <w:r w:rsidR="00E510FC">
        <w:t>10</w:t>
      </w:r>
      <w:r>
        <w:t>) possono essere suddivisi in:</w:t>
      </w:r>
    </w:p>
    <w:p w:rsidR="00D67A92" w:rsidRDefault="00D67A92">
      <w:pPr>
        <w:autoSpaceDE w:val="0"/>
        <w:autoSpaceDN w:val="0"/>
        <w:adjustRightInd w:val="0"/>
        <w:jc w:val="both"/>
      </w:pPr>
      <w:r>
        <w:rPr>
          <w:rFonts w:ascii="CMSY10" w:eastAsia="CMSY10" w:cs="CMSY10" w:hint="eastAsia"/>
        </w:rPr>
        <w:t xml:space="preserve">• </w:t>
      </w:r>
      <w:r>
        <w:rPr>
          <w:i/>
          <w:iCs/>
        </w:rPr>
        <w:t>Open Service (OS)</w:t>
      </w:r>
      <w:r>
        <w:t>: combinazione di segnali accessibili a tutti gli utenti modulata su L1, E5a e E5b.</w:t>
      </w:r>
    </w:p>
    <w:p w:rsidR="00D67A92" w:rsidRDefault="00D67A92">
      <w:pPr>
        <w:autoSpaceDE w:val="0"/>
        <w:autoSpaceDN w:val="0"/>
        <w:adjustRightInd w:val="0"/>
        <w:rPr>
          <w:b/>
          <w:bCs/>
        </w:rPr>
      </w:pPr>
      <w:r>
        <w:rPr>
          <w:noProof/>
        </w:rPr>
        <w:drawing>
          <wp:inline distT="0" distB="0" distL="0" distR="0">
            <wp:extent cx="6124575" cy="2952750"/>
            <wp:effectExtent l="19050" t="0" r="9525" b="0"/>
            <wp:docPr id="5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92" cstate="print"/>
                    <a:srcRect/>
                    <a:stretch>
                      <a:fillRect/>
                    </a:stretch>
                  </pic:blipFill>
                  <pic:spPr bwMode="auto">
                    <a:xfrm>
                      <a:off x="0" y="0"/>
                      <a:ext cx="6124575" cy="2952750"/>
                    </a:xfrm>
                    <a:prstGeom prst="rect">
                      <a:avLst/>
                    </a:prstGeom>
                    <a:noFill/>
                    <a:ln w="9525">
                      <a:noFill/>
                      <a:miter lim="800000"/>
                      <a:headEnd/>
                      <a:tailEnd/>
                    </a:ln>
                  </pic:spPr>
                </pic:pic>
              </a:graphicData>
            </a:graphic>
          </wp:inline>
        </w:drawing>
      </w:r>
    </w:p>
    <w:p w:rsidR="000D2033" w:rsidRDefault="005C5C87">
      <w:pPr>
        <w:autoSpaceDE w:val="0"/>
        <w:autoSpaceDN w:val="0"/>
        <w:adjustRightInd w:val="0"/>
        <w:rPr>
          <w:i/>
          <w:iCs/>
          <w:sz w:val="18"/>
          <w:szCs w:val="18"/>
        </w:rPr>
      </w:pPr>
      <w:r w:rsidRPr="005C5C87">
        <w:pict>
          <v:shape id="_x0000_s3365"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5" inset="0,0,0,0">
              <w:txbxContent>
                <w:p w:rsidR="002313D2" w:rsidRDefault="002313D2" w:rsidP="000D2033">
                  <w:pPr>
                    <w:pStyle w:val="Didascalia"/>
                    <w:rPr>
                      <w:noProof/>
                      <w:sz w:val="24"/>
                      <w:szCs w:val="24"/>
                    </w:rPr>
                  </w:pPr>
                  <w:r>
                    <w:t>Figura 5.9: spettro e occupazione delle frequenze di GALILEO.</w:t>
                  </w:r>
                </w:p>
              </w:txbxContent>
            </v:textbox>
            <w10:wrap type="none"/>
            <w10:anchorlock/>
          </v:shape>
        </w:pict>
      </w:r>
    </w:p>
    <w:p w:rsidR="00D67A92" w:rsidRDefault="00D67A92">
      <w:pPr>
        <w:autoSpaceDE w:val="0"/>
        <w:autoSpaceDN w:val="0"/>
        <w:adjustRightInd w:val="0"/>
        <w:jc w:val="both"/>
      </w:pPr>
      <w:r>
        <w:rPr>
          <w:rFonts w:ascii="CMSY10" w:eastAsia="CMSY10" w:cs="CMSY10" w:hint="eastAsia"/>
        </w:rPr>
        <w:t xml:space="preserve">• </w:t>
      </w:r>
      <w:proofErr w:type="spellStart"/>
      <w:r>
        <w:rPr>
          <w:i/>
          <w:iCs/>
        </w:rPr>
        <w:t>Safety</w:t>
      </w:r>
      <w:proofErr w:type="spellEnd"/>
      <w:r>
        <w:rPr>
          <w:i/>
          <w:iCs/>
        </w:rPr>
        <w:t xml:space="preserve"> </w:t>
      </w:r>
      <w:proofErr w:type="spellStart"/>
      <w:r>
        <w:rPr>
          <w:i/>
          <w:iCs/>
        </w:rPr>
        <w:t>of</w:t>
      </w:r>
      <w:proofErr w:type="spellEnd"/>
      <w:r>
        <w:rPr>
          <w:i/>
          <w:iCs/>
        </w:rPr>
        <w:t xml:space="preserve"> Life Service (</w:t>
      </w:r>
      <w:proofErr w:type="spellStart"/>
      <w:r>
        <w:rPr>
          <w:i/>
          <w:iCs/>
        </w:rPr>
        <w:t>SoL</w:t>
      </w:r>
      <w:proofErr w:type="spellEnd"/>
      <w:r>
        <w:rPr>
          <w:i/>
          <w:iCs/>
        </w:rPr>
        <w:t xml:space="preserve">): </w:t>
      </w:r>
      <w:r>
        <w:t>Segnali di integrità necessari per applicazioni che coinvolgano vite umane. Anch’essi vengono trasmessi su E5a, E5b e L1.</w:t>
      </w:r>
    </w:p>
    <w:p w:rsidR="00D67A92" w:rsidRDefault="00D67A92">
      <w:pPr>
        <w:autoSpaceDE w:val="0"/>
        <w:autoSpaceDN w:val="0"/>
        <w:adjustRightInd w:val="0"/>
        <w:jc w:val="both"/>
      </w:pPr>
      <w:r>
        <w:rPr>
          <w:rFonts w:ascii="CMSY10" w:eastAsia="CMSY10" w:cs="CMSY10" w:hint="eastAsia"/>
        </w:rPr>
        <w:t xml:space="preserve">• </w:t>
      </w:r>
      <w:r>
        <w:rPr>
          <w:i/>
          <w:iCs/>
        </w:rPr>
        <w:t xml:space="preserve">Public </w:t>
      </w:r>
      <w:proofErr w:type="spellStart"/>
      <w:r>
        <w:rPr>
          <w:i/>
          <w:iCs/>
        </w:rPr>
        <w:t>Regulated</w:t>
      </w:r>
      <w:proofErr w:type="spellEnd"/>
      <w:r>
        <w:rPr>
          <w:i/>
          <w:iCs/>
        </w:rPr>
        <w:t xml:space="preserve"> Service (PRN)</w:t>
      </w:r>
      <w:r>
        <w:t>: Segnali aggiuntivi riservati alle istituzioni pubbliche,trasmessi su L1 e E6.</w:t>
      </w:r>
    </w:p>
    <w:p w:rsidR="00D67A92" w:rsidRDefault="00D67A92">
      <w:pPr>
        <w:autoSpaceDE w:val="0"/>
        <w:autoSpaceDN w:val="0"/>
        <w:adjustRightInd w:val="0"/>
        <w:jc w:val="both"/>
      </w:pPr>
      <w:r>
        <w:rPr>
          <w:rFonts w:ascii="CMSY10" w:eastAsia="CMSY10" w:cs="CMSY10" w:hint="eastAsia"/>
        </w:rPr>
        <w:t xml:space="preserve">• </w:t>
      </w:r>
      <w:r>
        <w:rPr>
          <w:i/>
          <w:iCs/>
        </w:rPr>
        <w:t xml:space="preserve">Commercial service (CO): </w:t>
      </w:r>
      <w:r>
        <w:t>Segnali criptati trasmessi in banda E6 ad uso commerciale per utenti autorizzati.</w:t>
      </w:r>
    </w:p>
    <w:p w:rsidR="00D67A92" w:rsidRDefault="00D67A92">
      <w:pPr>
        <w:autoSpaceDE w:val="0"/>
        <w:autoSpaceDN w:val="0"/>
        <w:adjustRightInd w:val="0"/>
      </w:pPr>
      <w:r>
        <w:rPr>
          <w:rFonts w:ascii="CMSY10" w:eastAsia="CMSY10" w:cs="CMSY10" w:hint="eastAsia"/>
        </w:rPr>
        <w:t xml:space="preserve">• </w:t>
      </w:r>
      <w:proofErr w:type="spellStart"/>
      <w:r>
        <w:rPr>
          <w:i/>
          <w:iCs/>
        </w:rPr>
        <w:t>Search</w:t>
      </w:r>
      <w:proofErr w:type="spellEnd"/>
      <w:r>
        <w:rPr>
          <w:i/>
          <w:iCs/>
        </w:rPr>
        <w:t xml:space="preserve"> and Rescue Service (SAR): </w:t>
      </w:r>
      <w:r>
        <w:t>Messaggi di pericolo trasmessi globalmente.</w:t>
      </w:r>
    </w:p>
    <w:p w:rsidR="00D67A92" w:rsidRDefault="00D67A92">
      <w:pPr>
        <w:autoSpaceDE w:val="0"/>
        <w:autoSpaceDN w:val="0"/>
        <w:adjustRightInd w:val="0"/>
      </w:pPr>
      <w:r>
        <w:rPr>
          <w:noProof/>
        </w:rPr>
        <w:drawing>
          <wp:inline distT="0" distB="0" distL="0" distR="0">
            <wp:extent cx="6124575" cy="4152900"/>
            <wp:effectExtent l="19050" t="0" r="9525" b="0"/>
            <wp:docPr id="5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93" cstate="print"/>
                    <a:srcRect/>
                    <a:stretch>
                      <a:fillRect/>
                    </a:stretch>
                  </pic:blipFill>
                  <pic:spPr bwMode="auto">
                    <a:xfrm>
                      <a:off x="0" y="0"/>
                      <a:ext cx="6124575" cy="4152900"/>
                    </a:xfrm>
                    <a:prstGeom prst="rect">
                      <a:avLst/>
                    </a:prstGeom>
                    <a:noFill/>
                    <a:ln w="9525">
                      <a:noFill/>
                      <a:miter lim="800000"/>
                      <a:headEnd/>
                      <a:tailEnd/>
                    </a:ln>
                  </pic:spPr>
                </pic:pic>
              </a:graphicData>
            </a:graphic>
          </wp:inline>
        </w:drawing>
      </w:r>
    </w:p>
    <w:p w:rsidR="005E1B10" w:rsidRDefault="005C5C87">
      <w:pPr>
        <w:autoSpaceDE w:val="0"/>
        <w:autoSpaceDN w:val="0"/>
        <w:adjustRightInd w:val="0"/>
        <w:rPr>
          <w:i/>
          <w:iCs/>
          <w:sz w:val="18"/>
          <w:szCs w:val="18"/>
        </w:rPr>
      </w:pPr>
      <w:r w:rsidRPr="005C5C87">
        <w:pict>
          <v:shape id="_x0000_s3364"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4" inset="0,0,0,0">
              <w:txbxContent>
                <w:p w:rsidR="002313D2" w:rsidRDefault="002313D2" w:rsidP="005E1B10">
                  <w:pPr>
                    <w:pStyle w:val="Didascalia"/>
                    <w:rPr>
                      <w:noProof/>
                      <w:sz w:val="24"/>
                      <w:szCs w:val="24"/>
                    </w:rPr>
                  </w:pPr>
                  <w:r>
                    <w:t>Figura 5.10:servizi disponibili con GALILEO e relative frequenze.</w:t>
                  </w:r>
                </w:p>
              </w:txbxContent>
            </v:textbox>
            <w10:wrap type="none"/>
            <w10:anchorlock/>
          </v:shape>
        </w:pict>
      </w:r>
    </w:p>
    <w:p w:rsidR="00D67A92" w:rsidRDefault="00AD158E" w:rsidP="00520741">
      <w:pPr>
        <w:pStyle w:val="Titolo2"/>
      </w:pPr>
      <w:bookmarkStart w:id="62" w:name="_Toc366063070"/>
      <w:r>
        <w:t xml:space="preserve">5.8 </w:t>
      </w:r>
      <w:r w:rsidR="00DE5E4A">
        <w:t>Procedure iniziali per la decodifica del</w:t>
      </w:r>
      <w:r w:rsidR="00D67A92">
        <w:t xml:space="preserve"> messaggio di navigazione GPS</w:t>
      </w:r>
      <w:bookmarkEnd w:id="62"/>
    </w:p>
    <w:p w:rsidR="00D67A92" w:rsidRDefault="00D67A92">
      <w:pPr>
        <w:jc w:val="both"/>
      </w:pPr>
    </w:p>
    <w:p w:rsidR="00D67A92" w:rsidRDefault="00D67A92">
      <w:pPr>
        <w:jc w:val="both"/>
      </w:pPr>
      <w:r>
        <w:t>Sulla portante L1 trasmessa da ciascun satellite è modulato a bassa frequenza (50 bps) un codice che contiene informazioni sulla posizione di tale satellite, sulla deriva del suo oscillatore atomico di bordo rispetto alla scala atomica convenzionale, ed altre informazioni riguardanti ad es. lo stato di salute del satellite e quanto aggiornate sono le informazioni. E’ inoltre contenuto un almanacco, ovvero un insieme di informazioni che consentono di calcolare, anche se in modo solo approssimato, la posizione di tutti gli altri satelliti, e pertanto determinarne la visibilità.</w:t>
      </w:r>
    </w:p>
    <w:p w:rsidR="00D67A92" w:rsidRDefault="00D67A92">
      <w:pPr>
        <w:jc w:val="both"/>
      </w:pPr>
    </w:p>
    <w:p w:rsidR="00D67A92" w:rsidRDefault="00D67A92">
      <w:pPr>
        <w:jc w:val="both"/>
      </w:pPr>
      <w:r>
        <w:t xml:space="preserve">Il frame del messaggio è lungo 1500 bit e la sua ricezione richiede 30 sec. Ogni frame è suddiviso in cinque </w:t>
      </w:r>
      <w:proofErr w:type="spellStart"/>
      <w:r>
        <w:t>subframes</w:t>
      </w:r>
      <w:proofErr w:type="spellEnd"/>
      <w:r>
        <w:t xml:space="preserve">. Gli ultimi due </w:t>
      </w:r>
      <w:proofErr w:type="spellStart"/>
      <w:r>
        <w:t>subframes</w:t>
      </w:r>
      <w:proofErr w:type="spellEnd"/>
      <w:r>
        <w:t xml:space="preserve"> (il 4. e il 5.) si riferiscono all’almanacco e vengono ripetuti 25 volte, una volta per ciascun satellite della costellazione.   I primi 3 </w:t>
      </w:r>
      <w:proofErr w:type="spellStart"/>
      <w:r>
        <w:t>subframes</w:t>
      </w:r>
      <w:proofErr w:type="spellEnd"/>
      <w:r>
        <w:t xml:space="preserve"> sono specifici del satellite che trasmette e contengono informazioni sul modello di deriva dell’oscillatore locale (sub frame 1) e sull’orbita (sub frame 2 e 3).</w:t>
      </w:r>
    </w:p>
    <w:p w:rsidR="00D67A92" w:rsidRDefault="00D67A92">
      <w:pPr>
        <w:jc w:val="both"/>
      </w:pPr>
    </w:p>
    <w:p w:rsidR="00D67A92" w:rsidRDefault="00D67A92">
      <w:pPr>
        <w:jc w:val="both"/>
      </w:pPr>
      <w:r>
        <w:t>Un ricevitore che effettua un ‘</w:t>
      </w:r>
      <w:proofErr w:type="spellStart"/>
      <w:r>
        <w:t>cold</w:t>
      </w:r>
      <w:proofErr w:type="spellEnd"/>
      <w:r>
        <w:t xml:space="preserve"> start’ (perché è nuovo oppure opera in zona molto diversa geograficamente dall’ultima volta che è stato adoperato, o perché è stato inattivo per parecchi mesi) richiede un certo tempo prima di dare il punto perché deve effettuare alcune importanti operazioni:</w:t>
      </w:r>
    </w:p>
    <w:p w:rsidR="00D67A92" w:rsidRDefault="00D67A92">
      <w:pPr>
        <w:jc w:val="both"/>
      </w:pPr>
    </w:p>
    <w:p w:rsidR="00D67A92" w:rsidRDefault="00D67A92">
      <w:pPr>
        <w:pStyle w:val="Paragrafoelenco"/>
        <w:numPr>
          <w:ilvl w:val="0"/>
          <w:numId w:val="8"/>
        </w:numPr>
        <w:jc w:val="both"/>
      </w:pPr>
      <w:r>
        <w:t>Ricerca almeno un satellite, e scarica l’almanacco di tutti i satelliti (30 sec x 24 = 12 minuti circa)</w:t>
      </w:r>
    </w:p>
    <w:p w:rsidR="00D67A92" w:rsidRDefault="00D67A92">
      <w:pPr>
        <w:pStyle w:val="Paragrafoelenco"/>
        <w:numPr>
          <w:ilvl w:val="0"/>
          <w:numId w:val="8"/>
        </w:numPr>
        <w:jc w:val="both"/>
      </w:pPr>
      <w:r>
        <w:t>Calcola la posizione degli altri satelliti in un riferimento geocentrico</w:t>
      </w:r>
    </w:p>
    <w:p w:rsidR="00D67A92" w:rsidRDefault="00D67A92">
      <w:pPr>
        <w:pStyle w:val="Paragrafoelenco"/>
        <w:numPr>
          <w:ilvl w:val="0"/>
          <w:numId w:val="8"/>
        </w:numPr>
        <w:jc w:val="both"/>
      </w:pPr>
      <w:r>
        <w:t>Fa una prima stima della propria posizione, in modo iterativo</w:t>
      </w:r>
    </w:p>
    <w:p w:rsidR="00D67A92" w:rsidRDefault="00D67A92">
      <w:pPr>
        <w:jc w:val="both"/>
      </w:pPr>
    </w:p>
    <w:p w:rsidR="00D67A92" w:rsidRDefault="00D67A92">
      <w:pPr>
        <w:jc w:val="both"/>
      </w:pPr>
      <w:r>
        <w:t xml:space="preserve">Un ricevitore invece che effettua un </w:t>
      </w:r>
      <w:proofErr w:type="spellStart"/>
      <w:r>
        <w:t>warm</w:t>
      </w:r>
      <w:proofErr w:type="spellEnd"/>
      <w:r>
        <w:t xml:space="preserve"> start impiega un almanacco recente, senza doverlo </w:t>
      </w:r>
      <w:proofErr w:type="spellStart"/>
      <w:r>
        <w:t>riaggiornare</w:t>
      </w:r>
      <w:proofErr w:type="spellEnd"/>
      <w:r>
        <w:t xml:space="preserve">, e una posizione recente presumibilmente non troppo dissimile dal quella attuale. Di conseguenza i tempi di inizializzazione diminuiscono drasticamente. </w:t>
      </w:r>
    </w:p>
    <w:p w:rsidR="00D67A92" w:rsidRDefault="00D67A92">
      <w:pPr>
        <w:jc w:val="both"/>
      </w:pPr>
    </w:p>
    <w:p w:rsidR="0040239B" w:rsidRDefault="00D00465" w:rsidP="00EF2AE6">
      <w:pPr>
        <w:pStyle w:val="Titolo2"/>
      </w:pPr>
      <w:bookmarkStart w:id="63" w:name="_Toc366063071"/>
      <w:r>
        <w:t>5.9 F</w:t>
      </w:r>
      <w:r w:rsidR="002F1706">
        <w:t xml:space="preserve">ormato </w:t>
      </w:r>
      <w:r w:rsidR="00EF2AE6">
        <w:t>dati</w:t>
      </w:r>
      <w:bookmarkEnd w:id="63"/>
    </w:p>
    <w:p w:rsidR="00D00465" w:rsidRDefault="00D00465" w:rsidP="00D00465"/>
    <w:p w:rsidR="00D00465" w:rsidRDefault="00D00465" w:rsidP="00D00465">
      <w:r>
        <w:t>I dati GNSS ricadono in quattro standard: RINEX, SP3, NMEA, RTCM. I primi due sono impiegati per applicazioni in tempo differito, mentre gli ultimi due vengono usati per applicazioni in tempo reale. Nel seguito esaminiamo le principali caratteristiche di ciascuno.</w:t>
      </w:r>
    </w:p>
    <w:p w:rsidR="00D00465" w:rsidRDefault="00D00465" w:rsidP="00D00465"/>
    <w:p w:rsidR="00D00465" w:rsidRPr="00D00465" w:rsidRDefault="00D00465" w:rsidP="00D00465">
      <w:pPr>
        <w:pStyle w:val="Titolo3"/>
      </w:pPr>
      <w:bookmarkStart w:id="64" w:name="_Toc366063072"/>
      <w:r>
        <w:t>5.9.1 RINEX</w:t>
      </w:r>
      <w:bookmarkEnd w:id="64"/>
    </w:p>
    <w:p w:rsidR="002F1706" w:rsidRDefault="002F1706" w:rsidP="002F1706"/>
    <w:p w:rsidR="002F1706" w:rsidRDefault="002F1706" w:rsidP="002F1706">
      <w:pPr>
        <w:jc w:val="both"/>
      </w:pPr>
      <w:r>
        <w:t xml:space="preserve">Ogni ricevitore ha normalmente un formato proprietario, normalmente binario, per conservare i dati di misura (fase e </w:t>
      </w:r>
      <w:proofErr w:type="spellStart"/>
      <w:r>
        <w:t>pseudorange</w:t>
      </w:r>
      <w:proofErr w:type="spellEnd"/>
      <w:r>
        <w:t xml:space="preserve"> sulle varie frequenze, più eventualmente Doppler) e del messaggio di navigazione. Al fine di disporre di un formato in chiaro, cioè di testo, comune a tutti i ricevitori, è ormai diventato uno standard il formato RINEX (</w:t>
      </w:r>
      <w:proofErr w:type="spellStart"/>
      <w:r>
        <w:t>Receiver</w:t>
      </w:r>
      <w:proofErr w:type="spellEnd"/>
      <w:r w:rsidR="00E873C2">
        <w:t xml:space="preserve"> </w:t>
      </w:r>
      <w:proofErr w:type="spellStart"/>
      <w:r w:rsidR="00E873C2">
        <w:t>Independent</w:t>
      </w:r>
      <w:proofErr w:type="spellEnd"/>
      <w:r w:rsidR="00E873C2">
        <w:t xml:space="preserve"> Exchange Format). A partire dalla versione 3, sono supportati oltre al GPS e GLONASS, altri tipi di costellazione, in particolare, GALILEO, BEIDOU e SBAS.</w:t>
      </w:r>
    </w:p>
    <w:p w:rsidR="00E873C2" w:rsidRDefault="00E873C2" w:rsidP="002F1706">
      <w:pPr>
        <w:jc w:val="both"/>
      </w:pPr>
    </w:p>
    <w:p w:rsidR="00E873C2" w:rsidRDefault="00E873C2" w:rsidP="002F1706">
      <w:pPr>
        <w:jc w:val="both"/>
      </w:pPr>
      <w:r>
        <w:t>Si distinguono due tipi di formati RINEX:</w:t>
      </w:r>
    </w:p>
    <w:p w:rsidR="00E873C2" w:rsidRDefault="00E873C2" w:rsidP="002F1706">
      <w:pPr>
        <w:jc w:val="both"/>
      </w:pPr>
    </w:p>
    <w:p w:rsidR="00E873C2" w:rsidRDefault="00E873C2" w:rsidP="00E873C2">
      <w:pPr>
        <w:pStyle w:val="Paragrafoelenco"/>
        <w:numPr>
          <w:ilvl w:val="0"/>
          <w:numId w:val="22"/>
        </w:numPr>
        <w:jc w:val="both"/>
      </w:pPr>
      <w:r>
        <w:t>File dati</w:t>
      </w:r>
    </w:p>
    <w:p w:rsidR="00E873C2" w:rsidRPr="002F1706" w:rsidRDefault="00E873C2" w:rsidP="00E873C2">
      <w:pPr>
        <w:pStyle w:val="Paragrafoelenco"/>
        <w:numPr>
          <w:ilvl w:val="0"/>
          <w:numId w:val="22"/>
        </w:numPr>
        <w:jc w:val="both"/>
      </w:pPr>
      <w:r>
        <w:t>File messaggio di navigazione</w:t>
      </w:r>
    </w:p>
    <w:p w:rsidR="002F1706" w:rsidRDefault="002F1706">
      <w:pPr>
        <w:jc w:val="both"/>
      </w:pPr>
    </w:p>
    <w:p w:rsidR="00E873C2" w:rsidRDefault="00E873C2">
      <w:pPr>
        <w:jc w:val="both"/>
      </w:pPr>
      <w:r>
        <w:t>Un terzo tipo con dati meteo è anche previsto, ma scarsamente usato.</w:t>
      </w:r>
    </w:p>
    <w:p w:rsidR="00E873C2" w:rsidRDefault="00E873C2">
      <w:pPr>
        <w:jc w:val="both"/>
      </w:pPr>
    </w:p>
    <w:p w:rsidR="00E873C2" w:rsidRDefault="00E873C2">
      <w:pPr>
        <w:jc w:val="both"/>
      </w:pPr>
      <w:r>
        <w:t>Il file dati consiste:</w:t>
      </w:r>
    </w:p>
    <w:p w:rsidR="00E873C2" w:rsidRDefault="00E873C2">
      <w:pPr>
        <w:jc w:val="both"/>
      </w:pPr>
    </w:p>
    <w:p w:rsidR="00E873C2" w:rsidRDefault="00E873C2" w:rsidP="00E873C2">
      <w:pPr>
        <w:pStyle w:val="Paragrafoelenco"/>
        <w:numPr>
          <w:ilvl w:val="0"/>
          <w:numId w:val="23"/>
        </w:numPr>
        <w:jc w:val="both"/>
      </w:pPr>
      <w:r>
        <w:t xml:space="preserve">Di uno </w:t>
      </w:r>
      <w:proofErr w:type="spellStart"/>
      <w:r>
        <w:t>header</w:t>
      </w:r>
      <w:proofErr w:type="spellEnd"/>
      <w:r>
        <w:t xml:space="preserve">, con le informazioni sul ricevitore e antenna (tipo, numero di serie, altezza strumentale del centro di fase dell’antenna rispetto a un </w:t>
      </w:r>
      <w:proofErr w:type="spellStart"/>
      <w:r>
        <w:t>marker</w:t>
      </w:r>
      <w:proofErr w:type="spellEnd"/>
      <w:r>
        <w:t xml:space="preserve"> di riferimento), coordinate a priori, tipo di dati presenti (chiave di lettura)</w:t>
      </w:r>
    </w:p>
    <w:p w:rsidR="00E873C2" w:rsidRDefault="00E873C2" w:rsidP="00E873C2">
      <w:pPr>
        <w:pStyle w:val="Paragrafoelenco"/>
        <w:numPr>
          <w:ilvl w:val="0"/>
          <w:numId w:val="23"/>
        </w:numPr>
        <w:jc w:val="both"/>
      </w:pPr>
      <w:r>
        <w:t xml:space="preserve">Di blocchi di dati a intervalli regolari, con la struttura: </w:t>
      </w:r>
    </w:p>
    <w:p w:rsidR="00E873C2" w:rsidRDefault="00E873C2" w:rsidP="00E873C2">
      <w:pPr>
        <w:pStyle w:val="Paragrafoelenco"/>
        <w:numPr>
          <w:ilvl w:val="0"/>
          <w:numId w:val="24"/>
        </w:numPr>
        <w:jc w:val="both"/>
      </w:pPr>
      <w:r>
        <w:t>epoca del blocco (nella scala dei tempi del ricevitore) ed elenco dei satelliti a seguire</w:t>
      </w:r>
      <w:r w:rsidR="000A4747">
        <w:t xml:space="preserve">, e una </w:t>
      </w:r>
      <w:proofErr w:type="spellStart"/>
      <w:r w:rsidR="000A4747">
        <w:t>flag</w:t>
      </w:r>
      <w:proofErr w:type="spellEnd"/>
      <w:r w:rsidR="000A4747">
        <w:t xml:space="preserve"> che indica se il ricevitore è stazionario o in movimento</w:t>
      </w:r>
    </w:p>
    <w:p w:rsidR="000A4747" w:rsidRDefault="00E873C2" w:rsidP="000A4747">
      <w:pPr>
        <w:pStyle w:val="Paragrafoelenco"/>
        <w:numPr>
          <w:ilvl w:val="0"/>
          <w:numId w:val="24"/>
        </w:numPr>
        <w:jc w:val="both"/>
      </w:pPr>
      <w:r>
        <w:t xml:space="preserve">per ogni satellite nell’elenco un record (eventualmente con riga di continuazione) per ogni satellite, con i dati di fase, codice, doppler, rapporto segnale </w:t>
      </w:r>
      <w:r w:rsidR="000A4747">
        <w:t>rumore</w:t>
      </w:r>
    </w:p>
    <w:p w:rsidR="000A4747" w:rsidRDefault="000A4747" w:rsidP="000A4747">
      <w:pPr>
        <w:jc w:val="both"/>
      </w:pPr>
    </w:p>
    <w:p w:rsidR="000A4747" w:rsidRDefault="000A4747" w:rsidP="000A4747">
      <w:pPr>
        <w:jc w:val="both"/>
      </w:pPr>
      <w:r>
        <w:t>Il file messaggio di navigazione consiste:</w:t>
      </w:r>
    </w:p>
    <w:p w:rsidR="000A4747" w:rsidRDefault="000A4747" w:rsidP="000A4747">
      <w:pPr>
        <w:jc w:val="both"/>
      </w:pPr>
    </w:p>
    <w:p w:rsidR="000A4747" w:rsidRDefault="000A4747" w:rsidP="000A4747">
      <w:pPr>
        <w:pStyle w:val="Paragrafoelenco"/>
        <w:numPr>
          <w:ilvl w:val="0"/>
          <w:numId w:val="25"/>
        </w:numPr>
        <w:jc w:val="both"/>
      </w:pPr>
      <w:r>
        <w:t xml:space="preserve">Di uno </w:t>
      </w:r>
      <w:proofErr w:type="spellStart"/>
      <w:r>
        <w:t>header</w:t>
      </w:r>
      <w:proofErr w:type="spellEnd"/>
    </w:p>
    <w:p w:rsidR="000A4747" w:rsidRDefault="000A4747" w:rsidP="000A4747">
      <w:pPr>
        <w:pStyle w:val="Paragrafoelenco"/>
        <w:numPr>
          <w:ilvl w:val="0"/>
          <w:numId w:val="25"/>
        </w:numPr>
        <w:jc w:val="both"/>
      </w:pPr>
      <w:r>
        <w:t>Di blocchi di dati, un blocco per ciascun satellite, ciascuno con la propria epoca di riferimento così strutturato:</w:t>
      </w:r>
    </w:p>
    <w:p w:rsidR="000A4747" w:rsidRDefault="000A4747" w:rsidP="000A4747">
      <w:pPr>
        <w:pStyle w:val="Paragrafoelenco"/>
        <w:numPr>
          <w:ilvl w:val="0"/>
          <w:numId w:val="27"/>
        </w:numPr>
        <w:jc w:val="both"/>
      </w:pPr>
      <w:r>
        <w:t>Primo record contiene l’identificativo del satellite, epoca di riferimento del modello polinomiale della deriva del clock di bordo, coefficienti del modello</w:t>
      </w:r>
    </w:p>
    <w:p w:rsidR="000A4747" w:rsidRDefault="000A4747" w:rsidP="000A4747">
      <w:pPr>
        <w:pStyle w:val="Paragrafoelenco"/>
        <w:numPr>
          <w:ilvl w:val="0"/>
          <w:numId w:val="27"/>
        </w:numPr>
        <w:jc w:val="both"/>
      </w:pPr>
      <w:r>
        <w:t xml:space="preserve">Record successivi: </w:t>
      </w:r>
    </w:p>
    <w:p w:rsidR="000A4747" w:rsidRDefault="000A4747" w:rsidP="000A4747">
      <w:pPr>
        <w:pStyle w:val="Paragrafoelenco"/>
        <w:numPr>
          <w:ilvl w:val="0"/>
          <w:numId w:val="28"/>
        </w:numPr>
        <w:jc w:val="both"/>
      </w:pPr>
      <w:r>
        <w:t xml:space="preserve">Per GPS, GALILEO, </w:t>
      </w:r>
      <w:proofErr w:type="spellStart"/>
      <w:r>
        <w:t>Beidou</w:t>
      </w:r>
      <w:proofErr w:type="spellEnd"/>
      <w:r>
        <w:t>: coefficienti del modello pseudo kepleriano</w:t>
      </w:r>
    </w:p>
    <w:p w:rsidR="00D00465" w:rsidRDefault="000A4747" w:rsidP="00D00465">
      <w:pPr>
        <w:pStyle w:val="Paragrafoelenco"/>
        <w:numPr>
          <w:ilvl w:val="0"/>
          <w:numId w:val="28"/>
        </w:numPr>
        <w:jc w:val="both"/>
      </w:pPr>
      <w:r>
        <w:t xml:space="preserve">Per GLONASS, SBAS: posizione, velocità e accelerazione </w:t>
      </w:r>
      <w:proofErr w:type="spellStart"/>
      <w:r>
        <w:t>LuniSolare</w:t>
      </w:r>
      <w:proofErr w:type="spellEnd"/>
      <w:r>
        <w:t xml:space="preserve"> a un’epoca iniziale, da usarsi nell’integratore numerico per la propagazione dell’orbita.</w:t>
      </w:r>
    </w:p>
    <w:p w:rsidR="00D00465" w:rsidRDefault="00D00465" w:rsidP="00D00465">
      <w:pPr>
        <w:jc w:val="both"/>
      </w:pPr>
    </w:p>
    <w:p w:rsidR="00D00465" w:rsidRDefault="00D00465" w:rsidP="00D00465">
      <w:pPr>
        <w:jc w:val="both"/>
      </w:pPr>
      <w:r>
        <w:t>Un esempio di file RINEX è il seguente:</w:t>
      </w:r>
    </w:p>
    <w:p w:rsidR="00D00465" w:rsidRDefault="00D00465" w:rsidP="00D00465">
      <w:pPr>
        <w:jc w:val="both"/>
      </w:pPr>
    </w:p>
    <w:p w:rsidR="00D00465" w:rsidRDefault="00D00465" w:rsidP="00D00465">
      <w:pPr>
        <w:jc w:val="center"/>
      </w:pPr>
      <w:r>
        <w:t>PADO1230.13O</w:t>
      </w:r>
    </w:p>
    <w:p w:rsidR="00D00465" w:rsidRDefault="00D00465" w:rsidP="00D00465">
      <w:pPr>
        <w:jc w:val="center"/>
      </w:pPr>
    </w:p>
    <w:p w:rsidR="00D00465" w:rsidRDefault="00D00465" w:rsidP="00D00465">
      <w:pPr>
        <w:jc w:val="both"/>
      </w:pPr>
      <w:r>
        <w:t>ove:</w:t>
      </w:r>
    </w:p>
    <w:p w:rsidR="00D00465" w:rsidRDefault="00D00465" w:rsidP="00D00465">
      <w:pPr>
        <w:pStyle w:val="Paragrafoelenco"/>
        <w:numPr>
          <w:ilvl w:val="0"/>
          <w:numId w:val="33"/>
        </w:numPr>
        <w:jc w:val="both"/>
      </w:pPr>
      <w:r>
        <w:t xml:space="preserve">PADO: identificativo del sito </w:t>
      </w:r>
      <w:r w:rsidR="002B372A">
        <w:t xml:space="preserve">(4 </w:t>
      </w:r>
      <w:proofErr w:type="spellStart"/>
      <w:r w:rsidR="002B372A">
        <w:t>bytes</w:t>
      </w:r>
      <w:proofErr w:type="spellEnd"/>
      <w:r w:rsidR="002B372A">
        <w:t>)</w:t>
      </w:r>
    </w:p>
    <w:p w:rsidR="002B372A" w:rsidRDefault="002B372A" w:rsidP="00D00465">
      <w:pPr>
        <w:pStyle w:val="Paragrafoelenco"/>
        <w:numPr>
          <w:ilvl w:val="0"/>
          <w:numId w:val="33"/>
        </w:numPr>
        <w:jc w:val="both"/>
      </w:pPr>
      <w:r>
        <w:t>123: giorno dell'anno (1-366)</w:t>
      </w:r>
    </w:p>
    <w:p w:rsidR="002B372A" w:rsidRDefault="002B372A" w:rsidP="00D00465">
      <w:pPr>
        <w:pStyle w:val="Paragrafoelenco"/>
        <w:numPr>
          <w:ilvl w:val="0"/>
          <w:numId w:val="33"/>
        </w:numPr>
        <w:jc w:val="both"/>
      </w:pPr>
      <w:r>
        <w:t xml:space="preserve">0: indica la sessione: in questo caso 0 indica un file di 24 ore. Sono disponibili anche </w:t>
      </w:r>
      <w:proofErr w:type="spellStart"/>
      <w:r>
        <w:t>files</w:t>
      </w:r>
      <w:proofErr w:type="spellEnd"/>
      <w:r>
        <w:t xml:space="preserve"> orari, in tal caso al posto di 0 si ha la lettera corrispondente all'ora UTC di inizio (A-X)</w:t>
      </w:r>
    </w:p>
    <w:p w:rsidR="002B372A" w:rsidRDefault="002B372A" w:rsidP="00D00465">
      <w:pPr>
        <w:pStyle w:val="Paragrafoelenco"/>
        <w:numPr>
          <w:ilvl w:val="0"/>
          <w:numId w:val="33"/>
        </w:numPr>
        <w:jc w:val="both"/>
      </w:pPr>
      <w:r>
        <w:t>13: indica l'anno</w:t>
      </w:r>
    </w:p>
    <w:p w:rsidR="002B372A" w:rsidRDefault="002B372A" w:rsidP="00D00465">
      <w:pPr>
        <w:pStyle w:val="Paragrafoelenco"/>
        <w:numPr>
          <w:ilvl w:val="0"/>
          <w:numId w:val="33"/>
        </w:numPr>
        <w:jc w:val="both"/>
      </w:pPr>
      <w:r>
        <w:t xml:space="preserve">O: indica che si tratta di un file di dati osservativi; in alternativa N, per indicare che si tratta di un file di navigazione </w:t>
      </w:r>
    </w:p>
    <w:p w:rsidR="000A4747" w:rsidRDefault="000A4747" w:rsidP="000A4747">
      <w:pPr>
        <w:jc w:val="both"/>
      </w:pPr>
    </w:p>
    <w:p w:rsidR="000A4747" w:rsidRDefault="000A4747" w:rsidP="000A4747">
      <w:pPr>
        <w:jc w:val="both"/>
      </w:pPr>
      <w:r>
        <w:t>Rimandiamo all</w:t>
      </w:r>
      <w:r w:rsidR="00D00465">
        <w:t>a documentazione online</w:t>
      </w:r>
      <w:r>
        <w:t xml:space="preserve"> per maggiori dettagli ed esempi. </w:t>
      </w:r>
      <w:r w:rsidRPr="000A4747">
        <w:t xml:space="preserve">Tutti i </w:t>
      </w:r>
      <w:proofErr w:type="spellStart"/>
      <w:r w:rsidRPr="000A4747">
        <w:t>Workbook</w:t>
      </w:r>
      <w:proofErr w:type="spellEnd"/>
      <w:r w:rsidRPr="000A4747">
        <w:t xml:space="preserve"> a segui</w:t>
      </w:r>
      <w:r>
        <w:t>re utilizzano dati RINEX importati in Excel.</w:t>
      </w:r>
    </w:p>
    <w:p w:rsidR="00D00465" w:rsidRDefault="00D00465" w:rsidP="000A4747">
      <w:pPr>
        <w:jc w:val="both"/>
      </w:pPr>
    </w:p>
    <w:p w:rsidR="00D00465" w:rsidRPr="000A4747" w:rsidRDefault="00D00465" w:rsidP="00D00465">
      <w:pPr>
        <w:pStyle w:val="Titolo3"/>
      </w:pPr>
      <w:bookmarkStart w:id="65" w:name="_Toc366063073"/>
      <w:r>
        <w:t>5.9.2 SP3</w:t>
      </w:r>
      <w:bookmarkEnd w:id="65"/>
    </w:p>
    <w:p w:rsidR="002F1706" w:rsidRDefault="002F1706">
      <w:pPr>
        <w:jc w:val="both"/>
      </w:pPr>
    </w:p>
    <w:p w:rsidR="00D00465" w:rsidRDefault="00D00465">
      <w:pPr>
        <w:jc w:val="both"/>
      </w:pPr>
      <w:r>
        <w:t xml:space="preserve">Trattasi di uno standard per le orbite </w:t>
      </w:r>
      <w:proofErr w:type="spellStart"/>
      <w:r>
        <w:t>postcalcolate</w:t>
      </w:r>
      <w:proofErr w:type="spellEnd"/>
      <w:r>
        <w:t>. Mentre il formato RINEX del messaggio di navigazione riguarda le orbite predette e trasmesse dai satelliti, i dati SP3 riguarda normalmente orbite calcolate a posteriori e disponibili in rete. Anche in questo caso un file SP3</w:t>
      </w:r>
      <w:r w:rsidR="002B372A">
        <w:t xml:space="preserve"> è strutturato come segue:</w:t>
      </w:r>
    </w:p>
    <w:p w:rsidR="002B372A" w:rsidRDefault="002B372A" w:rsidP="002B372A">
      <w:pPr>
        <w:pStyle w:val="Paragrafoelenco"/>
        <w:numPr>
          <w:ilvl w:val="0"/>
          <w:numId w:val="34"/>
        </w:numPr>
        <w:jc w:val="both"/>
      </w:pPr>
      <w:r>
        <w:t xml:space="preserve">un </w:t>
      </w:r>
      <w:proofErr w:type="spellStart"/>
      <w:r>
        <w:t>header</w:t>
      </w:r>
      <w:proofErr w:type="spellEnd"/>
      <w:r>
        <w:t>, con informazioni riassuntive sui satelliti, il centro che ha generato il file, il modello del centro di fase usato per i satelliti, sistema di riferimento.</w:t>
      </w:r>
    </w:p>
    <w:p w:rsidR="002B372A" w:rsidRDefault="002B372A" w:rsidP="002B372A">
      <w:pPr>
        <w:pStyle w:val="Paragrafoelenco"/>
        <w:numPr>
          <w:ilvl w:val="0"/>
          <w:numId w:val="34"/>
        </w:numPr>
        <w:jc w:val="both"/>
      </w:pPr>
      <w:r>
        <w:t>blocchi successivi di dati: il primo record di ciascun blocco contiene informazioni sull'epoca (</w:t>
      </w:r>
      <w:proofErr w:type="spellStart"/>
      <w:r>
        <w:t>GPStime</w:t>
      </w:r>
      <w:proofErr w:type="spellEnd"/>
      <w:r>
        <w:t>), e i record successivi le coordinate ECEF XYZ e il clock offset, per ciascun satellite.</w:t>
      </w:r>
    </w:p>
    <w:p w:rsidR="002B372A" w:rsidRDefault="002B372A" w:rsidP="002B372A">
      <w:pPr>
        <w:jc w:val="both"/>
      </w:pPr>
    </w:p>
    <w:p w:rsidR="002B372A" w:rsidRDefault="002B372A" w:rsidP="002B372A">
      <w:pPr>
        <w:jc w:val="both"/>
      </w:pPr>
      <w:r>
        <w:t>Questo formato si applica non solo ai satelliti GNSS, ma anche ad altri satelliti</w:t>
      </w:r>
      <w:r w:rsidR="00C8238A">
        <w:t xml:space="preserve">, per darne la posizione istantanea. Si veda a tale proposito i </w:t>
      </w:r>
      <w:proofErr w:type="spellStart"/>
      <w:r w:rsidR="00C8238A">
        <w:t>Workbooks</w:t>
      </w:r>
      <w:proofErr w:type="spellEnd"/>
      <w:r w:rsidR="00C8238A">
        <w:t xml:space="preserve"> </w:t>
      </w:r>
      <w:proofErr w:type="spellStart"/>
      <w:r w:rsidR="00C8238A">
        <w:t>LEO_PP</w:t>
      </w:r>
      <w:proofErr w:type="spellEnd"/>
      <w:r w:rsidR="00C8238A">
        <w:t xml:space="preserve"> e </w:t>
      </w:r>
      <w:proofErr w:type="spellStart"/>
      <w:r w:rsidR="00C8238A">
        <w:t>DeterminazioneOrbitale</w:t>
      </w:r>
      <w:proofErr w:type="spellEnd"/>
      <w:r w:rsidR="00C8238A">
        <w:t>.</w:t>
      </w:r>
    </w:p>
    <w:p w:rsidR="00C8238A" w:rsidRDefault="00C8238A" w:rsidP="002B372A">
      <w:pPr>
        <w:jc w:val="both"/>
      </w:pPr>
    </w:p>
    <w:p w:rsidR="00C8238A" w:rsidRDefault="00C8238A" w:rsidP="00C8238A">
      <w:pPr>
        <w:pStyle w:val="Titolo3"/>
      </w:pPr>
      <w:bookmarkStart w:id="66" w:name="_Toc366063074"/>
      <w:r>
        <w:t>5.9.3 NMEA</w:t>
      </w:r>
      <w:bookmarkEnd w:id="66"/>
    </w:p>
    <w:p w:rsidR="006A3AE8" w:rsidRDefault="006A3AE8" w:rsidP="006A3AE8"/>
    <w:p w:rsidR="006A3AE8" w:rsidRDefault="006A3AE8" w:rsidP="00D8224C">
      <w:pPr>
        <w:jc w:val="both"/>
      </w:pPr>
      <w:r w:rsidRPr="006A3AE8">
        <w:t xml:space="preserve">NMEA è l'acronimo per National </w:t>
      </w:r>
      <w:proofErr w:type="spellStart"/>
      <w:r w:rsidRPr="006A3AE8">
        <w:t>Maritime</w:t>
      </w:r>
      <w:proofErr w:type="spellEnd"/>
      <w:r w:rsidRPr="006A3AE8">
        <w:t xml:space="preserve"> </w:t>
      </w:r>
      <w:proofErr w:type="spellStart"/>
      <w:r w:rsidRPr="006A3AE8">
        <w:t>Electronics</w:t>
      </w:r>
      <w:proofErr w:type="spellEnd"/>
      <w:r w:rsidRPr="006A3AE8">
        <w:t xml:space="preserve"> </w:t>
      </w:r>
      <w:proofErr w:type="spellStart"/>
      <w:r w:rsidRPr="006A3AE8">
        <w:t>Association</w:t>
      </w:r>
      <w:proofErr w:type="spellEnd"/>
      <w:r w:rsidRPr="006A3AE8">
        <w:t xml:space="preserve">. </w:t>
      </w:r>
      <w:r w:rsidR="00F333EA">
        <w:t>Il formato NMEA 0</w:t>
      </w:r>
      <w:r>
        <w:t xml:space="preserve">183, ora </w:t>
      </w:r>
      <w:r w:rsidR="00AF254A">
        <w:t xml:space="preserve">sostituito da NMEA 2000, consente di comunicare in modo standardizzato con strumentazione GNSS e altra elettronica di navigazione. Molti ricevitori GNSS,specie per navigazione, forniscono dati via porta seriale o ethernet sotto forma di </w:t>
      </w:r>
      <w:proofErr w:type="spellStart"/>
      <w:r w:rsidR="00AF254A" w:rsidRPr="00AF254A">
        <w:rPr>
          <w:i/>
        </w:rPr>
        <w:t>sentences</w:t>
      </w:r>
      <w:proofErr w:type="spellEnd"/>
      <w:r w:rsidR="00AF254A">
        <w:rPr>
          <w:i/>
        </w:rPr>
        <w:t xml:space="preserve"> </w:t>
      </w:r>
      <w:r w:rsidR="00AF254A" w:rsidRPr="00AF254A">
        <w:t>ma</w:t>
      </w:r>
      <w:r w:rsidR="00AF254A">
        <w:t xml:space="preserve">ssimo </w:t>
      </w:r>
      <w:r w:rsidR="00AF254A" w:rsidRPr="00AF254A">
        <w:t>di 80 caratteri</w:t>
      </w:r>
      <w:r w:rsidR="00D8224C">
        <w:t xml:space="preserve">. Le </w:t>
      </w:r>
      <w:proofErr w:type="spellStart"/>
      <w:r w:rsidR="00D8224C" w:rsidRPr="00F333EA">
        <w:rPr>
          <w:i/>
        </w:rPr>
        <w:t>sentences</w:t>
      </w:r>
      <w:proofErr w:type="spellEnd"/>
      <w:r w:rsidR="00D8224C">
        <w:t xml:space="preserve"> disponibili come standard NMEA sono una cinquantina, alle quali si aggiungono </w:t>
      </w:r>
      <w:proofErr w:type="spellStart"/>
      <w:r w:rsidR="00D8224C" w:rsidRPr="00F333EA">
        <w:rPr>
          <w:i/>
        </w:rPr>
        <w:t>sentences</w:t>
      </w:r>
      <w:proofErr w:type="spellEnd"/>
      <w:r w:rsidR="00D8224C" w:rsidRPr="00F333EA">
        <w:rPr>
          <w:i/>
        </w:rPr>
        <w:t xml:space="preserve"> </w:t>
      </w:r>
      <w:proofErr w:type="spellStart"/>
      <w:r w:rsidR="00D8224C" w:rsidRPr="00F333EA">
        <w:rPr>
          <w:i/>
        </w:rPr>
        <w:t>proprietary</w:t>
      </w:r>
      <w:proofErr w:type="spellEnd"/>
      <w:r w:rsidR="00D8224C">
        <w:t xml:space="preserve"> sviluppate dalle Case Costruttrici. Le </w:t>
      </w:r>
      <w:proofErr w:type="spellStart"/>
      <w:r w:rsidR="00D8224C" w:rsidRPr="00F333EA">
        <w:rPr>
          <w:i/>
        </w:rPr>
        <w:t>sentences</w:t>
      </w:r>
      <w:proofErr w:type="spellEnd"/>
      <w:r w:rsidR="00D8224C">
        <w:t xml:space="preserve"> più importanti sono ad es.:</w:t>
      </w:r>
    </w:p>
    <w:p w:rsidR="00D8224C" w:rsidRDefault="00D8224C" w:rsidP="006A3AE8"/>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color w:val="000000"/>
          <w:sz w:val="20"/>
          <w:szCs w:val="20"/>
          <w:u w:val="single"/>
        </w:rPr>
      </w:pPr>
      <w:r w:rsidRPr="00D8224C">
        <w:rPr>
          <w:rFonts w:ascii="Courier New" w:hAnsi="Courier New" w:cs="Courier New"/>
          <w:b/>
          <w:color w:val="000000"/>
          <w:sz w:val="20"/>
          <w:szCs w:val="20"/>
          <w:u w:val="single"/>
        </w:rPr>
        <w:t>GGA: posizione in 3D con GPS, e stima della precisione</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color w:val="000000"/>
          <w:sz w:val="20"/>
          <w:szCs w:val="20"/>
          <w:u w:val="single"/>
        </w:rPr>
      </w:pPr>
    </w:p>
    <w:p w:rsidR="00D8224C" w:rsidRPr="009519B2"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9519B2">
        <w:rPr>
          <w:rFonts w:ascii="Courier New" w:hAnsi="Courier New" w:cs="Courier New"/>
          <w:color w:val="000000"/>
          <w:sz w:val="20"/>
          <w:szCs w:val="20"/>
          <w:lang w:val="en-US"/>
        </w:rPr>
        <w:t>$GPGGA,123519,4807.038,N,01131.000,E,1,08,0.9,545.4,M,46.9,M,,*47</w:t>
      </w:r>
    </w:p>
    <w:p w:rsidR="00D8224C" w:rsidRPr="009519B2"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Where:</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GGA          Global Positioning System Fix Data</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123519       Fix taken at 12:35:19 UTC</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4807.038,N   Latitude 48 deg 07.038' N</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D8224C">
        <w:rPr>
          <w:rFonts w:ascii="Courier New" w:hAnsi="Courier New" w:cs="Courier New"/>
          <w:color w:val="000000"/>
          <w:sz w:val="20"/>
          <w:szCs w:val="20"/>
          <w:lang w:val="en-US"/>
        </w:rPr>
        <w:t xml:space="preserve">     </w:t>
      </w:r>
      <w:r w:rsidRPr="00D8224C">
        <w:rPr>
          <w:rFonts w:ascii="Courier New" w:hAnsi="Courier New" w:cs="Courier New"/>
          <w:color w:val="000000"/>
          <w:sz w:val="20"/>
          <w:szCs w:val="20"/>
        </w:rPr>
        <w:t xml:space="preserve">01131.000,E  </w:t>
      </w:r>
      <w:proofErr w:type="spellStart"/>
      <w:r w:rsidRPr="00D8224C">
        <w:rPr>
          <w:rFonts w:ascii="Courier New" w:hAnsi="Courier New" w:cs="Courier New"/>
          <w:color w:val="000000"/>
          <w:sz w:val="20"/>
          <w:szCs w:val="20"/>
        </w:rPr>
        <w:t>Longitude</w:t>
      </w:r>
      <w:proofErr w:type="spellEnd"/>
      <w:r w:rsidRPr="00D8224C">
        <w:rPr>
          <w:rFonts w:ascii="Courier New" w:hAnsi="Courier New" w:cs="Courier New"/>
          <w:color w:val="000000"/>
          <w:sz w:val="20"/>
          <w:szCs w:val="20"/>
        </w:rPr>
        <w:t xml:space="preserve"> 11 </w:t>
      </w:r>
      <w:proofErr w:type="spellStart"/>
      <w:r w:rsidRPr="00D8224C">
        <w:rPr>
          <w:rFonts w:ascii="Courier New" w:hAnsi="Courier New" w:cs="Courier New"/>
          <w:color w:val="000000"/>
          <w:sz w:val="20"/>
          <w:szCs w:val="20"/>
        </w:rPr>
        <w:t>deg</w:t>
      </w:r>
      <w:proofErr w:type="spellEnd"/>
      <w:r w:rsidRPr="00D8224C">
        <w:rPr>
          <w:rFonts w:ascii="Courier New" w:hAnsi="Courier New" w:cs="Courier New"/>
          <w:color w:val="000000"/>
          <w:sz w:val="20"/>
          <w:szCs w:val="20"/>
        </w:rPr>
        <w:t xml:space="preserve"> 31.000' E</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D8224C">
        <w:rPr>
          <w:rFonts w:ascii="Courier New" w:hAnsi="Courier New" w:cs="Courier New"/>
          <w:color w:val="000000"/>
          <w:sz w:val="20"/>
          <w:szCs w:val="20"/>
        </w:rPr>
        <w:t xml:space="preserve">     1            </w:t>
      </w:r>
      <w:proofErr w:type="spellStart"/>
      <w:r w:rsidRPr="00D8224C">
        <w:rPr>
          <w:rFonts w:ascii="Courier New" w:hAnsi="Courier New" w:cs="Courier New"/>
          <w:color w:val="000000"/>
          <w:sz w:val="20"/>
          <w:szCs w:val="20"/>
        </w:rPr>
        <w:t>Fix</w:t>
      </w:r>
      <w:proofErr w:type="spellEnd"/>
      <w:r w:rsidRPr="00D8224C">
        <w:rPr>
          <w:rFonts w:ascii="Courier New" w:hAnsi="Courier New" w:cs="Courier New"/>
          <w:color w:val="000000"/>
          <w:sz w:val="20"/>
          <w:szCs w:val="20"/>
        </w:rPr>
        <w:t xml:space="preserve"> </w:t>
      </w:r>
      <w:proofErr w:type="spellStart"/>
      <w:r w:rsidRPr="00D8224C">
        <w:rPr>
          <w:rFonts w:ascii="Courier New" w:hAnsi="Courier New" w:cs="Courier New"/>
          <w:color w:val="000000"/>
          <w:sz w:val="20"/>
          <w:szCs w:val="20"/>
        </w:rPr>
        <w:t>quality</w:t>
      </w:r>
      <w:proofErr w:type="spellEnd"/>
      <w:r w:rsidRPr="00D8224C">
        <w:rPr>
          <w:rFonts w:ascii="Courier New" w:hAnsi="Courier New" w:cs="Courier New"/>
          <w:color w:val="000000"/>
          <w:sz w:val="20"/>
          <w:szCs w:val="20"/>
        </w:rPr>
        <w:t xml:space="preserve">: 0 = </w:t>
      </w:r>
      <w:proofErr w:type="spellStart"/>
      <w:r w:rsidRPr="00D8224C">
        <w:rPr>
          <w:rFonts w:ascii="Courier New" w:hAnsi="Courier New" w:cs="Courier New"/>
          <w:color w:val="000000"/>
          <w:sz w:val="20"/>
          <w:szCs w:val="20"/>
        </w:rPr>
        <w:t>invalid</w:t>
      </w:r>
      <w:proofErr w:type="spellEnd"/>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rPr>
        <w:t xml:space="preserve">                               </w:t>
      </w:r>
      <w:r w:rsidRPr="00D8224C">
        <w:rPr>
          <w:rFonts w:ascii="Courier New" w:hAnsi="Courier New" w:cs="Courier New"/>
          <w:color w:val="000000"/>
          <w:sz w:val="20"/>
          <w:szCs w:val="20"/>
          <w:lang w:val="en-US"/>
        </w:rPr>
        <w:t>1 = GPS fix (SPS)</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2 = DGPS fix</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3 = PPS fix</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ab/>
      </w:r>
      <w:r w:rsidRPr="00D8224C">
        <w:rPr>
          <w:rFonts w:ascii="Courier New" w:hAnsi="Courier New" w:cs="Courier New"/>
          <w:color w:val="000000"/>
          <w:sz w:val="20"/>
          <w:szCs w:val="20"/>
          <w:lang w:val="en-US"/>
        </w:rPr>
        <w:tab/>
      </w:r>
      <w:r w:rsidRPr="00D8224C">
        <w:rPr>
          <w:rFonts w:ascii="Courier New" w:hAnsi="Courier New" w:cs="Courier New"/>
          <w:color w:val="000000"/>
          <w:sz w:val="20"/>
          <w:szCs w:val="20"/>
          <w:lang w:val="en-US"/>
        </w:rPr>
        <w:tab/>
        <w:t xml:space="preserve">       4 = Real Time Kinematic</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ab/>
      </w:r>
      <w:r w:rsidRPr="00D8224C">
        <w:rPr>
          <w:rFonts w:ascii="Courier New" w:hAnsi="Courier New" w:cs="Courier New"/>
          <w:color w:val="000000"/>
          <w:sz w:val="20"/>
          <w:szCs w:val="20"/>
          <w:lang w:val="en-US"/>
        </w:rPr>
        <w:tab/>
      </w:r>
      <w:r w:rsidRPr="00D8224C">
        <w:rPr>
          <w:rFonts w:ascii="Courier New" w:hAnsi="Courier New" w:cs="Courier New"/>
          <w:color w:val="000000"/>
          <w:sz w:val="20"/>
          <w:szCs w:val="20"/>
          <w:lang w:val="en-US"/>
        </w:rPr>
        <w:tab/>
        <w:t xml:space="preserve">       5 = Float RTK</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6 = estimated (dead reckoning) (2.3 feature)</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ab/>
      </w:r>
      <w:r w:rsidRPr="00D8224C">
        <w:rPr>
          <w:rFonts w:ascii="Courier New" w:hAnsi="Courier New" w:cs="Courier New"/>
          <w:color w:val="000000"/>
          <w:sz w:val="20"/>
          <w:szCs w:val="20"/>
          <w:lang w:val="en-US"/>
        </w:rPr>
        <w:tab/>
      </w:r>
      <w:r w:rsidRPr="00D8224C">
        <w:rPr>
          <w:rFonts w:ascii="Courier New" w:hAnsi="Courier New" w:cs="Courier New"/>
          <w:color w:val="000000"/>
          <w:sz w:val="20"/>
          <w:szCs w:val="20"/>
          <w:lang w:val="en-US"/>
        </w:rPr>
        <w:tab/>
        <w:t xml:space="preserve">       7 = Manual input mode</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ab/>
      </w:r>
      <w:r w:rsidRPr="00D8224C">
        <w:rPr>
          <w:rFonts w:ascii="Courier New" w:hAnsi="Courier New" w:cs="Courier New"/>
          <w:color w:val="000000"/>
          <w:sz w:val="20"/>
          <w:szCs w:val="20"/>
          <w:lang w:val="en-US"/>
        </w:rPr>
        <w:tab/>
      </w:r>
      <w:r w:rsidRPr="00D8224C">
        <w:rPr>
          <w:rFonts w:ascii="Courier New" w:hAnsi="Courier New" w:cs="Courier New"/>
          <w:color w:val="000000"/>
          <w:sz w:val="20"/>
          <w:szCs w:val="20"/>
          <w:lang w:val="en-US"/>
        </w:rPr>
        <w:tab/>
        <w:t xml:space="preserve">       8 = Simulation mode</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08           Number of satellites being tracked</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0.9          Horizontal dilution of position</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545.4,M      Altitude, Meters, above mean sea level</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46.9,M       Height of </w:t>
      </w:r>
      <w:proofErr w:type="spellStart"/>
      <w:r w:rsidRPr="00D8224C">
        <w:rPr>
          <w:rFonts w:ascii="Courier New" w:hAnsi="Courier New" w:cs="Courier New"/>
          <w:color w:val="000000"/>
          <w:sz w:val="20"/>
          <w:szCs w:val="20"/>
          <w:lang w:val="en-US"/>
        </w:rPr>
        <w:t>geoid</w:t>
      </w:r>
      <w:proofErr w:type="spellEnd"/>
      <w:r w:rsidRPr="00D8224C">
        <w:rPr>
          <w:rFonts w:ascii="Courier New" w:hAnsi="Courier New" w:cs="Courier New"/>
          <w:color w:val="000000"/>
          <w:sz w:val="20"/>
          <w:szCs w:val="20"/>
          <w:lang w:val="en-US"/>
        </w:rPr>
        <w:t xml:space="preserve"> (mean sea level) above WGS84</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ellipsoid</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(empty field) time in seconds since last DGPS update</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(empty field) DGPS station ID number</w:t>
      </w:r>
    </w:p>
    <w:p w:rsid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r w:rsidRPr="00D8224C">
        <w:rPr>
          <w:rFonts w:ascii="Courier New" w:hAnsi="Courier New" w:cs="Courier New"/>
          <w:color w:val="000000"/>
          <w:sz w:val="20"/>
          <w:szCs w:val="20"/>
          <w:lang w:val="en-US"/>
        </w:rPr>
        <w:t xml:space="preserve">     *47          the checksum data, always begins with *</w:t>
      </w:r>
    </w:p>
    <w:p w:rsidR="00D8224C" w:rsidRPr="00D8224C" w:rsidRDefault="00D8224C" w:rsidP="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lang w:val="en-US"/>
        </w:rPr>
      </w:pPr>
    </w:p>
    <w:p w:rsidR="00D8224C" w:rsidRPr="00D8224C" w:rsidRDefault="00D8224C" w:rsidP="006A3AE8">
      <w:proofErr w:type="spellStart"/>
      <w:r w:rsidRPr="00D8224C">
        <w:t>$G</w:t>
      </w:r>
      <w:r>
        <w:t>P</w:t>
      </w:r>
      <w:proofErr w:type="spellEnd"/>
      <w:r>
        <w:t xml:space="preserve"> sta per GPS. </w:t>
      </w:r>
      <w:proofErr w:type="spellStart"/>
      <w:r>
        <w:t>Sentences</w:t>
      </w:r>
      <w:proofErr w:type="spellEnd"/>
      <w:r>
        <w:t xml:space="preserve"> analoghe esistono per GLONASS, in tal caso il prefisso è </w:t>
      </w:r>
      <w:proofErr w:type="spellStart"/>
      <w:r>
        <w:t>$GP</w:t>
      </w:r>
      <w:proofErr w:type="spellEnd"/>
      <w:r>
        <w:t>.</w:t>
      </w:r>
    </w:p>
    <w:p w:rsidR="00D8224C" w:rsidRDefault="00D8224C" w:rsidP="00D8224C"/>
    <w:p w:rsidR="00D8224C" w:rsidRDefault="00D8224C" w:rsidP="00D8224C">
      <w:pPr>
        <w:rPr>
          <w:b/>
          <w:u w:val="single"/>
        </w:rPr>
      </w:pPr>
      <w:r w:rsidRPr="00D8224C">
        <w:rPr>
          <w:b/>
          <w:u w:val="single"/>
        </w:rPr>
        <w:t>GSA:  DOP e satelliti disponibili</w:t>
      </w:r>
    </w:p>
    <w:p w:rsidR="00D8224C" w:rsidRPr="00D8224C" w:rsidRDefault="00D8224C" w:rsidP="00D8224C">
      <w:pPr>
        <w:rPr>
          <w:b/>
          <w:u w:val="single"/>
        </w:rPr>
      </w:pPr>
    </w:p>
    <w:p w:rsidR="00D8224C" w:rsidRPr="00D8224C" w:rsidRDefault="00D8224C" w:rsidP="00D8224C">
      <w:pPr>
        <w:pStyle w:val="PreformattatoHTML"/>
        <w:rPr>
          <w:color w:val="000000"/>
        </w:rPr>
      </w:pPr>
      <w:proofErr w:type="spellStart"/>
      <w:r w:rsidRPr="00D8224C">
        <w:rPr>
          <w:color w:val="000000"/>
        </w:rPr>
        <w:t>$GPGSA</w:t>
      </w:r>
      <w:proofErr w:type="spellEnd"/>
      <w:r w:rsidRPr="00D8224C">
        <w:rPr>
          <w:color w:val="000000"/>
        </w:rPr>
        <w:t>,A,3,04,05,,09,12,,,24,,,,,2.5,1.3,2.1*39</w:t>
      </w:r>
    </w:p>
    <w:p w:rsidR="00D8224C" w:rsidRPr="00D8224C" w:rsidRDefault="00D8224C" w:rsidP="00D8224C">
      <w:pPr>
        <w:pStyle w:val="PreformattatoHTML"/>
        <w:rPr>
          <w:color w:val="000000"/>
        </w:rPr>
      </w:pPr>
    </w:p>
    <w:p w:rsidR="00D8224C" w:rsidRPr="00D8224C" w:rsidRDefault="00D8224C" w:rsidP="00D8224C">
      <w:pPr>
        <w:pStyle w:val="PreformattatoHTML"/>
        <w:rPr>
          <w:color w:val="000000"/>
          <w:lang w:val="en-US"/>
        </w:rPr>
      </w:pPr>
      <w:r w:rsidRPr="00D8224C">
        <w:rPr>
          <w:color w:val="000000"/>
          <w:lang w:val="en-US"/>
        </w:rPr>
        <w:t>Where:</w:t>
      </w:r>
    </w:p>
    <w:p w:rsidR="00D8224C" w:rsidRPr="00D8224C" w:rsidRDefault="00D8224C" w:rsidP="00D8224C">
      <w:pPr>
        <w:pStyle w:val="PreformattatoHTML"/>
        <w:rPr>
          <w:color w:val="000000"/>
          <w:lang w:val="en-US"/>
        </w:rPr>
      </w:pPr>
      <w:r w:rsidRPr="00D8224C">
        <w:rPr>
          <w:color w:val="000000"/>
          <w:lang w:val="en-US"/>
        </w:rPr>
        <w:t xml:space="preserve">     GSA      Satellite status</w:t>
      </w:r>
    </w:p>
    <w:p w:rsidR="00D8224C" w:rsidRPr="00D8224C" w:rsidRDefault="00D8224C" w:rsidP="00D8224C">
      <w:pPr>
        <w:pStyle w:val="PreformattatoHTML"/>
        <w:rPr>
          <w:color w:val="000000"/>
          <w:lang w:val="en-US"/>
        </w:rPr>
      </w:pPr>
      <w:r w:rsidRPr="00D8224C">
        <w:rPr>
          <w:color w:val="000000"/>
          <w:lang w:val="en-US"/>
        </w:rPr>
        <w:t xml:space="preserve">     A        Auto selection of 2D or 3D fix (M = manual) </w:t>
      </w:r>
    </w:p>
    <w:p w:rsidR="00D8224C" w:rsidRPr="00D8224C" w:rsidRDefault="00D8224C" w:rsidP="00D8224C">
      <w:pPr>
        <w:pStyle w:val="PreformattatoHTML"/>
        <w:rPr>
          <w:color w:val="000000"/>
          <w:lang w:val="en-US"/>
        </w:rPr>
      </w:pPr>
      <w:r w:rsidRPr="00D8224C">
        <w:rPr>
          <w:color w:val="000000"/>
          <w:lang w:val="en-US"/>
        </w:rPr>
        <w:t xml:space="preserve">     3        3D fix - values include: 1 = no fix</w:t>
      </w:r>
    </w:p>
    <w:p w:rsidR="00D8224C" w:rsidRPr="00D8224C" w:rsidRDefault="00D8224C" w:rsidP="00D8224C">
      <w:pPr>
        <w:pStyle w:val="PreformattatoHTML"/>
        <w:rPr>
          <w:color w:val="000000"/>
          <w:lang w:val="en-US"/>
        </w:rPr>
      </w:pPr>
      <w:r w:rsidRPr="00D8224C">
        <w:rPr>
          <w:color w:val="000000"/>
          <w:lang w:val="en-US"/>
        </w:rPr>
        <w:t xml:space="preserve">                                       2 = 2D fix</w:t>
      </w:r>
    </w:p>
    <w:p w:rsidR="00D8224C" w:rsidRPr="00D8224C" w:rsidRDefault="00D8224C" w:rsidP="00D8224C">
      <w:pPr>
        <w:pStyle w:val="PreformattatoHTML"/>
        <w:rPr>
          <w:color w:val="000000"/>
          <w:lang w:val="en-US"/>
        </w:rPr>
      </w:pPr>
      <w:r w:rsidRPr="00D8224C">
        <w:rPr>
          <w:color w:val="000000"/>
          <w:lang w:val="en-US"/>
        </w:rPr>
        <w:t xml:space="preserve">                                       3 = 3D fix</w:t>
      </w:r>
    </w:p>
    <w:p w:rsidR="00D8224C" w:rsidRPr="00D8224C" w:rsidRDefault="00D8224C" w:rsidP="00D8224C">
      <w:pPr>
        <w:pStyle w:val="PreformattatoHTML"/>
        <w:rPr>
          <w:color w:val="000000"/>
          <w:lang w:val="en-US"/>
        </w:rPr>
      </w:pPr>
      <w:r w:rsidRPr="00D8224C">
        <w:rPr>
          <w:color w:val="000000"/>
          <w:lang w:val="en-US"/>
        </w:rPr>
        <w:t xml:space="preserve">     04,05... PRNs of satellites used for fix (space for 12) </w:t>
      </w:r>
    </w:p>
    <w:p w:rsidR="00D8224C" w:rsidRPr="00D8224C" w:rsidRDefault="00D8224C" w:rsidP="00D8224C">
      <w:pPr>
        <w:pStyle w:val="PreformattatoHTML"/>
        <w:rPr>
          <w:color w:val="000000"/>
          <w:lang w:val="en-US"/>
        </w:rPr>
      </w:pPr>
      <w:r w:rsidRPr="00D8224C">
        <w:rPr>
          <w:color w:val="000000"/>
          <w:lang w:val="en-US"/>
        </w:rPr>
        <w:t xml:space="preserve">     2.5      PDOP (dilution of precision) </w:t>
      </w:r>
    </w:p>
    <w:p w:rsidR="00D8224C" w:rsidRPr="00D8224C" w:rsidRDefault="00D8224C" w:rsidP="00D8224C">
      <w:pPr>
        <w:pStyle w:val="PreformattatoHTML"/>
        <w:rPr>
          <w:color w:val="000000"/>
          <w:lang w:val="en-US"/>
        </w:rPr>
      </w:pPr>
      <w:r w:rsidRPr="00D8224C">
        <w:rPr>
          <w:color w:val="000000"/>
          <w:lang w:val="en-US"/>
        </w:rPr>
        <w:t xml:space="preserve">     1.3      Horizontal dilution of precision (HDOP) </w:t>
      </w:r>
    </w:p>
    <w:p w:rsidR="00D8224C" w:rsidRPr="00D8224C" w:rsidRDefault="00D8224C" w:rsidP="00D8224C">
      <w:pPr>
        <w:pStyle w:val="PreformattatoHTML"/>
        <w:rPr>
          <w:color w:val="000000"/>
          <w:lang w:val="en-US"/>
        </w:rPr>
      </w:pPr>
      <w:r w:rsidRPr="00D8224C">
        <w:rPr>
          <w:color w:val="000000"/>
          <w:lang w:val="en-US"/>
        </w:rPr>
        <w:t xml:space="preserve">     2.1      Vertical dilution of precision (VDOP)</w:t>
      </w:r>
    </w:p>
    <w:p w:rsidR="00D8224C" w:rsidRPr="00D8224C" w:rsidRDefault="00D8224C" w:rsidP="00D8224C">
      <w:pPr>
        <w:pStyle w:val="PreformattatoHTML"/>
        <w:rPr>
          <w:color w:val="000000"/>
          <w:lang w:val="en-US"/>
        </w:rPr>
      </w:pPr>
      <w:r w:rsidRPr="00D8224C">
        <w:rPr>
          <w:color w:val="000000"/>
          <w:lang w:val="en-US"/>
        </w:rPr>
        <w:t xml:space="preserve">     *39      the checksum data, always begins with *</w:t>
      </w:r>
    </w:p>
    <w:p w:rsidR="00D8224C" w:rsidRPr="00D8224C" w:rsidRDefault="00D8224C" w:rsidP="00D8224C">
      <w:pPr>
        <w:rPr>
          <w:lang w:val="en-US"/>
        </w:rPr>
      </w:pPr>
    </w:p>
    <w:p w:rsidR="00D8224C" w:rsidRPr="00350B5B" w:rsidRDefault="00D8224C" w:rsidP="00D8224C">
      <w:pPr>
        <w:pStyle w:val="NormaleWeb"/>
        <w:rPr>
          <w:b/>
          <w:color w:val="000000"/>
          <w:u w:val="single"/>
        </w:rPr>
      </w:pPr>
      <w:bookmarkStart w:id="67" w:name="RMC"/>
      <w:r w:rsidRPr="00350B5B">
        <w:rPr>
          <w:b/>
          <w:bCs/>
          <w:color w:val="000000"/>
          <w:u w:val="single"/>
        </w:rPr>
        <w:t>RMC</w:t>
      </w:r>
      <w:bookmarkEnd w:id="67"/>
      <w:r w:rsidR="00350B5B" w:rsidRPr="00350B5B">
        <w:rPr>
          <w:rStyle w:val="apple-converted-space"/>
          <w:b/>
          <w:color w:val="000000"/>
          <w:u w:val="single"/>
        </w:rPr>
        <w:t>:</w:t>
      </w:r>
      <w:r w:rsidRPr="00350B5B">
        <w:rPr>
          <w:b/>
          <w:color w:val="000000"/>
          <w:u w:val="single"/>
        </w:rPr>
        <w:t xml:space="preserve"> </w:t>
      </w:r>
      <w:r w:rsidR="00350B5B">
        <w:rPr>
          <w:b/>
          <w:color w:val="000000"/>
          <w:u w:val="single"/>
        </w:rPr>
        <w:t>Posizione, Velocità e Tempo (anche noto come PVT)</w:t>
      </w:r>
    </w:p>
    <w:p w:rsidR="00D8224C" w:rsidRPr="009519B2" w:rsidRDefault="00D8224C" w:rsidP="00D8224C">
      <w:pPr>
        <w:pStyle w:val="PreformattatoHTML"/>
        <w:rPr>
          <w:color w:val="000000"/>
          <w:lang w:val="en-US"/>
        </w:rPr>
      </w:pPr>
      <w:r w:rsidRPr="009519B2">
        <w:rPr>
          <w:color w:val="000000"/>
          <w:lang w:val="en-US"/>
        </w:rPr>
        <w:t>$GPRMC,123519,A,4807.038,N,01131.000,E,022.4,084.4,230394,003.1,W*6A</w:t>
      </w:r>
    </w:p>
    <w:p w:rsidR="00D8224C" w:rsidRPr="009519B2" w:rsidRDefault="00D8224C" w:rsidP="00D8224C">
      <w:pPr>
        <w:pStyle w:val="PreformattatoHTML"/>
        <w:rPr>
          <w:color w:val="000000"/>
          <w:lang w:val="en-US"/>
        </w:rPr>
      </w:pPr>
    </w:p>
    <w:p w:rsidR="00D8224C" w:rsidRPr="00D8224C" w:rsidRDefault="00D8224C" w:rsidP="00D8224C">
      <w:pPr>
        <w:pStyle w:val="PreformattatoHTML"/>
        <w:rPr>
          <w:color w:val="000000"/>
          <w:lang w:val="en-US"/>
        </w:rPr>
      </w:pPr>
      <w:r w:rsidRPr="00D8224C">
        <w:rPr>
          <w:color w:val="000000"/>
          <w:lang w:val="en-US"/>
        </w:rPr>
        <w:t>Where:</w:t>
      </w:r>
    </w:p>
    <w:p w:rsidR="00D8224C" w:rsidRPr="00D8224C" w:rsidRDefault="00D8224C" w:rsidP="00D8224C">
      <w:pPr>
        <w:pStyle w:val="PreformattatoHTML"/>
        <w:rPr>
          <w:color w:val="000000"/>
          <w:lang w:val="en-US"/>
        </w:rPr>
      </w:pPr>
      <w:r w:rsidRPr="00D8224C">
        <w:rPr>
          <w:color w:val="000000"/>
          <w:lang w:val="en-US"/>
        </w:rPr>
        <w:t xml:space="preserve">     RMC          Recommended Minimum sentence C</w:t>
      </w:r>
    </w:p>
    <w:p w:rsidR="00D8224C" w:rsidRPr="00D8224C" w:rsidRDefault="00D8224C" w:rsidP="00D8224C">
      <w:pPr>
        <w:pStyle w:val="PreformattatoHTML"/>
        <w:rPr>
          <w:color w:val="000000"/>
          <w:lang w:val="en-US"/>
        </w:rPr>
      </w:pPr>
      <w:r w:rsidRPr="00D8224C">
        <w:rPr>
          <w:color w:val="000000"/>
          <w:lang w:val="en-US"/>
        </w:rPr>
        <w:t xml:space="preserve">     123519       Fix taken at 12:35:19 UTC</w:t>
      </w:r>
    </w:p>
    <w:p w:rsidR="00D8224C" w:rsidRPr="00D8224C" w:rsidRDefault="00D8224C" w:rsidP="00D8224C">
      <w:pPr>
        <w:pStyle w:val="PreformattatoHTML"/>
        <w:rPr>
          <w:color w:val="000000"/>
          <w:lang w:val="en-US"/>
        </w:rPr>
      </w:pPr>
      <w:r w:rsidRPr="00D8224C">
        <w:rPr>
          <w:color w:val="000000"/>
          <w:lang w:val="en-US"/>
        </w:rPr>
        <w:t xml:space="preserve">     A            Status A=active or V=Void.</w:t>
      </w:r>
    </w:p>
    <w:p w:rsidR="00D8224C" w:rsidRDefault="00D8224C" w:rsidP="00D8224C">
      <w:pPr>
        <w:pStyle w:val="PreformattatoHTML"/>
        <w:rPr>
          <w:color w:val="000000"/>
        </w:rPr>
      </w:pPr>
      <w:r w:rsidRPr="00D8224C">
        <w:rPr>
          <w:color w:val="000000"/>
          <w:lang w:val="en-US"/>
        </w:rPr>
        <w:t xml:space="preserve">     </w:t>
      </w:r>
      <w:r>
        <w:rPr>
          <w:color w:val="000000"/>
        </w:rPr>
        <w:t xml:space="preserve">4807.038,N   </w:t>
      </w:r>
      <w:proofErr w:type="spellStart"/>
      <w:r>
        <w:rPr>
          <w:color w:val="000000"/>
        </w:rPr>
        <w:t>Latitude</w:t>
      </w:r>
      <w:proofErr w:type="spellEnd"/>
      <w:r>
        <w:rPr>
          <w:color w:val="000000"/>
        </w:rPr>
        <w:t xml:space="preserve"> 48 </w:t>
      </w:r>
      <w:proofErr w:type="spellStart"/>
      <w:r>
        <w:rPr>
          <w:color w:val="000000"/>
        </w:rPr>
        <w:t>deg</w:t>
      </w:r>
      <w:proofErr w:type="spellEnd"/>
      <w:r>
        <w:rPr>
          <w:color w:val="000000"/>
        </w:rPr>
        <w:t xml:space="preserve"> 07.038' N</w:t>
      </w:r>
    </w:p>
    <w:p w:rsidR="00D8224C" w:rsidRDefault="00D8224C" w:rsidP="00D8224C">
      <w:pPr>
        <w:pStyle w:val="PreformattatoHTML"/>
        <w:rPr>
          <w:color w:val="000000"/>
        </w:rPr>
      </w:pPr>
      <w:r>
        <w:rPr>
          <w:color w:val="000000"/>
        </w:rPr>
        <w:t xml:space="preserve">     01131.000,E  </w:t>
      </w:r>
      <w:proofErr w:type="spellStart"/>
      <w:r>
        <w:rPr>
          <w:color w:val="000000"/>
        </w:rPr>
        <w:t>Longitude</w:t>
      </w:r>
      <w:proofErr w:type="spellEnd"/>
      <w:r>
        <w:rPr>
          <w:color w:val="000000"/>
        </w:rPr>
        <w:t xml:space="preserve"> 11 </w:t>
      </w:r>
      <w:proofErr w:type="spellStart"/>
      <w:r>
        <w:rPr>
          <w:color w:val="000000"/>
        </w:rPr>
        <w:t>deg</w:t>
      </w:r>
      <w:proofErr w:type="spellEnd"/>
      <w:r>
        <w:rPr>
          <w:color w:val="000000"/>
        </w:rPr>
        <w:t xml:space="preserve"> 31.000' E</w:t>
      </w:r>
    </w:p>
    <w:p w:rsidR="00D8224C" w:rsidRPr="00D8224C" w:rsidRDefault="00D8224C" w:rsidP="00D8224C">
      <w:pPr>
        <w:pStyle w:val="PreformattatoHTML"/>
        <w:rPr>
          <w:color w:val="000000"/>
          <w:lang w:val="en-US"/>
        </w:rPr>
      </w:pPr>
      <w:r>
        <w:rPr>
          <w:color w:val="000000"/>
        </w:rPr>
        <w:t xml:space="preserve">     </w:t>
      </w:r>
      <w:r w:rsidRPr="00D8224C">
        <w:rPr>
          <w:color w:val="000000"/>
          <w:lang w:val="en-US"/>
        </w:rPr>
        <w:t>022.4        Speed over the ground in knots</w:t>
      </w:r>
    </w:p>
    <w:p w:rsidR="00D8224C" w:rsidRPr="00D8224C" w:rsidRDefault="00D8224C" w:rsidP="00D8224C">
      <w:pPr>
        <w:pStyle w:val="PreformattatoHTML"/>
        <w:rPr>
          <w:color w:val="000000"/>
          <w:lang w:val="en-US"/>
        </w:rPr>
      </w:pPr>
      <w:r w:rsidRPr="00D8224C">
        <w:rPr>
          <w:color w:val="000000"/>
          <w:lang w:val="en-US"/>
        </w:rPr>
        <w:t xml:space="preserve">     084.4        Track angle in degrees True</w:t>
      </w:r>
    </w:p>
    <w:p w:rsidR="00D8224C" w:rsidRPr="00D8224C" w:rsidRDefault="00D8224C" w:rsidP="00D8224C">
      <w:pPr>
        <w:pStyle w:val="PreformattatoHTML"/>
        <w:rPr>
          <w:color w:val="000000"/>
          <w:lang w:val="en-US"/>
        </w:rPr>
      </w:pPr>
      <w:r w:rsidRPr="00D8224C">
        <w:rPr>
          <w:color w:val="000000"/>
          <w:lang w:val="en-US"/>
        </w:rPr>
        <w:t xml:space="preserve">     230394       Date - 23rd of March 1994</w:t>
      </w:r>
    </w:p>
    <w:p w:rsidR="00D8224C" w:rsidRPr="00D8224C" w:rsidRDefault="00D8224C" w:rsidP="00D8224C">
      <w:pPr>
        <w:pStyle w:val="PreformattatoHTML"/>
        <w:rPr>
          <w:color w:val="000000"/>
          <w:lang w:val="en-US"/>
        </w:rPr>
      </w:pPr>
      <w:r w:rsidRPr="00D8224C">
        <w:rPr>
          <w:color w:val="000000"/>
          <w:lang w:val="en-US"/>
        </w:rPr>
        <w:t xml:space="preserve">     003.1,W      Magnetic Variation</w:t>
      </w:r>
    </w:p>
    <w:p w:rsidR="00D8224C" w:rsidRPr="00D8224C" w:rsidRDefault="00D8224C" w:rsidP="00D8224C">
      <w:pPr>
        <w:pStyle w:val="PreformattatoHTML"/>
        <w:rPr>
          <w:color w:val="000000"/>
          <w:lang w:val="en-US"/>
        </w:rPr>
      </w:pPr>
      <w:r w:rsidRPr="00D8224C">
        <w:rPr>
          <w:color w:val="000000"/>
          <w:lang w:val="en-US"/>
        </w:rPr>
        <w:t xml:space="preserve">     *6A          The checksum data, always begins with *</w:t>
      </w:r>
    </w:p>
    <w:p w:rsidR="00127CC2" w:rsidRDefault="00127CC2" w:rsidP="00127CC2">
      <w:pPr>
        <w:rPr>
          <w:lang w:val="en-US"/>
        </w:rPr>
      </w:pPr>
    </w:p>
    <w:p w:rsidR="00D8224C" w:rsidRDefault="00127CC2" w:rsidP="00F333EA">
      <w:pPr>
        <w:jc w:val="both"/>
      </w:pPr>
      <w:r w:rsidRPr="00127CC2">
        <w:t>Il messaggio GGA è q</w:t>
      </w:r>
      <w:r>
        <w:t xml:space="preserve">uello usato dalla maggior parte dei navigatori commerciali, che lo interfacciano con una cartografia digitale per visualizzare la posizione dell'utente. </w:t>
      </w:r>
    </w:p>
    <w:p w:rsidR="00F333EA" w:rsidRDefault="00F333EA" w:rsidP="00F333EA">
      <w:pPr>
        <w:jc w:val="both"/>
      </w:pPr>
    </w:p>
    <w:p w:rsidR="00F333EA" w:rsidRDefault="00F333EA" w:rsidP="00F333EA">
      <w:pPr>
        <w:pStyle w:val="Titolo3"/>
      </w:pPr>
      <w:bookmarkStart w:id="68" w:name="_Toc366063075"/>
      <w:r>
        <w:t>5.9.4 RTCM/RTCA</w:t>
      </w:r>
      <w:bookmarkEnd w:id="68"/>
    </w:p>
    <w:p w:rsidR="00F333EA" w:rsidRDefault="00F333EA" w:rsidP="00F333EA"/>
    <w:p w:rsidR="00F61896" w:rsidRDefault="00F333EA" w:rsidP="00F333EA">
      <w:r>
        <w:t xml:space="preserve">RTCM è l'acronimo per Radio </w:t>
      </w:r>
      <w:proofErr w:type="spellStart"/>
      <w:r>
        <w:t>Technical</w:t>
      </w:r>
      <w:proofErr w:type="spellEnd"/>
      <w:r>
        <w:t xml:space="preserve"> </w:t>
      </w:r>
      <w:proofErr w:type="spellStart"/>
      <w:r>
        <w:t>Commission</w:t>
      </w:r>
      <w:proofErr w:type="spellEnd"/>
      <w:r>
        <w:t xml:space="preserve"> on </w:t>
      </w:r>
      <w:proofErr w:type="spellStart"/>
      <w:r>
        <w:t>Maritime</w:t>
      </w:r>
      <w:proofErr w:type="spellEnd"/>
      <w:r>
        <w:t xml:space="preserve"> </w:t>
      </w:r>
      <w:proofErr w:type="spellStart"/>
      <w:r>
        <w:t>Communication</w:t>
      </w:r>
      <w:proofErr w:type="spellEnd"/>
      <w:r>
        <w:t xml:space="preserve"> (RTCA è l'analogo per l'Aeronautica).</w:t>
      </w:r>
      <w:r w:rsidR="00F61896">
        <w:t xml:space="preserve"> Lo standard RTCM fa da base per la generazione di correzioni differenziali dei segnali GNSS distribuite da stazioni di terra individuali o collegate in rete al fine di migliorare la precisione del posizionamento. Ogni messaggio RTCM ha una struttura generale costituita da due </w:t>
      </w:r>
      <w:proofErr w:type="spellStart"/>
      <w:r w:rsidR="00F61896">
        <w:t>words</w:t>
      </w:r>
      <w:proofErr w:type="spellEnd"/>
      <w:r w:rsidR="00F61896">
        <w:t xml:space="preserve"> di 30 bit e un numero aggiuntivo di </w:t>
      </w:r>
      <w:proofErr w:type="spellStart"/>
      <w:r w:rsidR="00F61896">
        <w:t>words</w:t>
      </w:r>
      <w:proofErr w:type="spellEnd"/>
      <w:r w:rsidR="00F61896">
        <w:t xml:space="preserve">, a seconda del messaggio. </w:t>
      </w:r>
    </w:p>
    <w:p w:rsidR="00F61896" w:rsidRDefault="00F61896" w:rsidP="00F333EA"/>
    <w:p w:rsidR="00F61896" w:rsidRDefault="00F61896" w:rsidP="00F333EA">
      <w:r>
        <w:t>Ad esempio, per il posizionamento differenziale con il codice (DGPS), abbiamo:</w:t>
      </w:r>
    </w:p>
    <w:p w:rsidR="00F61896" w:rsidRDefault="00F61896" w:rsidP="00F333EA"/>
    <w:p w:rsidR="00F61896" w:rsidRDefault="00F61896" w:rsidP="00F333EA">
      <w:r>
        <w:t>Messaggio 1: correzione DGPS</w:t>
      </w:r>
    </w:p>
    <w:p w:rsidR="00F61896" w:rsidRDefault="00F61896" w:rsidP="00F333EA">
      <w:r>
        <w:t>Messaggio 2: Delta correzione DGPS</w:t>
      </w:r>
    </w:p>
    <w:p w:rsidR="00F61896" w:rsidRDefault="00F61896" w:rsidP="00F333EA">
      <w:r>
        <w:t>Messaggio 3: parametri della stazione di riferimento</w:t>
      </w:r>
    </w:p>
    <w:p w:rsidR="00F61896" w:rsidRDefault="00F61896" w:rsidP="00F333EA"/>
    <w:p w:rsidR="00F61896" w:rsidRDefault="00F61896" w:rsidP="00F333EA">
      <w:r>
        <w:t>Per il posizionamento differenziale con la fase (RTK) abbiamo:</w:t>
      </w:r>
    </w:p>
    <w:p w:rsidR="00F61896" w:rsidRDefault="00F61896" w:rsidP="00F333EA"/>
    <w:p w:rsidR="00F61896" w:rsidRDefault="00F61896" w:rsidP="00F333EA">
      <w:r>
        <w:t>Messaggio 20: correzioni RTK sulla fase</w:t>
      </w:r>
    </w:p>
    <w:p w:rsidR="0028233E" w:rsidRDefault="00F61896" w:rsidP="00F333EA">
      <w:r>
        <w:t xml:space="preserve">Messaggio 21: correzioni RTK sullo </w:t>
      </w:r>
      <w:proofErr w:type="spellStart"/>
      <w:r>
        <w:t>pseudorange</w:t>
      </w:r>
      <w:proofErr w:type="spellEnd"/>
      <w:r>
        <w:t>.</w:t>
      </w:r>
    </w:p>
    <w:p w:rsidR="00F333EA" w:rsidRPr="00F333EA" w:rsidRDefault="00F61896" w:rsidP="00F333EA">
      <w:r>
        <w:t xml:space="preserve"> </w:t>
      </w:r>
    </w:p>
    <w:p w:rsidR="00D67A92" w:rsidRDefault="00DD311F" w:rsidP="00AD158E">
      <w:pPr>
        <w:pStyle w:val="Titolo2"/>
      </w:pPr>
      <w:bookmarkStart w:id="69" w:name="_Toc366063076"/>
      <w:r>
        <w:t>5.10</w:t>
      </w:r>
      <w:r w:rsidR="00AD158E">
        <w:t xml:space="preserve"> </w:t>
      </w:r>
      <w:r w:rsidR="00D67A92">
        <w:t xml:space="preserve">Dalle </w:t>
      </w:r>
      <w:r w:rsidR="001F55C8">
        <w:t>effemeridi</w:t>
      </w:r>
      <w:r w:rsidR="00D67A92">
        <w:t xml:space="preserve"> nel messaggio di navigazione alle coordinate ECEF del satellite</w:t>
      </w:r>
      <w:r w:rsidR="00F90BA5">
        <w:t>: Sistema GPS</w:t>
      </w:r>
      <w:bookmarkEnd w:id="69"/>
    </w:p>
    <w:p w:rsidR="00D67A92" w:rsidRDefault="00D67A92"/>
    <w:p w:rsidR="00D67A92" w:rsidRDefault="00D67A92">
      <w:r>
        <w:t>Nel messaggio di navigazione GPS sono inclusi i seguenti parametri:</w:t>
      </w:r>
    </w:p>
    <w:p w:rsidR="00D67A92" w:rsidRDefault="00D67A92"/>
    <w:tbl>
      <w:tblPr>
        <w:tblStyle w:val="Tabellaacolori2"/>
        <w:tblW w:w="0" w:type="auto"/>
        <w:tblLook w:val="04A0"/>
      </w:tblPr>
      <w:tblGrid>
        <w:gridCol w:w="3284"/>
        <w:gridCol w:w="3285"/>
        <w:gridCol w:w="3285"/>
      </w:tblGrid>
      <w:tr w:rsidR="00D67A92" w:rsidTr="005E1B10">
        <w:trPr>
          <w:cnfStyle w:val="100000000000"/>
        </w:trPr>
        <w:tc>
          <w:tcPr>
            <w:cnfStyle w:val="001000000000"/>
            <w:tcW w:w="3284" w:type="dxa"/>
            <w:hideMark/>
          </w:tcPr>
          <w:p w:rsidR="00D67A92" w:rsidRDefault="00D67A92">
            <w:r>
              <w:t>Parametro</w:t>
            </w:r>
          </w:p>
        </w:tc>
        <w:tc>
          <w:tcPr>
            <w:tcW w:w="3285" w:type="dxa"/>
            <w:hideMark/>
          </w:tcPr>
          <w:p w:rsidR="00D67A92" w:rsidRDefault="00D67A92">
            <w:pPr>
              <w:cnfStyle w:val="100000000000"/>
            </w:pPr>
            <w:r>
              <w:t>Significato</w:t>
            </w:r>
          </w:p>
        </w:tc>
        <w:tc>
          <w:tcPr>
            <w:tcW w:w="3285" w:type="dxa"/>
            <w:hideMark/>
          </w:tcPr>
          <w:p w:rsidR="00D67A92" w:rsidRDefault="00D67A92">
            <w:pPr>
              <w:cnfStyle w:val="100000000000"/>
            </w:pPr>
            <w:r>
              <w:t>Unità</w:t>
            </w:r>
          </w:p>
        </w:tc>
      </w:tr>
      <w:tr w:rsidR="00D67A92" w:rsidTr="005E1B10">
        <w:tc>
          <w:tcPr>
            <w:cnfStyle w:val="001000000000"/>
            <w:tcW w:w="3284" w:type="dxa"/>
            <w:hideMark/>
          </w:tcPr>
          <w:p w:rsidR="00D67A92" w:rsidRDefault="00D67A92">
            <w:r>
              <w:t>ID</w:t>
            </w:r>
          </w:p>
        </w:tc>
        <w:tc>
          <w:tcPr>
            <w:tcW w:w="3285" w:type="dxa"/>
            <w:hideMark/>
          </w:tcPr>
          <w:p w:rsidR="00D67A92" w:rsidRDefault="00D67A92">
            <w:pPr>
              <w:cnfStyle w:val="000000000000"/>
            </w:pPr>
            <w:r>
              <w:t>Satellite ID</w:t>
            </w:r>
          </w:p>
        </w:tc>
        <w:tc>
          <w:tcPr>
            <w:tcW w:w="3285" w:type="dxa"/>
          </w:tcPr>
          <w:p w:rsidR="00D67A92" w:rsidRDefault="00D67A92">
            <w:pPr>
              <w:cnfStyle w:val="000000000000"/>
            </w:pPr>
          </w:p>
        </w:tc>
      </w:tr>
      <w:tr w:rsidR="00D67A92" w:rsidTr="005E1B10">
        <w:tc>
          <w:tcPr>
            <w:cnfStyle w:val="001000000000"/>
            <w:tcW w:w="3284" w:type="dxa"/>
            <w:hideMark/>
          </w:tcPr>
          <w:p w:rsidR="00D67A92" w:rsidRDefault="00D67A92">
            <w:r>
              <w:t>WEEK</w:t>
            </w:r>
          </w:p>
        </w:tc>
        <w:tc>
          <w:tcPr>
            <w:tcW w:w="3285" w:type="dxa"/>
            <w:hideMark/>
          </w:tcPr>
          <w:p w:rsidR="00D67A92" w:rsidRDefault="00D67A92">
            <w:pPr>
              <w:cnfStyle w:val="000000000000"/>
            </w:pPr>
            <w:r>
              <w:t>Settimana GPS</w:t>
            </w:r>
          </w:p>
        </w:tc>
        <w:tc>
          <w:tcPr>
            <w:tcW w:w="3285" w:type="dxa"/>
          </w:tcPr>
          <w:p w:rsidR="00D67A92" w:rsidRDefault="00D67A92">
            <w:pPr>
              <w:cnfStyle w:val="000000000000"/>
            </w:pPr>
          </w:p>
        </w:tc>
      </w:tr>
      <w:tr w:rsidR="00D67A92" w:rsidTr="005E1B10">
        <w:tc>
          <w:tcPr>
            <w:cnfStyle w:val="001000000000"/>
            <w:tcW w:w="3284" w:type="dxa"/>
            <w:hideMark/>
          </w:tcPr>
          <w:p w:rsidR="00D67A92" w:rsidRDefault="00D67A92">
            <w:r>
              <w:t>t</w:t>
            </w:r>
            <w:r>
              <w:rPr>
                <w:vertAlign w:val="subscript"/>
              </w:rPr>
              <w:t>e</w:t>
            </w:r>
          </w:p>
        </w:tc>
        <w:tc>
          <w:tcPr>
            <w:tcW w:w="3285" w:type="dxa"/>
            <w:hideMark/>
          </w:tcPr>
          <w:p w:rsidR="00D67A92" w:rsidRDefault="00D67A92">
            <w:pPr>
              <w:cnfStyle w:val="000000000000"/>
              <w:rPr>
                <w:lang w:val="en-US"/>
              </w:rPr>
            </w:pPr>
            <w:r>
              <w:rPr>
                <w:lang w:val="en-US"/>
              </w:rPr>
              <w:t xml:space="preserve">Time of </w:t>
            </w:r>
            <w:proofErr w:type="spellStart"/>
            <w:r>
              <w:rPr>
                <w:lang w:val="en-US"/>
              </w:rPr>
              <w:t>Ephemris</w:t>
            </w:r>
            <w:proofErr w:type="spellEnd"/>
            <w:r>
              <w:rPr>
                <w:lang w:val="en-US"/>
              </w:rPr>
              <w:t xml:space="preserve"> (</w:t>
            </w:r>
            <w:proofErr w:type="spellStart"/>
            <w:r>
              <w:rPr>
                <w:lang w:val="en-US"/>
              </w:rPr>
              <w:t>epoca</w:t>
            </w:r>
            <w:proofErr w:type="spellEnd"/>
            <w:r>
              <w:rPr>
                <w:lang w:val="en-US"/>
              </w:rPr>
              <w:t xml:space="preserve"> di </w:t>
            </w:r>
            <w:proofErr w:type="spellStart"/>
            <w:r>
              <w:rPr>
                <w:lang w:val="en-US"/>
              </w:rPr>
              <w:t>osculazione</w:t>
            </w:r>
            <w:proofErr w:type="spellEnd"/>
            <w:r>
              <w:rPr>
                <w:lang w:val="en-US"/>
              </w:rPr>
              <w:t>)</w:t>
            </w:r>
          </w:p>
        </w:tc>
        <w:tc>
          <w:tcPr>
            <w:tcW w:w="3285" w:type="dxa"/>
            <w:hideMark/>
          </w:tcPr>
          <w:p w:rsidR="00D67A92" w:rsidRDefault="00D67A92">
            <w:pPr>
              <w:cnfStyle w:val="000000000000"/>
              <w:rPr>
                <w:lang w:val="en-US"/>
              </w:rPr>
            </w:pPr>
            <w:r>
              <w:rPr>
                <w:lang w:val="en-US"/>
              </w:rPr>
              <w:t>Sec</w:t>
            </w:r>
          </w:p>
        </w:tc>
      </w:tr>
      <w:tr w:rsidR="00D67A92" w:rsidTr="005E1B10">
        <w:tc>
          <w:tcPr>
            <w:cnfStyle w:val="001000000000"/>
            <w:tcW w:w="3284" w:type="dxa"/>
            <w:hideMark/>
          </w:tcPr>
          <w:p w:rsidR="00D67A92" w:rsidRDefault="00D67A92">
            <w:pPr>
              <w:rPr>
                <w:lang w:val="en-US"/>
              </w:rPr>
            </w:pPr>
            <w:r>
              <w:rPr>
                <w:lang w:val="en-US"/>
              </w:rPr>
              <w:t>a</w:t>
            </w:r>
            <w:r>
              <w:rPr>
                <w:vertAlign w:val="superscript"/>
                <w:lang w:val="en-US"/>
              </w:rPr>
              <w:t>1/2</w:t>
            </w:r>
          </w:p>
        </w:tc>
        <w:tc>
          <w:tcPr>
            <w:tcW w:w="3285" w:type="dxa"/>
            <w:hideMark/>
          </w:tcPr>
          <w:p w:rsidR="00D67A92" w:rsidRDefault="00D67A92">
            <w:pPr>
              <w:cnfStyle w:val="000000000000"/>
            </w:pPr>
            <w:r>
              <w:t xml:space="preserve">Radice quadrata del semiasse maggiore </w:t>
            </w:r>
          </w:p>
        </w:tc>
        <w:tc>
          <w:tcPr>
            <w:tcW w:w="3285" w:type="dxa"/>
            <w:hideMark/>
          </w:tcPr>
          <w:p w:rsidR="00D67A92" w:rsidRDefault="00D67A92">
            <w:pPr>
              <w:cnfStyle w:val="000000000000"/>
            </w:pPr>
            <w:r>
              <w:t>m</w:t>
            </w:r>
            <w:r>
              <w:rPr>
                <w:vertAlign w:val="superscript"/>
              </w:rPr>
              <w:t>1/2</w:t>
            </w:r>
          </w:p>
        </w:tc>
      </w:tr>
      <w:tr w:rsidR="00D67A92" w:rsidTr="005E1B10">
        <w:tc>
          <w:tcPr>
            <w:cnfStyle w:val="001000000000"/>
            <w:tcW w:w="3284" w:type="dxa"/>
            <w:hideMark/>
          </w:tcPr>
          <w:p w:rsidR="00D67A92" w:rsidRDefault="00F90BA5">
            <w:r>
              <w:t>E</w:t>
            </w:r>
          </w:p>
        </w:tc>
        <w:tc>
          <w:tcPr>
            <w:tcW w:w="3285" w:type="dxa"/>
            <w:hideMark/>
          </w:tcPr>
          <w:p w:rsidR="00D67A92" w:rsidRDefault="00D67A92">
            <w:pPr>
              <w:cnfStyle w:val="000000000000"/>
            </w:pPr>
            <w:r>
              <w:t>Eccentricità</w:t>
            </w:r>
          </w:p>
        </w:tc>
        <w:tc>
          <w:tcPr>
            <w:tcW w:w="3285" w:type="dxa"/>
          </w:tcPr>
          <w:p w:rsidR="00D67A92" w:rsidRDefault="00D67A92">
            <w:pPr>
              <w:cnfStyle w:val="000000000000"/>
            </w:pPr>
          </w:p>
        </w:tc>
      </w:tr>
      <w:tr w:rsidR="00D67A92" w:rsidTr="005E1B10">
        <w:tc>
          <w:tcPr>
            <w:cnfStyle w:val="001000000000"/>
            <w:tcW w:w="3284" w:type="dxa"/>
            <w:hideMark/>
          </w:tcPr>
          <w:p w:rsidR="00D67A92" w:rsidRDefault="00D67A92">
            <w:r>
              <w:t>M</w:t>
            </w:r>
            <w:r>
              <w:rPr>
                <w:vertAlign w:val="subscript"/>
              </w:rPr>
              <w:t>0</w:t>
            </w:r>
          </w:p>
        </w:tc>
        <w:tc>
          <w:tcPr>
            <w:tcW w:w="3285" w:type="dxa"/>
            <w:hideMark/>
          </w:tcPr>
          <w:p w:rsidR="00D67A92" w:rsidRDefault="00D67A92">
            <w:pPr>
              <w:cnfStyle w:val="000000000000"/>
            </w:pPr>
            <w:r>
              <w:t>Anomalia media all’epoca t</w:t>
            </w:r>
            <w:r>
              <w:rPr>
                <w:vertAlign w:val="subscript"/>
              </w:rPr>
              <w:t>0</w:t>
            </w:r>
          </w:p>
        </w:tc>
        <w:tc>
          <w:tcPr>
            <w:tcW w:w="3285" w:type="dxa"/>
            <w:hideMark/>
          </w:tcPr>
          <w:p w:rsidR="00D67A92" w:rsidRDefault="00D67A92">
            <w:pPr>
              <w:cnfStyle w:val="000000000000"/>
            </w:pPr>
            <w:proofErr w:type="spellStart"/>
            <w:r>
              <w:t>Rad</w:t>
            </w:r>
            <w:proofErr w:type="spellEnd"/>
          </w:p>
        </w:tc>
      </w:tr>
      <w:tr w:rsidR="00D67A92" w:rsidTr="005E1B10">
        <w:tc>
          <w:tcPr>
            <w:cnfStyle w:val="001000000000"/>
            <w:tcW w:w="3284" w:type="dxa"/>
            <w:hideMark/>
          </w:tcPr>
          <w:p w:rsidR="00D67A92" w:rsidRDefault="00D67A92">
            <w:pPr>
              <w:rPr>
                <w:rFonts w:ascii="Symbol" w:hAnsi="Symbol"/>
              </w:rPr>
            </w:pPr>
            <w:r>
              <w:rPr>
                <w:rFonts w:ascii="Symbol" w:hAnsi="Symbol"/>
              </w:rPr>
              <w:t></w:t>
            </w:r>
            <w:r>
              <w:rPr>
                <w:rFonts w:ascii="Symbol" w:hAnsi="Symbol"/>
                <w:vertAlign w:val="subscript"/>
              </w:rPr>
              <w:t></w:t>
            </w:r>
          </w:p>
        </w:tc>
        <w:tc>
          <w:tcPr>
            <w:tcW w:w="3285" w:type="dxa"/>
            <w:hideMark/>
          </w:tcPr>
          <w:p w:rsidR="00D67A92" w:rsidRDefault="00D67A92">
            <w:pPr>
              <w:cnfStyle w:val="000000000000"/>
            </w:pPr>
            <w:r>
              <w:t>Longitudine del perigeo</w:t>
            </w:r>
          </w:p>
        </w:tc>
        <w:tc>
          <w:tcPr>
            <w:tcW w:w="3285" w:type="dxa"/>
            <w:hideMark/>
          </w:tcPr>
          <w:p w:rsidR="00D67A92" w:rsidRDefault="00D67A92">
            <w:pPr>
              <w:cnfStyle w:val="000000000000"/>
            </w:pPr>
            <w:proofErr w:type="spellStart"/>
            <w:r>
              <w:t>Rad</w:t>
            </w:r>
            <w:proofErr w:type="spellEnd"/>
          </w:p>
        </w:tc>
      </w:tr>
      <w:tr w:rsidR="00D67A92" w:rsidTr="005E1B10">
        <w:tc>
          <w:tcPr>
            <w:cnfStyle w:val="001000000000"/>
            <w:tcW w:w="3284" w:type="dxa"/>
            <w:hideMark/>
          </w:tcPr>
          <w:p w:rsidR="00D67A92" w:rsidRDefault="00D67A92">
            <w:pPr>
              <w:rPr>
                <w:rFonts w:ascii="Symbol" w:hAnsi="Symbol"/>
              </w:rPr>
            </w:pPr>
            <w:r>
              <w:t>i</w:t>
            </w:r>
            <w:r>
              <w:rPr>
                <w:rFonts w:ascii="Symbol" w:hAnsi="Symbol"/>
                <w:vertAlign w:val="subscript"/>
              </w:rPr>
              <w:t></w:t>
            </w:r>
          </w:p>
        </w:tc>
        <w:tc>
          <w:tcPr>
            <w:tcW w:w="3285" w:type="dxa"/>
            <w:hideMark/>
          </w:tcPr>
          <w:p w:rsidR="00D67A92" w:rsidRDefault="00D67A92">
            <w:pPr>
              <w:cnfStyle w:val="000000000000"/>
            </w:pPr>
            <w:r>
              <w:t>Inclinazione all’epoca t</w:t>
            </w:r>
            <w:r>
              <w:rPr>
                <w:vertAlign w:val="subscript"/>
              </w:rPr>
              <w:t>0</w:t>
            </w:r>
          </w:p>
        </w:tc>
        <w:tc>
          <w:tcPr>
            <w:tcW w:w="3285" w:type="dxa"/>
            <w:hideMark/>
          </w:tcPr>
          <w:p w:rsidR="00D67A92" w:rsidRDefault="00D67A92">
            <w:pPr>
              <w:cnfStyle w:val="000000000000"/>
            </w:pPr>
            <w:proofErr w:type="spellStart"/>
            <w:r>
              <w:t>Rad</w:t>
            </w:r>
            <w:proofErr w:type="spellEnd"/>
          </w:p>
        </w:tc>
      </w:tr>
      <w:tr w:rsidR="00D67A92" w:rsidTr="005E1B10">
        <w:tc>
          <w:tcPr>
            <w:cnfStyle w:val="001000000000"/>
            <w:tcW w:w="3284" w:type="dxa"/>
            <w:hideMark/>
          </w:tcPr>
          <w:p w:rsidR="00D67A92" w:rsidRDefault="00D67A92">
            <w:pPr>
              <w:rPr>
                <w:rFonts w:ascii="Symbol" w:hAnsi="Symbol"/>
              </w:rPr>
            </w:pPr>
            <w:r>
              <w:rPr>
                <w:rFonts w:ascii="Symbol" w:hAnsi="Symbol"/>
              </w:rPr>
              <w:t></w:t>
            </w:r>
            <w:r>
              <w:rPr>
                <w:rFonts w:ascii="Symbol" w:hAnsi="Symbol"/>
                <w:vertAlign w:val="subscript"/>
              </w:rPr>
              <w:t></w:t>
            </w:r>
          </w:p>
        </w:tc>
        <w:tc>
          <w:tcPr>
            <w:tcW w:w="3285" w:type="dxa"/>
            <w:hideMark/>
          </w:tcPr>
          <w:p w:rsidR="00D67A92" w:rsidRDefault="00D67A92">
            <w:pPr>
              <w:cnfStyle w:val="000000000000"/>
            </w:pPr>
            <w:r>
              <w:t>Longitudine del nodo ascendente all’epoca t</w:t>
            </w:r>
            <w:r>
              <w:rPr>
                <w:vertAlign w:val="subscript"/>
              </w:rPr>
              <w:t>0</w:t>
            </w:r>
          </w:p>
        </w:tc>
        <w:tc>
          <w:tcPr>
            <w:tcW w:w="3285" w:type="dxa"/>
            <w:hideMark/>
          </w:tcPr>
          <w:p w:rsidR="00D67A92" w:rsidRDefault="00D67A92">
            <w:pPr>
              <w:cnfStyle w:val="000000000000"/>
            </w:pPr>
            <w:proofErr w:type="spellStart"/>
            <w:r>
              <w:t>Rad</w:t>
            </w:r>
            <w:proofErr w:type="spellEnd"/>
            <w:r>
              <w:t xml:space="preserve"> </w:t>
            </w:r>
          </w:p>
        </w:tc>
      </w:tr>
      <w:tr w:rsidR="00D67A92" w:rsidTr="005E1B10">
        <w:tc>
          <w:tcPr>
            <w:cnfStyle w:val="001000000000"/>
            <w:tcW w:w="3284" w:type="dxa"/>
            <w:hideMark/>
          </w:tcPr>
          <w:p w:rsidR="00D67A92" w:rsidRDefault="00D67A92">
            <w:r>
              <w:rPr>
                <w:rFonts w:ascii="Symbol" w:hAnsi="Symbol"/>
              </w:rPr>
              <w:t></w:t>
            </w:r>
            <w:r>
              <w:t>n</w:t>
            </w:r>
          </w:p>
        </w:tc>
        <w:tc>
          <w:tcPr>
            <w:tcW w:w="3285" w:type="dxa"/>
            <w:hideMark/>
          </w:tcPr>
          <w:p w:rsidR="00D67A92" w:rsidRDefault="00D67A92">
            <w:pPr>
              <w:cnfStyle w:val="000000000000"/>
            </w:pPr>
            <w:r>
              <w:t>Variazione nel moto medio</w:t>
            </w:r>
          </w:p>
        </w:tc>
        <w:tc>
          <w:tcPr>
            <w:tcW w:w="3285" w:type="dxa"/>
            <w:hideMark/>
          </w:tcPr>
          <w:p w:rsidR="00D67A92" w:rsidRDefault="00D67A92">
            <w:pPr>
              <w:cnfStyle w:val="000000000000"/>
            </w:pPr>
            <w:proofErr w:type="spellStart"/>
            <w:r>
              <w:t>Rad</w:t>
            </w:r>
            <w:proofErr w:type="spellEnd"/>
            <w:r>
              <w:t>/sec</w:t>
            </w:r>
          </w:p>
        </w:tc>
      </w:tr>
      <w:tr w:rsidR="00D67A92" w:rsidTr="005E1B10">
        <w:tc>
          <w:tcPr>
            <w:cnfStyle w:val="001000000000"/>
            <w:tcW w:w="3284" w:type="dxa"/>
            <w:hideMark/>
          </w:tcPr>
          <w:p w:rsidR="00D67A92" w:rsidRDefault="00F90BA5">
            <w:proofErr w:type="spellStart"/>
            <w:r>
              <w:t>I</w:t>
            </w:r>
            <w:r w:rsidR="00D67A92">
              <w:t>dot</w:t>
            </w:r>
            <w:proofErr w:type="spellEnd"/>
          </w:p>
        </w:tc>
        <w:tc>
          <w:tcPr>
            <w:tcW w:w="3285" w:type="dxa"/>
            <w:hideMark/>
          </w:tcPr>
          <w:p w:rsidR="00D67A92" w:rsidRDefault="00D67A92">
            <w:pPr>
              <w:cnfStyle w:val="000000000000"/>
            </w:pPr>
            <w:r>
              <w:t>Variazione temporale dell’inclinazione</w:t>
            </w:r>
          </w:p>
        </w:tc>
        <w:tc>
          <w:tcPr>
            <w:tcW w:w="3285" w:type="dxa"/>
            <w:hideMark/>
          </w:tcPr>
          <w:p w:rsidR="00D67A92" w:rsidRDefault="00D67A92">
            <w:pPr>
              <w:cnfStyle w:val="000000000000"/>
            </w:pPr>
            <w:proofErr w:type="spellStart"/>
            <w:r>
              <w:t>Rad</w:t>
            </w:r>
            <w:proofErr w:type="spellEnd"/>
            <w:r>
              <w:t>/sec</w:t>
            </w:r>
          </w:p>
        </w:tc>
      </w:tr>
      <w:tr w:rsidR="00D67A92" w:rsidTr="005E1B10">
        <w:tc>
          <w:tcPr>
            <w:cnfStyle w:val="001000000000"/>
            <w:tcW w:w="3284" w:type="dxa"/>
            <w:hideMark/>
          </w:tcPr>
          <w:p w:rsidR="00D67A92" w:rsidRDefault="00D67A92">
            <w:r>
              <w:rPr>
                <w:rFonts w:ascii="Symbol" w:hAnsi="Symbol"/>
              </w:rPr>
              <w:t></w:t>
            </w:r>
            <w:r>
              <w:t>dot</w:t>
            </w:r>
          </w:p>
        </w:tc>
        <w:tc>
          <w:tcPr>
            <w:tcW w:w="3285" w:type="dxa"/>
            <w:hideMark/>
          </w:tcPr>
          <w:p w:rsidR="00D67A92" w:rsidRDefault="00D67A92">
            <w:pPr>
              <w:cnfStyle w:val="000000000000"/>
            </w:pPr>
            <w:r>
              <w:t>Variazione temporale del nodo</w:t>
            </w:r>
          </w:p>
        </w:tc>
        <w:tc>
          <w:tcPr>
            <w:tcW w:w="3285" w:type="dxa"/>
            <w:hideMark/>
          </w:tcPr>
          <w:p w:rsidR="00D67A92" w:rsidRDefault="00D67A92">
            <w:pPr>
              <w:cnfStyle w:val="000000000000"/>
            </w:pPr>
            <w:proofErr w:type="spellStart"/>
            <w:r>
              <w:t>Rad</w:t>
            </w:r>
            <w:proofErr w:type="spellEnd"/>
            <w:r>
              <w:t>/sec</w:t>
            </w:r>
          </w:p>
        </w:tc>
      </w:tr>
      <w:tr w:rsidR="00D67A92" w:rsidTr="005E1B10">
        <w:tc>
          <w:tcPr>
            <w:cnfStyle w:val="001000000000"/>
            <w:tcW w:w="3284" w:type="dxa"/>
            <w:hideMark/>
          </w:tcPr>
          <w:p w:rsidR="00D67A92" w:rsidRDefault="00D67A92">
            <w:proofErr w:type="spellStart"/>
            <w:r>
              <w:t>C</w:t>
            </w:r>
            <w:r>
              <w:rPr>
                <w:vertAlign w:val="subscript"/>
              </w:rPr>
              <w:t>uc</w:t>
            </w:r>
            <w:proofErr w:type="spellEnd"/>
            <w:r>
              <w:t>,</w:t>
            </w:r>
            <w:proofErr w:type="spellStart"/>
            <w:r>
              <w:t>C</w:t>
            </w:r>
            <w:r>
              <w:rPr>
                <w:vertAlign w:val="subscript"/>
              </w:rPr>
              <w:t>us</w:t>
            </w:r>
            <w:proofErr w:type="spellEnd"/>
          </w:p>
        </w:tc>
        <w:tc>
          <w:tcPr>
            <w:tcW w:w="3285" w:type="dxa"/>
            <w:hideMark/>
          </w:tcPr>
          <w:p w:rsidR="00D67A92" w:rsidRDefault="00D67A92">
            <w:pPr>
              <w:cnfStyle w:val="000000000000"/>
            </w:pPr>
            <w:r>
              <w:t>Ampiezza della perturbazione periodica nella longitudine del perigeo (2. Armonica, coseno e seno)</w:t>
            </w:r>
          </w:p>
        </w:tc>
        <w:tc>
          <w:tcPr>
            <w:tcW w:w="3285" w:type="dxa"/>
            <w:hideMark/>
          </w:tcPr>
          <w:p w:rsidR="00D67A92" w:rsidRDefault="00D67A92">
            <w:pPr>
              <w:cnfStyle w:val="000000000000"/>
            </w:pPr>
            <w:proofErr w:type="spellStart"/>
            <w:r>
              <w:t>Rad</w:t>
            </w:r>
            <w:proofErr w:type="spellEnd"/>
            <w:r>
              <w:t xml:space="preserve"> </w:t>
            </w:r>
          </w:p>
        </w:tc>
      </w:tr>
      <w:tr w:rsidR="00D67A92" w:rsidTr="005E1B10">
        <w:tc>
          <w:tcPr>
            <w:cnfStyle w:val="001000000000"/>
            <w:tcW w:w="3284" w:type="dxa"/>
            <w:hideMark/>
          </w:tcPr>
          <w:p w:rsidR="00D67A92" w:rsidRDefault="00D67A92">
            <w:proofErr w:type="spellStart"/>
            <w:r>
              <w:t>C</w:t>
            </w:r>
            <w:r>
              <w:rPr>
                <w:vertAlign w:val="subscript"/>
              </w:rPr>
              <w:t>rc</w:t>
            </w:r>
            <w:proofErr w:type="spellEnd"/>
            <w:r>
              <w:t>,</w:t>
            </w:r>
            <w:proofErr w:type="spellStart"/>
            <w:r>
              <w:t>C</w:t>
            </w:r>
            <w:r>
              <w:rPr>
                <w:vertAlign w:val="subscript"/>
              </w:rPr>
              <w:t>rs</w:t>
            </w:r>
            <w:proofErr w:type="spellEnd"/>
          </w:p>
        </w:tc>
        <w:tc>
          <w:tcPr>
            <w:tcW w:w="3285" w:type="dxa"/>
            <w:hideMark/>
          </w:tcPr>
          <w:p w:rsidR="00D67A92" w:rsidRDefault="00D67A92">
            <w:pPr>
              <w:cnfStyle w:val="000000000000"/>
            </w:pPr>
            <w:r>
              <w:t>Ampiezza della perturbazione periodica nella distanza radiale satellite – Centro di massa terrestre (2. Armonica, coseno e seno)</w:t>
            </w:r>
          </w:p>
        </w:tc>
        <w:tc>
          <w:tcPr>
            <w:tcW w:w="3285" w:type="dxa"/>
            <w:hideMark/>
          </w:tcPr>
          <w:p w:rsidR="00D67A92" w:rsidRDefault="002D6AA3">
            <w:pPr>
              <w:cnfStyle w:val="000000000000"/>
            </w:pPr>
            <w:r>
              <w:t>M</w:t>
            </w:r>
          </w:p>
        </w:tc>
      </w:tr>
      <w:tr w:rsidR="00D67A92" w:rsidTr="005E1B10">
        <w:tc>
          <w:tcPr>
            <w:cnfStyle w:val="001000000000"/>
            <w:tcW w:w="3284" w:type="dxa"/>
            <w:hideMark/>
          </w:tcPr>
          <w:p w:rsidR="00D67A92" w:rsidRDefault="00D67A92">
            <w:r>
              <w:t>C</w:t>
            </w:r>
            <w:r>
              <w:rPr>
                <w:vertAlign w:val="subscript"/>
              </w:rPr>
              <w:t>ic</w:t>
            </w:r>
            <w:r>
              <w:t>,</w:t>
            </w:r>
            <w:proofErr w:type="spellStart"/>
            <w:r>
              <w:t>C</w:t>
            </w:r>
            <w:r>
              <w:rPr>
                <w:vertAlign w:val="subscript"/>
              </w:rPr>
              <w:t>is</w:t>
            </w:r>
            <w:proofErr w:type="spellEnd"/>
          </w:p>
        </w:tc>
        <w:tc>
          <w:tcPr>
            <w:tcW w:w="3285" w:type="dxa"/>
            <w:hideMark/>
          </w:tcPr>
          <w:p w:rsidR="00D67A92" w:rsidRDefault="00D67A92">
            <w:pPr>
              <w:cnfStyle w:val="000000000000"/>
            </w:pPr>
            <w:r>
              <w:t>Ampiezza della perturbazione periodica nella inclinazione (2. Armonica, coseno e seno)</w:t>
            </w:r>
          </w:p>
        </w:tc>
        <w:tc>
          <w:tcPr>
            <w:tcW w:w="3285" w:type="dxa"/>
            <w:hideMark/>
          </w:tcPr>
          <w:p w:rsidR="00D67A92" w:rsidRDefault="00D67A92">
            <w:pPr>
              <w:cnfStyle w:val="000000000000"/>
            </w:pPr>
            <w:proofErr w:type="spellStart"/>
            <w:r>
              <w:t>Rad</w:t>
            </w:r>
            <w:proofErr w:type="spellEnd"/>
          </w:p>
        </w:tc>
      </w:tr>
    </w:tbl>
    <w:p w:rsidR="005E1B10" w:rsidRDefault="005C5C87">
      <w:r>
        <w:pict>
          <v:shape id="_x0000_s3363"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3" inset="0,0,0,0">
              <w:txbxContent>
                <w:p w:rsidR="002313D2" w:rsidRDefault="002313D2" w:rsidP="005E1B10">
                  <w:pPr>
                    <w:pStyle w:val="Didascalia"/>
                    <w:rPr>
                      <w:noProof/>
                      <w:sz w:val="24"/>
                      <w:szCs w:val="24"/>
                    </w:rPr>
                  </w:pPr>
                  <w:r>
                    <w:t>Tabella 5.1:parametri del modello pseudo kepleriano dell’effemeride broadcast GPS.</w:t>
                  </w:r>
                </w:p>
              </w:txbxContent>
            </v:textbox>
            <w10:wrap type="none"/>
            <w10:anchorlock/>
          </v:shape>
        </w:pict>
      </w:r>
    </w:p>
    <w:p w:rsidR="00D67A92" w:rsidRDefault="00F90BA5">
      <w:r>
        <w:t>Un esempio di effemeride broadcast GPS è dato dal seguente blocco di dati da un file RINEX di navigazione:</w:t>
      </w:r>
    </w:p>
    <w:p w:rsidR="005E1B10" w:rsidRDefault="005E1B10"/>
    <w:p w:rsidR="00F90BA5" w:rsidRPr="00F90BA5" w:rsidRDefault="00F90BA5" w:rsidP="00F90BA5">
      <w:pPr>
        <w:autoSpaceDE w:val="0"/>
        <w:autoSpaceDN w:val="0"/>
        <w:adjustRightInd w:val="0"/>
        <w:rPr>
          <w:rFonts w:ascii="Courier New" w:hAnsi="Courier New" w:cs="Courier New"/>
          <w:sz w:val="20"/>
          <w:szCs w:val="22"/>
        </w:rPr>
      </w:pPr>
      <w:r w:rsidRPr="00F90BA5">
        <w:rPr>
          <w:rFonts w:ascii="Courier New" w:hAnsi="Courier New" w:cs="Courier New"/>
          <w:sz w:val="20"/>
          <w:szCs w:val="22"/>
        </w:rPr>
        <w:t xml:space="preserve">G01 2013 03 24 00 </w:t>
      </w:r>
      <w:proofErr w:type="spellStart"/>
      <w:r w:rsidRPr="00F90BA5">
        <w:rPr>
          <w:rFonts w:ascii="Courier New" w:hAnsi="Courier New" w:cs="Courier New"/>
          <w:sz w:val="20"/>
          <w:szCs w:val="22"/>
        </w:rPr>
        <w:t>00</w:t>
      </w:r>
      <w:proofErr w:type="spellEnd"/>
      <w:r w:rsidRPr="00F90BA5">
        <w:rPr>
          <w:rFonts w:ascii="Courier New" w:hAnsi="Courier New" w:cs="Courier New"/>
          <w:sz w:val="20"/>
          <w:szCs w:val="22"/>
        </w:rPr>
        <w:t xml:space="preserve"> </w:t>
      </w:r>
      <w:proofErr w:type="spellStart"/>
      <w:r w:rsidRPr="00F90BA5">
        <w:rPr>
          <w:rFonts w:ascii="Courier New" w:hAnsi="Courier New" w:cs="Courier New"/>
          <w:sz w:val="20"/>
          <w:szCs w:val="22"/>
        </w:rPr>
        <w:t>00</w:t>
      </w:r>
      <w:proofErr w:type="spellEnd"/>
      <w:r w:rsidRPr="00F90BA5">
        <w:rPr>
          <w:rFonts w:ascii="Courier New" w:hAnsi="Courier New" w:cs="Courier New"/>
          <w:sz w:val="20"/>
          <w:szCs w:val="22"/>
        </w:rPr>
        <w:t xml:space="preserve"> 1.187669113278e-05 3.296918293927e-12 0.000000000000e+00</w:t>
      </w:r>
    </w:p>
    <w:p w:rsidR="00F90BA5" w:rsidRPr="00F90BA5" w:rsidRDefault="00F90BA5" w:rsidP="00F90BA5">
      <w:pPr>
        <w:autoSpaceDE w:val="0"/>
        <w:autoSpaceDN w:val="0"/>
        <w:adjustRightInd w:val="0"/>
        <w:rPr>
          <w:rFonts w:ascii="Courier New" w:hAnsi="Courier New" w:cs="Courier New"/>
          <w:sz w:val="20"/>
          <w:szCs w:val="22"/>
        </w:rPr>
      </w:pPr>
      <w:r w:rsidRPr="00F90BA5">
        <w:rPr>
          <w:rFonts w:ascii="Courier New" w:hAnsi="Courier New" w:cs="Courier New"/>
          <w:sz w:val="20"/>
          <w:szCs w:val="22"/>
        </w:rPr>
        <w:t xml:space="preserve">     6.200000000000e+01-3.509375000000e+01 4.705553148033e-09-1.447712524843e+00</w:t>
      </w:r>
    </w:p>
    <w:p w:rsidR="00F90BA5" w:rsidRPr="00F90BA5" w:rsidRDefault="00F90BA5" w:rsidP="00F90BA5">
      <w:pPr>
        <w:autoSpaceDE w:val="0"/>
        <w:autoSpaceDN w:val="0"/>
        <w:adjustRightInd w:val="0"/>
        <w:rPr>
          <w:rFonts w:ascii="Courier New" w:hAnsi="Courier New" w:cs="Courier New"/>
          <w:sz w:val="20"/>
          <w:szCs w:val="22"/>
        </w:rPr>
      </w:pPr>
      <w:r w:rsidRPr="00F90BA5">
        <w:rPr>
          <w:rFonts w:ascii="Courier New" w:hAnsi="Courier New" w:cs="Courier New"/>
          <w:sz w:val="20"/>
          <w:szCs w:val="22"/>
        </w:rPr>
        <w:t xml:space="preserve">    -1.758337020874e-06 1.703872578219e-03 7.195398211479e-06 5.153695419312e+03</w:t>
      </w:r>
    </w:p>
    <w:p w:rsidR="00F90BA5" w:rsidRPr="00F90BA5" w:rsidRDefault="00F90BA5" w:rsidP="00F90BA5">
      <w:pPr>
        <w:autoSpaceDE w:val="0"/>
        <w:autoSpaceDN w:val="0"/>
        <w:adjustRightInd w:val="0"/>
        <w:rPr>
          <w:rFonts w:ascii="Courier New" w:hAnsi="Courier New" w:cs="Courier New"/>
          <w:sz w:val="20"/>
          <w:szCs w:val="22"/>
        </w:rPr>
      </w:pPr>
      <w:r w:rsidRPr="00F90BA5">
        <w:rPr>
          <w:rFonts w:ascii="Courier New" w:hAnsi="Courier New" w:cs="Courier New"/>
          <w:sz w:val="20"/>
          <w:szCs w:val="22"/>
        </w:rPr>
        <w:t xml:space="preserve">     0.000000000000e+00-5.587935447693e-09-4.601719356425e-01-7.264316082001e-08</w:t>
      </w:r>
    </w:p>
    <w:p w:rsidR="00F90BA5" w:rsidRPr="00F90BA5" w:rsidRDefault="00F90BA5" w:rsidP="00F90BA5">
      <w:pPr>
        <w:autoSpaceDE w:val="0"/>
        <w:autoSpaceDN w:val="0"/>
        <w:adjustRightInd w:val="0"/>
        <w:rPr>
          <w:rFonts w:ascii="Courier New" w:hAnsi="Courier New" w:cs="Courier New"/>
          <w:sz w:val="20"/>
          <w:szCs w:val="22"/>
        </w:rPr>
      </w:pPr>
      <w:r w:rsidRPr="00F90BA5">
        <w:rPr>
          <w:rFonts w:ascii="Courier New" w:hAnsi="Courier New" w:cs="Courier New"/>
          <w:sz w:val="20"/>
          <w:szCs w:val="22"/>
        </w:rPr>
        <w:t xml:space="preserve">     9.604296933404e-01 2.429062500000e+02 3.264190180109e-01-8.104266146643e-09</w:t>
      </w:r>
    </w:p>
    <w:p w:rsidR="00F90BA5" w:rsidRPr="00F90BA5" w:rsidRDefault="00F90BA5" w:rsidP="00F90BA5">
      <w:pPr>
        <w:autoSpaceDE w:val="0"/>
        <w:autoSpaceDN w:val="0"/>
        <w:adjustRightInd w:val="0"/>
        <w:rPr>
          <w:rFonts w:ascii="Courier New" w:hAnsi="Courier New" w:cs="Courier New"/>
          <w:sz w:val="20"/>
          <w:szCs w:val="22"/>
        </w:rPr>
      </w:pPr>
      <w:r w:rsidRPr="00F90BA5">
        <w:rPr>
          <w:rFonts w:ascii="Courier New" w:hAnsi="Courier New" w:cs="Courier New"/>
          <w:sz w:val="20"/>
          <w:szCs w:val="22"/>
        </w:rPr>
        <w:t xml:space="preserve">    -4.385896975928e-10 0.000000000000e+00 1.733000000000e+03 0.000000000000e+00</w:t>
      </w:r>
    </w:p>
    <w:p w:rsidR="00F90BA5" w:rsidRPr="00F90BA5" w:rsidRDefault="00F90BA5" w:rsidP="00F90BA5">
      <w:pPr>
        <w:autoSpaceDE w:val="0"/>
        <w:autoSpaceDN w:val="0"/>
        <w:adjustRightInd w:val="0"/>
        <w:rPr>
          <w:rFonts w:ascii="Courier New" w:hAnsi="Courier New" w:cs="Courier New"/>
          <w:sz w:val="20"/>
          <w:szCs w:val="22"/>
        </w:rPr>
      </w:pPr>
      <w:r w:rsidRPr="00F90BA5">
        <w:rPr>
          <w:rFonts w:ascii="Courier New" w:hAnsi="Courier New" w:cs="Courier New"/>
          <w:sz w:val="20"/>
          <w:szCs w:val="22"/>
        </w:rPr>
        <w:t xml:space="preserve">     0.000000000000e+00 </w:t>
      </w:r>
      <w:proofErr w:type="spellStart"/>
      <w:r w:rsidRPr="00F90BA5">
        <w:rPr>
          <w:rFonts w:ascii="Courier New" w:hAnsi="Courier New" w:cs="Courier New"/>
          <w:sz w:val="20"/>
          <w:szCs w:val="22"/>
        </w:rPr>
        <w:t>0.000000000000e+00</w:t>
      </w:r>
      <w:proofErr w:type="spellEnd"/>
      <w:r w:rsidRPr="00F90BA5">
        <w:rPr>
          <w:rFonts w:ascii="Courier New" w:hAnsi="Courier New" w:cs="Courier New"/>
          <w:sz w:val="20"/>
          <w:szCs w:val="22"/>
        </w:rPr>
        <w:t xml:space="preserve"> 8.381903171539e-09 6.200000000000e+01</w:t>
      </w:r>
    </w:p>
    <w:p w:rsidR="00F90BA5" w:rsidRDefault="00F90BA5" w:rsidP="00F90BA5">
      <w:pPr>
        <w:rPr>
          <w:rFonts w:ascii="Courier New" w:hAnsi="Courier New" w:cs="Courier New"/>
          <w:sz w:val="20"/>
          <w:szCs w:val="22"/>
        </w:rPr>
      </w:pPr>
      <w:r w:rsidRPr="00F90BA5">
        <w:rPr>
          <w:rFonts w:ascii="Courier New" w:hAnsi="Courier New" w:cs="Courier New"/>
          <w:sz w:val="20"/>
          <w:szCs w:val="22"/>
        </w:rPr>
        <w:t xml:space="preserve">     0.000000000000e+00</w:t>
      </w:r>
    </w:p>
    <w:p w:rsidR="00F90BA5" w:rsidRDefault="005C5C87" w:rsidP="00F90BA5">
      <w:pPr>
        <w:rPr>
          <w:rFonts w:ascii="Courier New" w:hAnsi="Courier New" w:cs="Courier New"/>
          <w:sz w:val="20"/>
          <w:szCs w:val="22"/>
        </w:rPr>
      </w:pPr>
      <w:r w:rsidRPr="005C5C87">
        <w:pict>
          <v:shape id="_x0000_s3362"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2" inset="0,0,0,0">
              <w:txbxContent>
                <w:p w:rsidR="002313D2" w:rsidRDefault="002313D2" w:rsidP="005E1B10">
                  <w:pPr>
                    <w:pStyle w:val="Didascalia"/>
                    <w:rPr>
                      <w:noProof/>
                      <w:sz w:val="24"/>
                      <w:szCs w:val="24"/>
                    </w:rPr>
                  </w:pPr>
                  <w:r>
                    <w:t>Tabella 5.2: esempio di tracciato record per il messaggio di navigazione del satellite GPS 01.</w:t>
                  </w:r>
                </w:p>
              </w:txbxContent>
            </v:textbox>
            <w10:wrap type="none"/>
            <w10:anchorlock/>
          </v:shape>
        </w:pict>
      </w:r>
    </w:p>
    <w:p w:rsidR="00F90BA5" w:rsidRDefault="00F90BA5" w:rsidP="00F90BA5">
      <w:r>
        <w:rPr>
          <w:rFonts w:ascii="Courier New" w:hAnsi="Courier New" w:cs="Courier New"/>
          <w:sz w:val="22"/>
          <w:szCs w:val="22"/>
        </w:rPr>
        <w:t xml:space="preserve">                                                         </w:t>
      </w:r>
    </w:p>
    <w:p w:rsidR="00EC3C0C" w:rsidRDefault="00EC3C0C">
      <w:r>
        <w:t>L'interpretazione del tracciato record è descritta nell'appendice 5 del documento RINEX301.pdf.</w:t>
      </w:r>
    </w:p>
    <w:p w:rsidR="00D67A92" w:rsidRDefault="00D67A92">
      <w:r>
        <w:t>L’algoritmo di calcolo delle coordinate cartesiane istantanee del satellite prevede le seguenti grandezze derivate:</w:t>
      </w:r>
    </w:p>
    <w:p w:rsidR="00D67A92" w:rsidRDefault="00D67A92"/>
    <w:p w:rsidR="00D67A92" w:rsidRPr="00844B6C" w:rsidRDefault="00D67A92">
      <w:pPr>
        <w:rPr>
          <w:sz w:val="20"/>
          <w:szCs w:val="20"/>
          <w:lang w:val="de-DE"/>
        </w:rPr>
      </w:pPr>
      <w:r w:rsidRPr="00844B6C">
        <w:rPr>
          <w:sz w:val="20"/>
          <w:szCs w:val="20"/>
          <w:lang w:val="de-DE"/>
        </w:rPr>
        <w:t>a=(a</w:t>
      </w:r>
      <w:r w:rsidRPr="00844B6C">
        <w:rPr>
          <w:sz w:val="20"/>
          <w:szCs w:val="20"/>
          <w:vertAlign w:val="superscript"/>
          <w:lang w:val="de-DE"/>
        </w:rPr>
        <w:t>1/2</w:t>
      </w:r>
      <w:r w:rsidRPr="00844B6C">
        <w:rPr>
          <w:sz w:val="20"/>
          <w:szCs w:val="20"/>
          <w:lang w:val="de-DE"/>
        </w:rPr>
        <w:t>)</w:t>
      </w:r>
      <w:r w:rsidRPr="00844B6C">
        <w:rPr>
          <w:sz w:val="20"/>
          <w:szCs w:val="20"/>
          <w:vertAlign w:val="superscript"/>
          <w:lang w:val="de-DE"/>
        </w:rPr>
        <w:t>2</w:t>
      </w:r>
    </w:p>
    <w:p w:rsidR="00D67A92" w:rsidRPr="00844B6C" w:rsidRDefault="00D67A92">
      <w:pPr>
        <w:rPr>
          <w:sz w:val="20"/>
          <w:szCs w:val="20"/>
          <w:lang w:val="de-DE"/>
        </w:rPr>
      </w:pPr>
      <w:r w:rsidRPr="00844B6C">
        <w:rPr>
          <w:sz w:val="20"/>
          <w:szCs w:val="20"/>
          <w:lang w:val="de-DE"/>
        </w:rPr>
        <w:t>n=(</w:t>
      </w:r>
      <w:r w:rsidRPr="00844B6C">
        <w:rPr>
          <w:rFonts w:ascii="Symbol" w:hAnsi="Symbol"/>
          <w:sz w:val="20"/>
          <w:szCs w:val="20"/>
        </w:rPr>
        <w:t></w:t>
      </w:r>
      <w:r w:rsidRPr="00844B6C">
        <w:rPr>
          <w:sz w:val="20"/>
          <w:szCs w:val="20"/>
          <w:lang w:val="de-DE"/>
        </w:rPr>
        <w:t>/a</w:t>
      </w:r>
      <w:r w:rsidRPr="00844B6C">
        <w:rPr>
          <w:sz w:val="20"/>
          <w:szCs w:val="20"/>
          <w:vertAlign w:val="superscript"/>
          <w:lang w:val="de-DE"/>
        </w:rPr>
        <w:t>3</w:t>
      </w:r>
      <w:r w:rsidRPr="00844B6C">
        <w:rPr>
          <w:sz w:val="20"/>
          <w:szCs w:val="20"/>
          <w:lang w:val="de-DE"/>
        </w:rPr>
        <w:t>)</w:t>
      </w:r>
      <w:r w:rsidRPr="00844B6C">
        <w:rPr>
          <w:sz w:val="20"/>
          <w:szCs w:val="20"/>
          <w:vertAlign w:val="superscript"/>
          <w:lang w:val="de-DE"/>
        </w:rPr>
        <w:t>1/2</w:t>
      </w:r>
    </w:p>
    <w:p w:rsidR="00D67A92" w:rsidRPr="00844B6C" w:rsidRDefault="00D67A92">
      <w:pPr>
        <w:rPr>
          <w:sz w:val="20"/>
          <w:szCs w:val="20"/>
          <w:lang w:val="de-DE"/>
        </w:rPr>
      </w:pPr>
      <w:r w:rsidRPr="00844B6C">
        <w:rPr>
          <w:sz w:val="20"/>
          <w:szCs w:val="20"/>
          <w:lang w:val="de-DE"/>
        </w:rPr>
        <w:t>M=M</w:t>
      </w:r>
      <w:r w:rsidRPr="00844B6C">
        <w:rPr>
          <w:sz w:val="20"/>
          <w:szCs w:val="20"/>
          <w:vertAlign w:val="subscript"/>
          <w:lang w:val="de-DE"/>
        </w:rPr>
        <w:t>0</w:t>
      </w:r>
      <w:r w:rsidRPr="00844B6C">
        <w:rPr>
          <w:sz w:val="20"/>
          <w:szCs w:val="20"/>
          <w:lang w:val="de-DE"/>
        </w:rPr>
        <w:t>+(n+</w:t>
      </w:r>
      <w:r w:rsidRPr="00844B6C">
        <w:rPr>
          <w:rFonts w:ascii="Symbol" w:hAnsi="Symbol"/>
          <w:sz w:val="20"/>
          <w:szCs w:val="20"/>
        </w:rPr>
        <w:t></w:t>
      </w:r>
      <w:r w:rsidRPr="00844B6C">
        <w:rPr>
          <w:sz w:val="20"/>
          <w:szCs w:val="20"/>
          <w:lang w:val="de-DE"/>
        </w:rPr>
        <w:t>n)(t-</w:t>
      </w:r>
      <w:proofErr w:type="spellStart"/>
      <w:r w:rsidRPr="00844B6C">
        <w:rPr>
          <w:sz w:val="20"/>
          <w:szCs w:val="20"/>
          <w:lang w:val="de-DE"/>
        </w:rPr>
        <w:t>t</w:t>
      </w:r>
      <w:r w:rsidRPr="00844B6C">
        <w:rPr>
          <w:sz w:val="20"/>
          <w:szCs w:val="20"/>
          <w:vertAlign w:val="subscript"/>
          <w:lang w:val="de-DE"/>
        </w:rPr>
        <w:t>e</w:t>
      </w:r>
      <w:proofErr w:type="spellEnd"/>
      <w:r w:rsidRPr="00844B6C">
        <w:rPr>
          <w:sz w:val="20"/>
          <w:szCs w:val="20"/>
          <w:lang w:val="de-DE"/>
        </w:rPr>
        <w:t>)</w:t>
      </w:r>
    </w:p>
    <w:p w:rsidR="00D67A92" w:rsidRPr="00844B6C" w:rsidRDefault="00D67A92">
      <w:pPr>
        <w:rPr>
          <w:sz w:val="20"/>
          <w:szCs w:val="20"/>
          <w:lang w:val="de-DE"/>
        </w:rPr>
      </w:pPr>
      <w:r w:rsidRPr="00844B6C">
        <w:rPr>
          <w:rFonts w:ascii="Symbol" w:hAnsi="Symbol"/>
          <w:sz w:val="20"/>
          <w:szCs w:val="20"/>
          <w:lang w:val="en-US"/>
        </w:rPr>
        <w:t></w:t>
      </w:r>
      <w:r w:rsidRPr="00844B6C">
        <w:rPr>
          <w:rFonts w:ascii="Symbol" w:hAnsi="Symbol"/>
          <w:sz w:val="20"/>
          <w:szCs w:val="20"/>
          <w:lang w:val="en-US"/>
        </w:rPr>
        <w:t></w:t>
      </w:r>
      <w:r w:rsidRPr="00844B6C">
        <w:rPr>
          <w:rFonts w:ascii="Symbol" w:hAnsi="Symbol"/>
          <w:sz w:val="20"/>
          <w:szCs w:val="20"/>
          <w:lang w:val="en-US"/>
        </w:rPr>
        <w:t></w:t>
      </w:r>
      <w:r w:rsidRPr="00844B6C">
        <w:rPr>
          <w:sz w:val="20"/>
          <w:szCs w:val="20"/>
          <w:lang w:val="de-DE"/>
        </w:rPr>
        <w:t>0+</w:t>
      </w:r>
      <w:r w:rsidRPr="00844B6C">
        <w:rPr>
          <w:rFonts w:ascii="Symbol" w:hAnsi="Symbol"/>
          <w:sz w:val="20"/>
          <w:szCs w:val="20"/>
          <w:lang w:val="en-US"/>
        </w:rPr>
        <w:t></w:t>
      </w:r>
      <w:proofErr w:type="spellStart"/>
      <w:r w:rsidRPr="00844B6C">
        <w:rPr>
          <w:sz w:val="20"/>
          <w:szCs w:val="20"/>
          <w:lang w:val="de-DE"/>
        </w:rPr>
        <w:t>dot</w:t>
      </w:r>
      <w:proofErr w:type="spellEnd"/>
      <w:r w:rsidRPr="00844B6C">
        <w:rPr>
          <w:sz w:val="20"/>
          <w:szCs w:val="20"/>
          <w:lang w:val="de-DE"/>
        </w:rPr>
        <w:t>(t-</w:t>
      </w:r>
      <w:proofErr w:type="spellStart"/>
      <w:r w:rsidRPr="00844B6C">
        <w:rPr>
          <w:sz w:val="20"/>
          <w:szCs w:val="20"/>
          <w:lang w:val="de-DE"/>
        </w:rPr>
        <w:t>t</w:t>
      </w:r>
      <w:r w:rsidRPr="00844B6C">
        <w:rPr>
          <w:sz w:val="20"/>
          <w:szCs w:val="20"/>
          <w:vertAlign w:val="subscript"/>
          <w:lang w:val="de-DE"/>
        </w:rPr>
        <w:t>e</w:t>
      </w:r>
      <w:proofErr w:type="spellEnd"/>
      <w:r w:rsidRPr="00844B6C">
        <w:rPr>
          <w:sz w:val="20"/>
          <w:szCs w:val="20"/>
          <w:lang w:val="de-DE"/>
        </w:rPr>
        <w:t>)-</w:t>
      </w:r>
      <w:r w:rsidRPr="00844B6C">
        <w:rPr>
          <w:rFonts w:ascii="Symbol" w:hAnsi="Symbol"/>
          <w:sz w:val="20"/>
          <w:szCs w:val="20"/>
          <w:lang w:val="en-US"/>
        </w:rPr>
        <w:t></w:t>
      </w:r>
      <w:r w:rsidRPr="00844B6C">
        <w:rPr>
          <w:sz w:val="20"/>
          <w:szCs w:val="20"/>
          <w:vertAlign w:val="subscript"/>
          <w:lang w:val="de-DE"/>
        </w:rPr>
        <w:t>e</w:t>
      </w:r>
      <w:r w:rsidRPr="00844B6C">
        <w:rPr>
          <w:sz w:val="20"/>
          <w:szCs w:val="20"/>
          <w:lang w:val="de-DE"/>
        </w:rPr>
        <w:t>(t-</w:t>
      </w:r>
      <w:proofErr w:type="spellStart"/>
      <w:r w:rsidRPr="00844B6C">
        <w:rPr>
          <w:sz w:val="20"/>
          <w:szCs w:val="20"/>
          <w:lang w:val="de-DE"/>
        </w:rPr>
        <w:t>t</w:t>
      </w:r>
      <w:r w:rsidRPr="00844B6C">
        <w:rPr>
          <w:sz w:val="20"/>
          <w:szCs w:val="20"/>
          <w:vertAlign w:val="subscript"/>
          <w:lang w:val="de-DE"/>
        </w:rPr>
        <w:t>e</w:t>
      </w:r>
      <w:proofErr w:type="spellEnd"/>
      <w:r w:rsidRPr="00844B6C">
        <w:rPr>
          <w:sz w:val="20"/>
          <w:szCs w:val="20"/>
          <w:lang w:val="de-DE"/>
        </w:rPr>
        <w:t>)</w:t>
      </w:r>
    </w:p>
    <w:p w:rsidR="00D67A92" w:rsidRPr="00D7103B" w:rsidRDefault="00D67A92">
      <w:pPr>
        <w:rPr>
          <w:sz w:val="20"/>
          <w:szCs w:val="20"/>
        </w:rPr>
      </w:pPr>
      <w:proofErr w:type="spellStart"/>
      <w:r w:rsidRPr="00D7103B">
        <w:rPr>
          <w:sz w:val="20"/>
          <w:szCs w:val="20"/>
        </w:rPr>
        <w:t>u=</w:t>
      </w:r>
      <w:proofErr w:type="spellEnd"/>
      <w:r w:rsidRPr="00844B6C">
        <w:rPr>
          <w:rFonts w:ascii="Symbol" w:hAnsi="Symbol"/>
          <w:sz w:val="20"/>
          <w:szCs w:val="20"/>
          <w:lang w:val="en-US"/>
        </w:rPr>
        <w:t></w:t>
      </w:r>
      <w:r w:rsidRPr="00D7103B">
        <w:rPr>
          <w:sz w:val="20"/>
          <w:szCs w:val="20"/>
          <w:vertAlign w:val="subscript"/>
        </w:rPr>
        <w:t>0</w:t>
      </w:r>
      <w:r w:rsidRPr="00D7103B">
        <w:rPr>
          <w:sz w:val="20"/>
          <w:szCs w:val="20"/>
        </w:rPr>
        <w:t>+v(M)</w:t>
      </w:r>
    </w:p>
    <w:p w:rsidR="00C17057" w:rsidRPr="00D7103B" w:rsidRDefault="00D67A92" w:rsidP="00C17057">
      <w:pPr>
        <w:rPr>
          <w:sz w:val="20"/>
          <w:szCs w:val="20"/>
        </w:rPr>
      </w:pPr>
      <w:r w:rsidRPr="00844B6C">
        <w:rPr>
          <w:rFonts w:ascii="Symbol" w:hAnsi="Symbol"/>
          <w:sz w:val="20"/>
          <w:szCs w:val="20"/>
          <w:lang w:val="en-US"/>
        </w:rPr>
        <w:t></w:t>
      </w:r>
      <w:r w:rsidRPr="00D7103B">
        <w:rPr>
          <w:sz w:val="20"/>
          <w:szCs w:val="20"/>
        </w:rPr>
        <w:t>=</w:t>
      </w:r>
      <w:r w:rsidRPr="00844B6C">
        <w:rPr>
          <w:rFonts w:ascii="Symbol" w:hAnsi="Symbol"/>
          <w:sz w:val="20"/>
          <w:szCs w:val="20"/>
          <w:lang w:val="en-US"/>
        </w:rPr>
        <w:t></w:t>
      </w:r>
      <w:r w:rsidRPr="00D7103B">
        <w:rPr>
          <w:sz w:val="20"/>
          <w:szCs w:val="20"/>
          <w:vertAlign w:val="subscript"/>
        </w:rPr>
        <w:t>0</w:t>
      </w:r>
      <w:r w:rsidRPr="00D7103B">
        <w:rPr>
          <w:sz w:val="20"/>
          <w:szCs w:val="20"/>
        </w:rPr>
        <w:t>+C</w:t>
      </w:r>
      <w:r w:rsidRPr="00D7103B">
        <w:rPr>
          <w:sz w:val="20"/>
          <w:szCs w:val="20"/>
          <w:vertAlign w:val="subscript"/>
        </w:rPr>
        <w:t>uc</w:t>
      </w:r>
      <w:r w:rsidRPr="00D7103B">
        <w:rPr>
          <w:sz w:val="20"/>
          <w:szCs w:val="20"/>
        </w:rPr>
        <w:t>cos(2u)</w:t>
      </w:r>
      <w:proofErr w:type="spellStart"/>
      <w:r w:rsidRPr="00D7103B">
        <w:rPr>
          <w:sz w:val="20"/>
          <w:szCs w:val="20"/>
        </w:rPr>
        <w:t>+C</w:t>
      </w:r>
      <w:r w:rsidRPr="00D7103B">
        <w:rPr>
          <w:sz w:val="20"/>
          <w:szCs w:val="20"/>
          <w:vertAlign w:val="subscript"/>
        </w:rPr>
        <w:t>us</w:t>
      </w:r>
      <w:r w:rsidRPr="00D7103B">
        <w:rPr>
          <w:sz w:val="20"/>
          <w:szCs w:val="20"/>
        </w:rPr>
        <w:t>sin</w:t>
      </w:r>
      <w:proofErr w:type="spellEnd"/>
      <w:r w:rsidRPr="00D7103B">
        <w:rPr>
          <w:sz w:val="20"/>
          <w:szCs w:val="20"/>
        </w:rPr>
        <w:t>(2u)</w:t>
      </w:r>
    </w:p>
    <w:p w:rsidR="00D67A92" w:rsidRPr="00D7103B" w:rsidRDefault="00D67A92" w:rsidP="00C17057">
      <w:pPr>
        <w:rPr>
          <w:sz w:val="20"/>
          <w:szCs w:val="20"/>
        </w:rPr>
      </w:pPr>
      <w:r w:rsidRPr="00D7103B">
        <w:rPr>
          <w:sz w:val="20"/>
          <w:szCs w:val="20"/>
        </w:rPr>
        <w:t>r=r</w:t>
      </w:r>
      <w:r w:rsidRPr="00D7103B">
        <w:rPr>
          <w:sz w:val="20"/>
          <w:szCs w:val="20"/>
          <w:vertAlign w:val="subscript"/>
        </w:rPr>
        <w:t>0</w:t>
      </w:r>
      <w:r w:rsidRPr="00D7103B">
        <w:rPr>
          <w:sz w:val="20"/>
          <w:szCs w:val="20"/>
        </w:rPr>
        <w:t>+C</w:t>
      </w:r>
      <w:r w:rsidRPr="00D7103B">
        <w:rPr>
          <w:sz w:val="20"/>
          <w:szCs w:val="20"/>
          <w:vertAlign w:val="subscript"/>
        </w:rPr>
        <w:t>rc</w:t>
      </w:r>
      <w:r w:rsidRPr="00D7103B">
        <w:rPr>
          <w:sz w:val="20"/>
          <w:szCs w:val="20"/>
        </w:rPr>
        <w:t>cos(2u)</w:t>
      </w:r>
      <w:proofErr w:type="spellStart"/>
      <w:r w:rsidRPr="00D7103B">
        <w:rPr>
          <w:sz w:val="20"/>
          <w:szCs w:val="20"/>
        </w:rPr>
        <w:t>+C</w:t>
      </w:r>
      <w:r w:rsidRPr="00D7103B">
        <w:rPr>
          <w:sz w:val="20"/>
          <w:szCs w:val="20"/>
          <w:vertAlign w:val="subscript"/>
        </w:rPr>
        <w:t>rs</w:t>
      </w:r>
      <w:r w:rsidRPr="00D7103B">
        <w:rPr>
          <w:sz w:val="20"/>
          <w:szCs w:val="20"/>
        </w:rPr>
        <w:t>sin</w:t>
      </w:r>
      <w:proofErr w:type="spellEnd"/>
      <w:r w:rsidRPr="00D7103B">
        <w:rPr>
          <w:sz w:val="20"/>
          <w:szCs w:val="20"/>
        </w:rPr>
        <w:t>(2u)</w:t>
      </w:r>
      <w:r w:rsidR="00C17057" w:rsidRPr="00D7103B">
        <w:rPr>
          <w:sz w:val="20"/>
          <w:szCs w:val="20"/>
        </w:rPr>
        <w:t xml:space="preserve"> </w:t>
      </w:r>
      <w:r w:rsidR="00C17057" w:rsidRPr="00D7103B">
        <w:rPr>
          <w:sz w:val="20"/>
          <w:szCs w:val="20"/>
        </w:rPr>
        <w:tab/>
        <w:t xml:space="preserve"> </w:t>
      </w:r>
      <w:r w:rsidR="00C17057" w:rsidRPr="00D7103B">
        <w:rPr>
          <w:sz w:val="20"/>
          <w:szCs w:val="20"/>
        </w:rPr>
        <w:tab/>
      </w:r>
      <w:r w:rsidR="00C17057" w:rsidRPr="00D7103B">
        <w:rPr>
          <w:sz w:val="20"/>
          <w:szCs w:val="20"/>
        </w:rPr>
        <w:tab/>
      </w:r>
      <w:r w:rsidR="00C17057" w:rsidRPr="00D7103B">
        <w:rPr>
          <w:sz w:val="20"/>
          <w:szCs w:val="20"/>
        </w:rPr>
        <w:tab/>
      </w:r>
      <w:r w:rsidR="00C17057" w:rsidRPr="00D7103B">
        <w:rPr>
          <w:sz w:val="20"/>
          <w:szCs w:val="20"/>
        </w:rPr>
        <w:tab/>
      </w:r>
      <w:r w:rsidR="00C17057" w:rsidRPr="00D7103B">
        <w:rPr>
          <w:sz w:val="20"/>
          <w:szCs w:val="20"/>
        </w:rPr>
        <w:tab/>
      </w:r>
      <w:r w:rsidR="00C17057" w:rsidRPr="00D7103B">
        <w:rPr>
          <w:sz w:val="20"/>
          <w:szCs w:val="20"/>
        </w:rPr>
        <w:tab/>
      </w:r>
      <w:r w:rsidR="00C17057" w:rsidRPr="00D7103B">
        <w:rPr>
          <w:sz w:val="20"/>
          <w:szCs w:val="20"/>
        </w:rPr>
        <w:tab/>
      </w:r>
      <w:r w:rsidR="00C17057" w:rsidRPr="00D7103B">
        <w:rPr>
          <w:sz w:val="20"/>
          <w:szCs w:val="20"/>
        </w:rPr>
        <w:tab/>
      </w:r>
      <w:r w:rsidR="00C17057" w:rsidRPr="00D7103B">
        <w:rPr>
          <w:sz w:val="20"/>
          <w:szCs w:val="20"/>
        </w:rPr>
        <w:tab/>
        <w:t>(5.1)</w:t>
      </w:r>
    </w:p>
    <w:p w:rsidR="00D67A92" w:rsidRPr="00844B6C" w:rsidRDefault="00D67A92">
      <w:pPr>
        <w:rPr>
          <w:sz w:val="20"/>
          <w:szCs w:val="20"/>
        </w:rPr>
      </w:pPr>
      <w:r w:rsidRPr="00844B6C">
        <w:rPr>
          <w:sz w:val="20"/>
          <w:szCs w:val="20"/>
        </w:rPr>
        <w:t>i=i</w:t>
      </w:r>
      <w:r w:rsidRPr="00844B6C">
        <w:rPr>
          <w:sz w:val="20"/>
          <w:szCs w:val="20"/>
          <w:vertAlign w:val="subscript"/>
        </w:rPr>
        <w:t>0</w:t>
      </w:r>
      <w:r w:rsidRPr="00844B6C">
        <w:rPr>
          <w:sz w:val="20"/>
          <w:szCs w:val="20"/>
        </w:rPr>
        <w:t>+C</w:t>
      </w:r>
      <w:r w:rsidRPr="00844B6C">
        <w:rPr>
          <w:sz w:val="20"/>
          <w:szCs w:val="20"/>
          <w:vertAlign w:val="subscript"/>
        </w:rPr>
        <w:t>ic</w:t>
      </w:r>
      <w:r w:rsidRPr="00844B6C">
        <w:rPr>
          <w:sz w:val="20"/>
          <w:szCs w:val="20"/>
        </w:rPr>
        <w:t>cos(2u)</w:t>
      </w:r>
      <w:proofErr w:type="spellStart"/>
      <w:r w:rsidRPr="00844B6C">
        <w:rPr>
          <w:sz w:val="20"/>
          <w:szCs w:val="20"/>
        </w:rPr>
        <w:t>+C</w:t>
      </w:r>
      <w:r w:rsidRPr="00844B6C">
        <w:rPr>
          <w:sz w:val="20"/>
          <w:szCs w:val="20"/>
          <w:vertAlign w:val="subscript"/>
        </w:rPr>
        <w:t>is</w:t>
      </w:r>
      <w:r w:rsidRPr="00844B6C">
        <w:rPr>
          <w:sz w:val="20"/>
          <w:szCs w:val="20"/>
        </w:rPr>
        <w:t>sin</w:t>
      </w:r>
      <w:proofErr w:type="spellEnd"/>
      <w:r w:rsidRPr="00844B6C">
        <w:rPr>
          <w:sz w:val="20"/>
          <w:szCs w:val="20"/>
        </w:rPr>
        <w:t>(2u)</w:t>
      </w:r>
    </w:p>
    <w:p w:rsidR="00D67A92" w:rsidRPr="00844B6C" w:rsidRDefault="00D67A92">
      <w:pPr>
        <w:rPr>
          <w:sz w:val="20"/>
          <w:szCs w:val="20"/>
        </w:rPr>
      </w:pPr>
      <w:r w:rsidRPr="00844B6C">
        <w:rPr>
          <w:sz w:val="20"/>
          <w:szCs w:val="20"/>
        </w:rPr>
        <w:t>x’</w:t>
      </w:r>
      <w:proofErr w:type="spellStart"/>
      <w:r w:rsidRPr="00844B6C">
        <w:rPr>
          <w:sz w:val="20"/>
          <w:szCs w:val="20"/>
        </w:rPr>
        <w:t>=rcos</w:t>
      </w:r>
      <w:proofErr w:type="spellEnd"/>
      <w:r w:rsidRPr="00844B6C">
        <w:rPr>
          <w:sz w:val="20"/>
          <w:szCs w:val="20"/>
        </w:rPr>
        <w:t>(u)</w:t>
      </w:r>
    </w:p>
    <w:p w:rsidR="00D67A92" w:rsidRPr="00844B6C" w:rsidRDefault="00D67A92">
      <w:pPr>
        <w:rPr>
          <w:sz w:val="20"/>
          <w:szCs w:val="20"/>
        </w:rPr>
      </w:pPr>
      <w:r w:rsidRPr="00844B6C">
        <w:rPr>
          <w:sz w:val="20"/>
          <w:szCs w:val="20"/>
        </w:rPr>
        <w:t>y’</w:t>
      </w:r>
      <w:proofErr w:type="spellStart"/>
      <w:r w:rsidRPr="00844B6C">
        <w:rPr>
          <w:sz w:val="20"/>
          <w:szCs w:val="20"/>
        </w:rPr>
        <w:t>=rsin</w:t>
      </w:r>
      <w:proofErr w:type="spellEnd"/>
      <w:r w:rsidRPr="00844B6C">
        <w:rPr>
          <w:sz w:val="20"/>
          <w:szCs w:val="20"/>
        </w:rPr>
        <w:t>(u)</w:t>
      </w:r>
    </w:p>
    <w:p w:rsidR="00D67A92" w:rsidRPr="00844B6C" w:rsidRDefault="00D67A92">
      <w:pPr>
        <w:rPr>
          <w:sz w:val="20"/>
          <w:szCs w:val="20"/>
        </w:rPr>
      </w:pPr>
      <w:r w:rsidRPr="00844B6C">
        <w:rPr>
          <w:sz w:val="20"/>
          <w:szCs w:val="20"/>
        </w:rPr>
        <w:t>X=x’cos(</w:t>
      </w:r>
      <w:r w:rsidRPr="00844B6C">
        <w:rPr>
          <w:rFonts w:ascii="Symbol" w:hAnsi="Symbol"/>
          <w:sz w:val="20"/>
          <w:szCs w:val="20"/>
        </w:rPr>
        <w:t></w:t>
      </w:r>
      <w:r w:rsidRPr="00844B6C">
        <w:rPr>
          <w:sz w:val="20"/>
          <w:szCs w:val="20"/>
        </w:rPr>
        <w:t>)-y’cos(i)sin(</w:t>
      </w:r>
      <w:r w:rsidRPr="00844B6C">
        <w:rPr>
          <w:rFonts w:ascii="Symbol" w:hAnsi="Symbol"/>
          <w:sz w:val="20"/>
          <w:szCs w:val="20"/>
        </w:rPr>
        <w:t></w:t>
      </w:r>
      <w:r w:rsidRPr="00844B6C">
        <w:rPr>
          <w:sz w:val="20"/>
          <w:szCs w:val="20"/>
        </w:rPr>
        <w:t>)</w:t>
      </w:r>
    </w:p>
    <w:p w:rsidR="00D67A92" w:rsidRPr="00844B6C" w:rsidRDefault="00D67A92">
      <w:pPr>
        <w:rPr>
          <w:sz w:val="20"/>
          <w:szCs w:val="20"/>
        </w:rPr>
      </w:pPr>
      <w:r w:rsidRPr="00844B6C">
        <w:rPr>
          <w:sz w:val="20"/>
          <w:szCs w:val="20"/>
        </w:rPr>
        <w:t>Y=x’sin(</w:t>
      </w:r>
      <w:r w:rsidRPr="00844B6C">
        <w:rPr>
          <w:rFonts w:ascii="Symbol" w:hAnsi="Symbol"/>
          <w:sz w:val="20"/>
          <w:szCs w:val="20"/>
          <w:lang w:val="en-US"/>
        </w:rPr>
        <w:t></w:t>
      </w:r>
      <w:r w:rsidRPr="00844B6C">
        <w:rPr>
          <w:sz w:val="20"/>
          <w:szCs w:val="20"/>
        </w:rPr>
        <w:t>)+y’cos(i)cos(</w:t>
      </w:r>
      <w:r w:rsidRPr="00844B6C">
        <w:rPr>
          <w:rFonts w:ascii="Symbol" w:hAnsi="Symbol"/>
          <w:sz w:val="20"/>
          <w:szCs w:val="20"/>
          <w:lang w:val="en-US"/>
        </w:rPr>
        <w:t></w:t>
      </w:r>
      <w:r w:rsidRPr="00844B6C">
        <w:rPr>
          <w:sz w:val="20"/>
          <w:szCs w:val="20"/>
        </w:rPr>
        <w:t>)</w:t>
      </w:r>
    </w:p>
    <w:p w:rsidR="00D67A92" w:rsidRPr="00844B6C" w:rsidRDefault="00D67A92">
      <w:pPr>
        <w:rPr>
          <w:sz w:val="20"/>
          <w:szCs w:val="20"/>
        </w:rPr>
      </w:pPr>
      <w:r w:rsidRPr="00844B6C">
        <w:rPr>
          <w:sz w:val="20"/>
          <w:szCs w:val="20"/>
        </w:rPr>
        <w:t>Z=y’sin(i)</w:t>
      </w:r>
    </w:p>
    <w:p w:rsidR="00D67A92" w:rsidRDefault="005C5C87">
      <w:r>
        <w:pict>
          <v:shape id="_x0000_s3361"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1" inset="0,0,0,0">
              <w:txbxContent>
                <w:p w:rsidR="002313D2" w:rsidRDefault="002313D2" w:rsidP="005E1B10">
                  <w:pPr>
                    <w:pStyle w:val="Didascalia"/>
                    <w:rPr>
                      <w:noProof/>
                      <w:sz w:val="24"/>
                      <w:szCs w:val="24"/>
                    </w:rPr>
                  </w:pPr>
                  <w:r>
                    <w:t>Tabella 5.3: schema di calcolo delle coordinate ECEF di un satellite GPS con il modello pseudo kepleriano.</w:t>
                  </w:r>
                </w:p>
              </w:txbxContent>
            </v:textbox>
            <w10:wrap type="none"/>
            <w10:anchorlock/>
          </v:shape>
        </w:pict>
      </w:r>
    </w:p>
    <w:p w:rsidR="00092499" w:rsidRDefault="00092499">
      <w:r>
        <w:t>Il codice VBA per il calcolo delle coordinata X è riportato nel seguito. Per le componenti Y e Z basta sostituire l’ultima linea secondo l’</w:t>
      </w:r>
      <w:proofErr w:type="spellStart"/>
      <w:r>
        <w:t>eq</w:t>
      </w:r>
      <w:proofErr w:type="spellEnd"/>
      <w:r>
        <w:t>. (5.1).</w:t>
      </w:r>
    </w:p>
    <w:p w:rsidR="00092499" w:rsidRDefault="00092499"/>
    <w:p w:rsidR="00092499" w:rsidRPr="00092499" w:rsidRDefault="00092499" w:rsidP="00092499">
      <w:pPr>
        <w:rPr>
          <w:rFonts w:asciiTheme="minorHAnsi" w:hAnsiTheme="minorHAnsi"/>
          <w:sz w:val="22"/>
        </w:rPr>
      </w:pPr>
      <w:proofErr w:type="spellStart"/>
      <w:r w:rsidRPr="00092499">
        <w:rPr>
          <w:rFonts w:asciiTheme="minorHAnsi" w:hAnsiTheme="minorHAnsi"/>
          <w:sz w:val="22"/>
        </w:rPr>
        <w:t>Function</w:t>
      </w:r>
      <w:proofErr w:type="spellEnd"/>
      <w:r w:rsidRPr="00092499">
        <w:rPr>
          <w:rFonts w:asciiTheme="minorHAnsi" w:hAnsiTheme="minorHAnsi"/>
          <w:sz w:val="22"/>
        </w:rPr>
        <w:t xml:space="preserve"> </w:t>
      </w:r>
      <w:proofErr w:type="spellStart"/>
      <w:r w:rsidRPr="00092499">
        <w:rPr>
          <w:rFonts w:asciiTheme="minorHAnsi" w:hAnsiTheme="minorHAnsi"/>
          <w:sz w:val="22"/>
        </w:rPr>
        <w:t>Xk</w:t>
      </w:r>
      <w:proofErr w:type="spellEnd"/>
      <w:r w:rsidRPr="00092499">
        <w:rPr>
          <w:rFonts w:asciiTheme="minorHAnsi" w:hAnsiTheme="minorHAnsi"/>
          <w:sz w:val="22"/>
        </w:rPr>
        <w:t xml:space="preserve">(t, </w:t>
      </w:r>
      <w:proofErr w:type="spellStart"/>
      <w:r w:rsidRPr="00092499">
        <w:rPr>
          <w:rFonts w:asciiTheme="minorHAnsi" w:hAnsiTheme="minorHAnsi"/>
          <w:sz w:val="22"/>
        </w:rPr>
        <w:t>crs</w:t>
      </w:r>
      <w:proofErr w:type="spellEnd"/>
      <w:r w:rsidRPr="00092499">
        <w:rPr>
          <w:rFonts w:asciiTheme="minorHAnsi" w:hAnsiTheme="minorHAnsi"/>
          <w:sz w:val="22"/>
        </w:rPr>
        <w:t xml:space="preserve">, </w:t>
      </w:r>
      <w:proofErr w:type="spellStart"/>
      <w:r w:rsidRPr="00092499">
        <w:rPr>
          <w:rFonts w:asciiTheme="minorHAnsi" w:hAnsiTheme="minorHAnsi"/>
          <w:sz w:val="22"/>
        </w:rPr>
        <w:t>delta_n</w:t>
      </w:r>
      <w:proofErr w:type="spellEnd"/>
      <w:r w:rsidRPr="00092499">
        <w:rPr>
          <w:rFonts w:asciiTheme="minorHAnsi" w:hAnsiTheme="minorHAnsi"/>
          <w:sz w:val="22"/>
        </w:rPr>
        <w:t xml:space="preserve">, M0, </w:t>
      </w:r>
      <w:proofErr w:type="spellStart"/>
      <w:r w:rsidRPr="00092499">
        <w:rPr>
          <w:rFonts w:asciiTheme="minorHAnsi" w:hAnsiTheme="minorHAnsi"/>
          <w:sz w:val="22"/>
        </w:rPr>
        <w:t>cuc</w:t>
      </w:r>
      <w:proofErr w:type="spellEnd"/>
      <w:r w:rsidRPr="00092499">
        <w:rPr>
          <w:rFonts w:asciiTheme="minorHAnsi" w:hAnsiTheme="minorHAnsi"/>
          <w:sz w:val="22"/>
        </w:rPr>
        <w:t xml:space="preserve">, e, </w:t>
      </w:r>
      <w:proofErr w:type="spellStart"/>
      <w:r w:rsidRPr="00092499">
        <w:rPr>
          <w:rFonts w:asciiTheme="minorHAnsi" w:hAnsiTheme="minorHAnsi"/>
          <w:sz w:val="22"/>
        </w:rPr>
        <w:t>cus</w:t>
      </w:r>
      <w:proofErr w:type="spellEnd"/>
      <w:r w:rsidRPr="00092499">
        <w:rPr>
          <w:rFonts w:asciiTheme="minorHAnsi" w:hAnsiTheme="minorHAnsi"/>
          <w:sz w:val="22"/>
        </w:rPr>
        <w:t xml:space="preserve">, </w:t>
      </w:r>
      <w:proofErr w:type="spellStart"/>
      <w:r w:rsidRPr="00092499">
        <w:rPr>
          <w:rFonts w:asciiTheme="minorHAnsi" w:hAnsiTheme="minorHAnsi"/>
          <w:sz w:val="22"/>
        </w:rPr>
        <w:t>sqrt_a</w:t>
      </w:r>
      <w:proofErr w:type="spellEnd"/>
      <w:r w:rsidRPr="00092499">
        <w:rPr>
          <w:rFonts w:asciiTheme="minorHAnsi" w:hAnsiTheme="minorHAnsi"/>
          <w:sz w:val="22"/>
        </w:rPr>
        <w:t xml:space="preserve">, </w:t>
      </w:r>
      <w:proofErr w:type="spellStart"/>
      <w:r w:rsidRPr="00092499">
        <w:rPr>
          <w:rFonts w:asciiTheme="minorHAnsi" w:hAnsiTheme="minorHAnsi"/>
          <w:sz w:val="22"/>
        </w:rPr>
        <w:t>toe</w:t>
      </w:r>
      <w:proofErr w:type="spellEnd"/>
      <w:r w:rsidRPr="00092499">
        <w:rPr>
          <w:rFonts w:asciiTheme="minorHAnsi" w:hAnsiTheme="minorHAnsi"/>
          <w:sz w:val="22"/>
        </w:rPr>
        <w:t xml:space="preserve">, cic, nodo, </w:t>
      </w:r>
      <w:proofErr w:type="spellStart"/>
      <w:r w:rsidRPr="00092499">
        <w:rPr>
          <w:rFonts w:asciiTheme="minorHAnsi" w:hAnsiTheme="minorHAnsi"/>
          <w:sz w:val="22"/>
        </w:rPr>
        <w:t>cis</w:t>
      </w:r>
      <w:proofErr w:type="spellEnd"/>
      <w:r w:rsidRPr="00092499">
        <w:rPr>
          <w:rFonts w:asciiTheme="minorHAnsi" w:hAnsiTheme="minorHAnsi"/>
          <w:sz w:val="22"/>
        </w:rPr>
        <w:t xml:space="preserve">, i0, </w:t>
      </w:r>
      <w:proofErr w:type="spellStart"/>
      <w:r w:rsidRPr="00092499">
        <w:rPr>
          <w:rFonts w:asciiTheme="minorHAnsi" w:hAnsiTheme="minorHAnsi"/>
          <w:sz w:val="22"/>
        </w:rPr>
        <w:t>crc</w:t>
      </w:r>
      <w:proofErr w:type="spellEnd"/>
      <w:r w:rsidRPr="00092499">
        <w:rPr>
          <w:rFonts w:asciiTheme="minorHAnsi" w:hAnsiTheme="minorHAnsi"/>
          <w:sz w:val="22"/>
        </w:rPr>
        <w:t xml:space="preserve">, </w:t>
      </w:r>
      <w:proofErr w:type="spellStart"/>
      <w:r w:rsidRPr="00092499">
        <w:rPr>
          <w:rFonts w:asciiTheme="minorHAnsi" w:hAnsiTheme="minorHAnsi"/>
          <w:sz w:val="22"/>
        </w:rPr>
        <w:t>long_perigeo</w:t>
      </w:r>
      <w:proofErr w:type="spellEnd"/>
      <w:r w:rsidRPr="00092499">
        <w:rPr>
          <w:rFonts w:asciiTheme="minorHAnsi" w:hAnsiTheme="minorHAnsi"/>
          <w:sz w:val="22"/>
        </w:rPr>
        <w:t xml:space="preserve">, </w:t>
      </w:r>
      <w:proofErr w:type="spellStart"/>
      <w:r w:rsidRPr="00092499">
        <w:rPr>
          <w:rFonts w:asciiTheme="minorHAnsi" w:hAnsiTheme="minorHAnsi"/>
          <w:sz w:val="22"/>
        </w:rPr>
        <w:t>nodo_dot</w:t>
      </w:r>
      <w:proofErr w:type="spellEnd"/>
      <w:r w:rsidRPr="00092499">
        <w:rPr>
          <w:rFonts w:asciiTheme="minorHAnsi" w:hAnsiTheme="minorHAnsi"/>
          <w:sz w:val="22"/>
        </w:rPr>
        <w:t xml:space="preserve">, </w:t>
      </w:r>
      <w:proofErr w:type="spellStart"/>
      <w:r w:rsidRPr="00092499">
        <w:rPr>
          <w:rFonts w:asciiTheme="minorHAnsi" w:hAnsiTheme="minorHAnsi"/>
          <w:sz w:val="22"/>
        </w:rPr>
        <w:t>i_dot</w:t>
      </w:r>
      <w:proofErr w:type="spellEnd"/>
      <w:r w:rsidRPr="00092499">
        <w:rPr>
          <w:rFonts w:asciiTheme="minorHAnsi" w:hAnsiTheme="minorHAnsi"/>
          <w:sz w:val="22"/>
        </w:rPr>
        <w:t>)</w:t>
      </w:r>
    </w:p>
    <w:p w:rsidR="00092499" w:rsidRPr="00092499" w:rsidRDefault="00092499" w:rsidP="00092499">
      <w:pPr>
        <w:rPr>
          <w:rFonts w:asciiTheme="minorHAnsi" w:hAnsiTheme="minorHAnsi"/>
          <w:sz w:val="22"/>
        </w:rPr>
      </w:pPr>
      <w:r w:rsidRPr="00092499">
        <w:rPr>
          <w:rFonts w:asciiTheme="minorHAnsi" w:hAnsiTheme="minorHAnsi"/>
          <w:sz w:val="22"/>
        </w:rPr>
        <w:t xml:space="preserve">   </w:t>
      </w:r>
      <w:proofErr w:type="spellStart"/>
      <w:r w:rsidRPr="00092499">
        <w:rPr>
          <w:rFonts w:asciiTheme="minorHAnsi" w:hAnsiTheme="minorHAnsi"/>
          <w:sz w:val="22"/>
        </w:rPr>
        <w:t>mu</w:t>
      </w:r>
      <w:proofErr w:type="spellEnd"/>
      <w:r w:rsidRPr="00092499">
        <w:rPr>
          <w:rFonts w:asciiTheme="minorHAnsi" w:hAnsiTheme="minorHAnsi"/>
          <w:sz w:val="22"/>
        </w:rPr>
        <w:t xml:space="preserve"> = 398600500000000#</w:t>
      </w:r>
    </w:p>
    <w:p w:rsidR="00092499" w:rsidRPr="00092499" w:rsidRDefault="00092499" w:rsidP="00092499">
      <w:pPr>
        <w:rPr>
          <w:rFonts w:asciiTheme="minorHAnsi" w:hAnsiTheme="minorHAnsi"/>
          <w:sz w:val="22"/>
        </w:rPr>
      </w:pPr>
      <w:r w:rsidRPr="00092499">
        <w:rPr>
          <w:rFonts w:asciiTheme="minorHAnsi" w:hAnsiTheme="minorHAnsi"/>
          <w:sz w:val="22"/>
        </w:rPr>
        <w:t xml:space="preserve">   </w:t>
      </w:r>
      <w:proofErr w:type="spellStart"/>
      <w:r w:rsidRPr="00092499">
        <w:rPr>
          <w:rFonts w:asciiTheme="minorHAnsi" w:hAnsiTheme="minorHAnsi"/>
          <w:sz w:val="22"/>
        </w:rPr>
        <w:t>omega_e</w:t>
      </w:r>
      <w:proofErr w:type="spellEnd"/>
      <w:r w:rsidRPr="00092499">
        <w:rPr>
          <w:rFonts w:asciiTheme="minorHAnsi" w:hAnsiTheme="minorHAnsi"/>
          <w:sz w:val="22"/>
        </w:rPr>
        <w:t xml:space="preserve"> = 0.000072921151467</w:t>
      </w:r>
    </w:p>
    <w:p w:rsidR="00092499" w:rsidRPr="00092499" w:rsidRDefault="00092499" w:rsidP="00092499">
      <w:pPr>
        <w:rPr>
          <w:rFonts w:asciiTheme="minorHAnsi" w:hAnsiTheme="minorHAnsi"/>
          <w:sz w:val="22"/>
        </w:rPr>
      </w:pPr>
      <w:r w:rsidRPr="00092499">
        <w:rPr>
          <w:rFonts w:asciiTheme="minorHAnsi" w:hAnsiTheme="minorHAnsi"/>
          <w:sz w:val="22"/>
        </w:rPr>
        <w:t xml:space="preserve">   Pi = 3.1415926535898</w:t>
      </w:r>
    </w:p>
    <w:p w:rsidR="00092499" w:rsidRPr="00092499" w:rsidRDefault="00092499" w:rsidP="00092499">
      <w:pPr>
        <w:rPr>
          <w:rFonts w:asciiTheme="minorHAnsi" w:hAnsiTheme="minorHAnsi"/>
          <w:sz w:val="22"/>
        </w:rPr>
      </w:pPr>
      <w:r w:rsidRPr="00092499">
        <w:rPr>
          <w:rFonts w:asciiTheme="minorHAnsi" w:hAnsiTheme="minorHAnsi"/>
          <w:sz w:val="22"/>
        </w:rPr>
        <w:t xml:space="preserve">   </w:t>
      </w:r>
      <w:proofErr w:type="spellStart"/>
      <w:r w:rsidRPr="00092499">
        <w:rPr>
          <w:rFonts w:asciiTheme="minorHAnsi" w:hAnsiTheme="minorHAnsi"/>
          <w:sz w:val="22"/>
        </w:rPr>
        <w:t>tk</w:t>
      </w:r>
      <w:proofErr w:type="spellEnd"/>
      <w:r w:rsidRPr="00092499">
        <w:rPr>
          <w:rFonts w:asciiTheme="minorHAnsi" w:hAnsiTheme="minorHAnsi"/>
          <w:sz w:val="22"/>
        </w:rPr>
        <w:t xml:space="preserve"> = t - </w:t>
      </w:r>
      <w:proofErr w:type="spellStart"/>
      <w:r w:rsidRPr="00092499">
        <w:rPr>
          <w:rFonts w:asciiTheme="minorHAnsi" w:hAnsiTheme="minorHAnsi"/>
          <w:sz w:val="22"/>
        </w:rPr>
        <w:t>toe</w:t>
      </w:r>
      <w:proofErr w:type="spellEnd"/>
    </w:p>
    <w:p w:rsidR="00092499" w:rsidRPr="00092499" w:rsidRDefault="00092499" w:rsidP="00092499">
      <w:pPr>
        <w:rPr>
          <w:rFonts w:asciiTheme="minorHAnsi" w:hAnsiTheme="minorHAnsi"/>
          <w:sz w:val="22"/>
        </w:rPr>
      </w:pPr>
      <w:r w:rsidRPr="00092499">
        <w:rPr>
          <w:rFonts w:asciiTheme="minorHAnsi" w:hAnsiTheme="minorHAnsi"/>
          <w:sz w:val="22"/>
        </w:rPr>
        <w:t xml:space="preserve">   a = (</w:t>
      </w:r>
      <w:proofErr w:type="spellStart"/>
      <w:r w:rsidRPr="00092499">
        <w:rPr>
          <w:rFonts w:asciiTheme="minorHAnsi" w:hAnsiTheme="minorHAnsi"/>
          <w:sz w:val="22"/>
        </w:rPr>
        <w:t>sqrt_a</w:t>
      </w:r>
      <w:proofErr w:type="spellEnd"/>
      <w:r w:rsidRPr="00092499">
        <w:rPr>
          <w:rFonts w:asciiTheme="minorHAnsi" w:hAnsiTheme="minorHAnsi"/>
          <w:sz w:val="22"/>
        </w:rPr>
        <w:t>) ^ 2</w:t>
      </w:r>
    </w:p>
    <w:p w:rsidR="00092499" w:rsidRPr="00092499" w:rsidRDefault="00092499" w:rsidP="00092499">
      <w:pPr>
        <w:rPr>
          <w:rFonts w:asciiTheme="minorHAnsi" w:hAnsiTheme="minorHAnsi"/>
          <w:sz w:val="22"/>
        </w:rPr>
      </w:pPr>
      <w:r w:rsidRPr="00092499">
        <w:rPr>
          <w:rFonts w:asciiTheme="minorHAnsi" w:hAnsiTheme="minorHAnsi"/>
          <w:sz w:val="22"/>
        </w:rPr>
        <w:t xml:space="preserve">   n0 = (</w:t>
      </w:r>
      <w:proofErr w:type="spellStart"/>
      <w:r w:rsidRPr="00092499">
        <w:rPr>
          <w:rFonts w:asciiTheme="minorHAnsi" w:hAnsiTheme="minorHAnsi"/>
          <w:sz w:val="22"/>
        </w:rPr>
        <w:t>mu</w:t>
      </w:r>
      <w:proofErr w:type="spellEnd"/>
      <w:r w:rsidRPr="00092499">
        <w:rPr>
          <w:rFonts w:asciiTheme="minorHAnsi" w:hAnsiTheme="minorHAnsi"/>
          <w:sz w:val="22"/>
        </w:rPr>
        <w:t xml:space="preserve"> / a ^ 3) ^ 0.5</w:t>
      </w:r>
    </w:p>
    <w:p w:rsidR="00092499" w:rsidRPr="00092499" w:rsidRDefault="00092499" w:rsidP="00092499">
      <w:pPr>
        <w:rPr>
          <w:rFonts w:asciiTheme="minorHAnsi" w:hAnsiTheme="minorHAnsi"/>
          <w:sz w:val="22"/>
        </w:rPr>
      </w:pPr>
      <w:r w:rsidRPr="00092499">
        <w:rPr>
          <w:rFonts w:asciiTheme="minorHAnsi" w:hAnsiTheme="minorHAnsi"/>
          <w:sz w:val="22"/>
        </w:rPr>
        <w:t xml:space="preserve">   n = n0 + </w:t>
      </w:r>
      <w:proofErr w:type="spellStart"/>
      <w:r w:rsidRPr="00092499">
        <w:rPr>
          <w:rFonts w:asciiTheme="minorHAnsi" w:hAnsiTheme="minorHAnsi"/>
          <w:sz w:val="22"/>
        </w:rPr>
        <w:t>delta_n</w:t>
      </w:r>
      <w:proofErr w:type="spellEnd"/>
    </w:p>
    <w:p w:rsidR="00092499" w:rsidRPr="00092499" w:rsidRDefault="00092499" w:rsidP="00092499">
      <w:pPr>
        <w:rPr>
          <w:rFonts w:asciiTheme="minorHAnsi" w:hAnsiTheme="minorHAnsi"/>
          <w:sz w:val="22"/>
          <w:lang w:val="de-DE"/>
        </w:rPr>
      </w:pPr>
      <w:r w:rsidRPr="00092499">
        <w:rPr>
          <w:rFonts w:asciiTheme="minorHAnsi" w:hAnsiTheme="minorHAnsi"/>
          <w:sz w:val="22"/>
        </w:rPr>
        <w:t xml:space="preserve">   </w:t>
      </w:r>
      <w:proofErr w:type="spellStart"/>
      <w:r w:rsidRPr="00092499">
        <w:rPr>
          <w:rFonts w:asciiTheme="minorHAnsi" w:hAnsiTheme="minorHAnsi"/>
          <w:sz w:val="22"/>
          <w:lang w:val="de-DE"/>
        </w:rPr>
        <w:t>Mk</w:t>
      </w:r>
      <w:proofErr w:type="spellEnd"/>
      <w:r w:rsidRPr="00092499">
        <w:rPr>
          <w:rFonts w:asciiTheme="minorHAnsi" w:hAnsiTheme="minorHAnsi"/>
          <w:sz w:val="22"/>
          <w:lang w:val="de-DE"/>
        </w:rPr>
        <w:t xml:space="preserve"> = M0 + n * </w:t>
      </w:r>
      <w:proofErr w:type="spellStart"/>
      <w:r w:rsidRPr="00092499">
        <w:rPr>
          <w:rFonts w:asciiTheme="minorHAnsi" w:hAnsiTheme="minorHAnsi"/>
          <w:sz w:val="22"/>
          <w:lang w:val="de-DE"/>
        </w:rPr>
        <w:t>tk</w:t>
      </w:r>
      <w:proofErr w:type="spellEnd"/>
    </w:p>
    <w:p w:rsidR="00092499" w:rsidRPr="00092499" w:rsidRDefault="00092499" w:rsidP="00092499">
      <w:pPr>
        <w:rPr>
          <w:rFonts w:asciiTheme="minorHAnsi" w:hAnsiTheme="minorHAnsi"/>
          <w:sz w:val="22"/>
          <w:lang w:val="de-DE"/>
        </w:rPr>
      </w:pPr>
      <w:r w:rsidRPr="00092499">
        <w:rPr>
          <w:rFonts w:asciiTheme="minorHAnsi" w:hAnsiTheme="minorHAnsi"/>
          <w:sz w:val="22"/>
          <w:lang w:val="de-DE"/>
        </w:rPr>
        <w:t xml:space="preserve">   </w:t>
      </w:r>
      <w:proofErr w:type="spellStart"/>
      <w:r w:rsidRPr="00092499">
        <w:rPr>
          <w:rFonts w:asciiTheme="minorHAnsi" w:hAnsiTheme="minorHAnsi"/>
          <w:sz w:val="22"/>
          <w:lang w:val="de-DE"/>
        </w:rPr>
        <w:t>Ek</w:t>
      </w:r>
      <w:proofErr w:type="spellEnd"/>
      <w:r w:rsidRPr="00092499">
        <w:rPr>
          <w:rFonts w:asciiTheme="minorHAnsi" w:hAnsiTheme="minorHAnsi"/>
          <w:sz w:val="22"/>
          <w:lang w:val="de-DE"/>
        </w:rPr>
        <w:t xml:space="preserve"> = </w:t>
      </w:r>
      <w:proofErr w:type="spellStart"/>
      <w:r w:rsidRPr="00092499">
        <w:rPr>
          <w:rFonts w:asciiTheme="minorHAnsi" w:hAnsiTheme="minorHAnsi"/>
          <w:sz w:val="22"/>
          <w:lang w:val="de-DE"/>
        </w:rPr>
        <w:t>Mk</w:t>
      </w:r>
      <w:proofErr w:type="spellEnd"/>
      <w:r w:rsidRPr="00092499">
        <w:rPr>
          <w:rFonts w:asciiTheme="minorHAnsi" w:hAnsiTheme="minorHAnsi"/>
          <w:sz w:val="22"/>
          <w:lang w:val="de-DE"/>
        </w:rPr>
        <w:t xml:space="preserve"> + e * Sin(</w:t>
      </w:r>
      <w:proofErr w:type="spellStart"/>
      <w:r w:rsidRPr="00092499">
        <w:rPr>
          <w:rFonts w:asciiTheme="minorHAnsi" w:hAnsiTheme="minorHAnsi"/>
          <w:sz w:val="22"/>
          <w:lang w:val="de-DE"/>
        </w:rPr>
        <w:t>Mk</w:t>
      </w:r>
      <w:proofErr w:type="spellEnd"/>
      <w:r w:rsidRPr="00092499">
        <w:rPr>
          <w:rFonts w:asciiTheme="minorHAnsi" w:hAnsiTheme="minorHAnsi"/>
          <w:sz w:val="22"/>
          <w:lang w:val="de-DE"/>
        </w:rPr>
        <w:t>)</w:t>
      </w:r>
    </w:p>
    <w:p w:rsidR="00092499" w:rsidRPr="00092499" w:rsidRDefault="00092499" w:rsidP="00092499">
      <w:pPr>
        <w:rPr>
          <w:rFonts w:asciiTheme="minorHAnsi" w:hAnsiTheme="minorHAnsi"/>
          <w:sz w:val="22"/>
        </w:rPr>
      </w:pPr>
      <w:r w:rsidRPr="00092499">
        <w:rPr>
          <w:rFonts w:asciiTheme="minorHAnsi" w:hAnsiTheme="minorHAnsi"/>
          <w:sz w:val="22"/>
          <w:lang w:val="de-DE"/>
        </w:rPr>
        <w:t xml:space="preserve">   </w:t>
      </w:r>
      <w:proofErr w:type="spellStart"/>
      <w:r w:rsidRPr="00092499">
        <w:rPr>
          <w:rFonts w:asciiTheme="minorHAnsi" w:hAnsiTheme="minorHAnsi"/>
          <w:sz w:val="22"/>
        </w:rPr>
        <w:t>Ek</w:t>
      </w:r>
      <w:proofErr w:type="spellEnd"/>
      <w:r w:rsidRPr="00092499">
        <w:rPr>
          <w:rFonts w:asciiTheme="minorHAnsi" w:hAnsiTheme="minorHAnsi"/>
          <w:sz w:val="22"/>
        </w:rPr>
        <w:t xml:space="preserve"> = </w:t>
      </w:r>
      <w:proofErr w:type="spellStart"/>
      <w:r w:rsidRPr="00092499">
        <w:rPr>
          <w:rFonts w:asciiTheme="minorHAnsi" w:hAnsiTheme="minorHAnsi"/>
          <w:sz w:val="22"/>
        </w:rPr>
        <w:t>Mk</w:t>
      </w:r>
      <w:proofErr w:type="spellEnd"/>
      <w:r w:rsidRPr="00092499">
        <w:rPr>
          <w:rFonts w:asciiTheme="minorHAnsi" w:hAnsiTheme="minorHAnsi"/>
          <w:sz w:val="22"/>
        </w:rPr>
        <w:t xml:space="preserve"> + e * Sin(</w:t>
      </w:r>
      <w:proofErr w:type="spellStart"/>
      <w:r w:rsidRPr="00092499">
        <w:rPr>
          <w:rFonts w:asciiTheme="minorHAnsi" w:hAnsiTheme="minorHAnsi"/>
          <w:sz w:val="22"/>
        </w:rPr>
        <w:t>Ek</w:t>
      </w:r>
      <w:proofErr w:type="spellEnd"/>
      <w:r w:rsidRPr="00092499">
        <w:rPr>
          <w:rFonts w:asciiTheme="minorHAnsi" w:hAnsiTheme="minorHAnsi"/>
          <w:sz w:val="22"/>
        </w:rPr>
        <w:t>)</w:t>
      </w:r>
    </w:p>
    <w:p w:rsidR="00092499" w:rsidRPr="00092499" w:rsidRDefault="00092499" w:rsidP="00092499">
      <w:pPr>
        <w:rPr>
          <w:rFonts w:asciiTheme="minorHAnsi" w:hAnsiTheme="minorHAnsi"/>
          <w:sz w:val="22"/>
        </w:rPr>
      </w:pPr>
      <w:r w:rsidRPr="00092499">
        <w:rPr>
          <w:rFonts w:asciiTheme="minorHAnsi" w:hAnsiTheme="minorHAnsi"/>
          <w:sz w:val="22"/>
        </w:rPr>
        <w:t xml:space="preserve">   </w:t>
      </w:r>
      <w:proofErr w:type="spellStart"/>
      <w:r w:rsidRPr="00092499">
        <w:rPr>
          <w:rFonts w:asciiTheme="minorHAnsi" w:hAnsiTheme="minorHAnsi"/>
          <w:sz w:val="22"/>
        </w:rPr>
        <w:t>Ek</w:t>
      </w:r>
      <w:proofErr w:type="spellEnd"/>
      <w:r w:rsidRPr="00092499">
        <w:rPr>
          <w:rFonts w:asciiTheme="minorHAnsi" w:hAnsiTheme="minorHAnsi"/>
          <w:sz w:val="22"/>
        </w:rPr>
        <w:t xml:space="preserve"> = </w:t>
      </w:r>
      <w:proofErr w:type="spellStart"/>
      <w:r w:rsidRPr="00092499">
        <w:rPr>
          <w:rFonts w:asciiTheme="minorHAnsi" w:hAnsiTheme="minorHAnsi"/>
          <w:sz w:val="22"/>
        </w:rPr>
        <w:t>Mk</w:t>
      </w:r>
      <w:proofErr w:type="spellEnd"/>
      <w:r w:rsidRPr="00092499">
        <w:rPr>
          <w:rFonts w:asciiTheme="minorHAnsi" w:hAnsiTheme="minorHAnsi"/>
          <w:sz w:val="22"/>
        </w:rPr>
        <w:t xml:space="preserve"> + e * Sin(</w:t>
      </w:r>
      <w:proofErr w:type="spellStart"/>
      <w:r w:rsidRPr="00092499">
        <w:rPr>
          <w:rFonts w:asciiTheme="minorHAnsi" w:hAnsiTheme="minorHAnsi"/>
          <w:sz w:val="22"/>
        </w:rPr>
        <w:t>Ek</w:t>
      </w:r>
      <w:proofErr w:type="spellEnd"/>
      <w:r w:rsidRPr="00092499">
        <w:rPr>
          <w:rFonts w:asciiTheme="minorHAnsi" w:hAnsiTheme="minorHAnsi"/>
          <w:sz w:val="22"/>
        </w:rPr>
        <w:t>)</w:t>
      </w:r>
    </w:p>
    <w:p w:rsidR="00092499" w:rsidRPr="00092499" w:rsidRDefault="00092499" w:rsidP="00092499">
      <w:pPr>
        <w:rPr>
          <w:rFonts w:asciiTheme="minorHAnsi" w:hAnsiTheme="minorHAnsi"/>
          <w:sz w:val="22"/>
        </w:rPr>
      </w:pPr>
      <w:r w:rsidRPr="00092499">
        <w:rPr>
          <w:rFonts w:asciiTheme="minorHAnsi" w:hAnsiTheme="minorHAnsi"/>
          <w:sz w:val="22"/>
        </w:rPr>
        <w:t xml:space="preserve">   </w:t>
      </w:r>
      <w:proofErr w:type="spellStart"/>
      <w:r w:rsidRPr="00092499">
        <w:rPr>
          <w:rFonts w:asciiTheme="minorHAnsi" w:hAnsiTheme="minorHAnsi"/>
          <w:sz w:val="22"/>
        </w:rPr>
        <w:t>Ek</w:t>
      </w:r>
      <w:proofErr w:type="spellEnd"/>
      <w:r w:rsidRPr="00092499">
        <w:rPr>
          <w:rFonts w:asciiTheme="minorHAnsi" w:hAnsiTheme="minorHAnsi"/>
          <w:sz w:val="22"/>
        </w:rPr>
        <w:t xml:space="preserve"> = </w:t>
      </w:r>
      <w:proofErr w:type="spellStart"/>
      <w:r w:rsidRPr="00092499">
        <w:rPr>
          <w:rFonts w:asciiTheme="minorHAnsi" w:hAnsiTheme="minorHAnsi"/>
          <w:sz w:val="22"/>
        </w:rPr>
        <w:t>Mk</w:t>
      </w:r>
      <w:proofErr w:type="spellEnd"/>
      <w:r w:rsidRPr="00092499">
        <w:rPr>
          <w:rFonts w:asciiTheme="minorHAnsi" w:hAnsiTheme="minorHAnsi"/>
          <w:sz w:val="22"/>
        </w:rPr>
        <w:t xml:space="preserve"> + e * Sin(</w:t>
      </w:r>
      <w:proofErr w:type="spellStart"/>
      <w:r w:rsidRPr="00092499">
        <w:rPr>
          <w:rFonts w:asciiTheme="minorHAnsi" w:hAnsiTheme="minorHAnsi"/>
          <w:sz w:val="22"/>
        </w:rPr>
        <w:t>Ek</w:t>
      </w:r>
      <w:proofErr w:type="spellEnd"/>
      <w:r w:rsidRPr="00092499">
        <w:rPr>
          <w:rFonts w:asciiTheme="minorHAnsi" w:hAnsiTheme="minorHAnsi"/>
          <w:sz w:val="22"/>
        </w:rPr>
        <w:t>)</w:t>
      </w:r>
    </w:p>
    <w:p w:rsidR="00092499" w:rsidRPr="00092499" w:rsidRDefault="00092499" w:rsidP="00092499">
      <w:pPr>
        <w:rPr>
          <w:rFonts w:asciiTheme="minorHAnsi" w:hAnsiTheme="minorHAnsi"/>
          <w:sz w:val="22"/>
        </w:rPr>
      </w:pPr>
      <w:r w:rsidRPr="00092499">
        <w:rPr>
          <w:rFonts w:asciiTheme="minorHAnsi" w:hAnsiTheme="minorHAnsi"/>
          <w:sz w:val="22"/>
        </w:rPr>
        <w:t xml:space="preserve">   </w:t>
      </w:r>
      <w:proofErr w:type="spellStart"/>
      <w:r w:rsidRPr="00092499">
        <w:rPr>
          <w:rFonts w:asciiTheme="minorHAnsi" w:hAnsiTheme="minorHAnsi"/>
          <w:sz w:val="22"/>
        </w:rPr>
        <w:t>Ek</w:t>
      </w:r>
      <w:proofErr w:type="spellEnd"/>
      <w:r w:rsidRPr="00092499">
        <w:rPr>
          <w:rFonts w:asciiTheme="minorHAnsi" w:hAnsiTheme="minorHAnsi"/>
          <w:sz w:val="22"/>
        </w:rPr>
        <w:t xml:space="preserve"> = </w:t>
      </w:r>
      <w:proofErr w:type="spellStart"/>
      <w:r w:rsidRPr="00092499">
        <w:rPr>
          <w:rFonts w:asciiTheme="minorHAnsi" w:hAnsiTheme="minorHAnsi"/>
          <w:sz w:val="22"/>
        </w:rPr>
        <w:t>Mk</w:t>
      </w:r>
      <w:proofErr w:type="spellEnd"/>
      <w:r w:rsidRPr="00092499">
        <w:rPr>
          <w:rFonts w:asciiTheme="minorHAnsi" w:hAnsiTheme="minorHAnsi"/>
          <w:sz w:val="22"/>
        </w:rPr>
        <w:t xml:space="preserve"> + e * Sin(</w:t>
      </w:r>
      <w:proofErr w:type="spellStart"/>
      <w:r w:rsidRPr="00092499">
        <w:rPr>
          <w:rFonts w:asciiTheme="minorHAnsi" w:hAnsiTheme="minorHAnsi"/>
          <w:sz w:val="22"/>
        </w:rPr>
        <w:t>Ek</w:t>
      </w:r>
      <w:proofErr w:type="spellEnd"/>
      <w:r w:rsidRPr="00092499">
        <w:rPr>
          <w:rFonts w:asciiTheme="minorHAnsi" w:hAnsiTheme="minorHAnsi"/>
          <w:sz w:val="22"/>
        </w:rPr>
        <w:t>)</w:t>
      </w:r>
    </w:p>
    <w:p w:rsidR="00092499" w:rsidRPr="00092499" w:rsidRDefault="00092499" w:rsidP="00092499">
      <w:pPr>
        <w:rPr>
          <w:rFonts w:asciiTheme="minorHAnsi" w:hAnsiTheme="minorHAnsi"/>
          <w:sz w:val="22"/>
          <w:lang w:val="en-US"/>
        </w:rPr>
      </w:pPr>
      <w:r w:rsidRPr="00092499">
        <w:rPr>
          <w:rFonts w:asciiTheme="minorHAnsi" w:hAnsiTheme="minorHAnsi"/>
          <w:sz w:val="22"/>
        </w:rPr>
        <w:t xml:space="preserve">   </w:t>
      </w:r>
      <w:proofErr w:type="spellStart"/>
      <w:r w:rsidRPr="00092499">
        <w:rPr>
          <w:rFonts w:asciiTheme="minorHAnsi" w:hAnsiTheme="minorHAnsi"/>
          <w:sz w:val="22"/>
          <w:lang w:val="en-US"/>
        </w:rPr>
        <w:t>Cek</w:t>
      </w:r>
      <w:proofErr w:type="spellEnd"/>
      <w:r w:rsidRPr="00092499">
        <w:rPr>
          <w:rFonts w:asciiTheme="minorHAnsi" w:hAnsiTheme="minorHAnsi"/>
          <w:sz w:val="22"/>
          <w:lang w:val="en-US"/>
        </w:rPr>
        <w:t xml:space="preserve"> = Cos(</w:t>
      </w:r>
      <w:proofErr w:type="spellStart"/>
      <w:r w:rsidRPr="00092499">
        <w:rPr>
          <w:rFonts w:asciiTheme="minorHAnsi" w:hAnsiTheme="minorHAnsi"/>
          <w:sz w:val="22"/>
          <w:lang w:val="en-US"/>
        </w:rPr>
        <w:t>Ek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Sek</w:t>
      </w:r>
      <w:proofErr w:type="spellEnd"/>
      <w:r w:rsidRPr="00092499">
        <w:rPr>
          <w:rFonts w:asciiTheme="minorHAnsi" w:hAnsiTheme="minorHAnsi"/>
          <w:sz w:val="22"/>
          <w:lang w:val="en-US"/>
        </w:rPr>
        <w:t xml:space="preserve"> = Sin(</w:t>
      </w:r>
      <w:proofErr w:type="spellStart"/>
      <w:r w:rsidRPr="00092499">
        <w:rPr>
          <w:rFonts w:asciiTheme="minorHAnsi" w:hAnsiTheme="minorHAnsi"/>
          <w:sz w:val="22"/>
          <w:lang w:val="en-US"/>
        </w:rPr>
        <w:t>Ek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rPr>
      </w:pPr>
      <w:r w:rsidRPr="00092499">
        <w:rPr>
          <w:rFonts w:asciiTheme="minorHAnsi" w:hAnsiTheme="minorHAnsi"/>
          <w:sz w:val="22"/>
          <w:lang w:val="en-US"/>
        </w:rPr>
        <w:t xml:space="preserve">   </w:t>
      </w:r>
      <w:proofErr w:type="spellStart"/>
      <w:r w:rsidRPr="00092499">
        <w:rPr>
          <w:rFonts w:asciiTheme="minorHAnsi" w:hAnsiTheme="minorHAnsi"/>
          <w:sz w:val="22"/>
        </w:rPr>
        <w:t>Cvk</w:t>
      </w:r>
      <w:proofErr w:type="spellEnd"/>
      <w:r w:rsidRPr="00092499">
        <w:rPr>
          <w:rFonts w:asciiTheme="minorHAnsi" w:hAnsiTheme="minorHAnsi"/>
          <w:sz w:val="22"/>
        </w:rPr>
        <w:t xml:space="preserve"> = (</w:t>
      </w:r>
      <w:proofErr w:type="spellStart"/>
      <w:r w:rsidRPr="00092499">
        <w:rPr>
          <w:rFonts w:asciiTheme="minorHAnsi" w:hAnsiTheme="minorHAnsi"/>
          <w:sz w:val="22"/>
        </w:rPr>
        <w:t>Cek</w:t>
      </w:r>
      <w:proofErr w:type="spellEnd"/>
      <w:r w:rsidRPr="00092499">
        <w:rPr>
          <w:rFonts w:asciiTheme="minorHAnsi" w:hAnsiTheme="minorHAnsi"/>
          <w:sz w:val="22"/>
        </w:rPr>
        <w:t xml:space="preserve"> - e) / (1 - e * </w:t>
      </w:r>
      <w:proofErr w:type="spellStart"/>
      <w:r w:rsidRPr="00092499">
        <w:rPr>
          <w:rFonts w:asciiTheme="minorHAnsi" w:hAnsiTheme="minorHAnsi"/>
          <w:sz w:val="22"/>
        </w:rPr>
        <w:t>Cek</w:t>
      </w:r>
      <w:proofErr w:type="spellEnd"/>
      <w:r w:rsidRPr="00092499">
        <w:rPr>
          <w:rFonts w:asciiTheme="minorHAnsi" w:hAnsiTheme="minorHAnsi"/>
          <w:sz w:val="22"/>
        </w:rPr>
        <w:t>)</w:t>
      </w:r>
    </w:p>
    <w:p w:rsidR="00092499" w:rsidRPr="00092499" w:rsidRDefault="00092499" w:rsidP="00092499">
      <w:pPr>
        <w:rPr>
          <w:rFonts w:asciiTheme="minorHAnsi" w:hAnsiTheme="minorHAnsi"/>
          <w:sz w:val="22"/>
        </w:rPr>
      </w:pPr>
      <w:r w:rsidRPr="00092499">
        <w:rPr>
          <w:rFonts w:asciiTheme="minorHAnsi" w:hAnsiTheme="minorHAnsi"/>
          <w:sz w:val="22"/>
        </w:rPr>
        <w:t xml:space="preserve">   </w:t>
      </w:r>
      <w:proofErr w:type="spellStart"/>
      <w:r w:rsidRPr="00092499">
        <w:rPr>
          <w:rFonts w:asciiTheme="minorHAnsi" w:hAnsiTheme="minorHAnsi"/>
          <w:sz w:val="22"/>
        </w:rPr>
        <w:t>Svk</w:t>
      </w:r>
      <w:proofErr w:type="spellEnd"/>
      <w:r w:rsidRPr="00092499">
        <w:rPr>
          <w:rFonts w:asciiTheme="minorHAnsi" w:hAnsiTheme="minorHAnsi"/>
          <w:sz w:val="22"/>
        </w:rPr>
        <w:t xml:space="preserve"> = </w:t>
      </w:r>
      <w:proofErr w:type="spellStart"/>
      <w:r w:rsidRPr="00092499">
        <w:rPr>
          <w:rFonts w:asciiTheme="minorHAnsi" w:hAnsiTheme="minorHAnsi"/>
          <w:sz w:val="22"/>
        </w:rPr>
        <w:t>Sqr</w:t>
      </w:r>
      <w:proofErr w:type="spellEnd"/>
      <w:r w:rsidRPr="00092499">
        <w:rPr>
          <w:rFonts w:asciiTheme="minorHAnsi" w:hAnsiTheme="minorHAnsi"/>
          <w:sz w:val="22"/>
        </w:rPr>
        <w:t xml:space="preserve">(1 - e ^ 2) * </w:t>
      </w:r>
      <w:proofErr w:type="spellStart"/>
      <w:r w:rsidRPr="00092499">
        <w:rPr>
          <w:rFonts w:asciiTheme="minorHAnsi" w:hAnsiTheme="minorHAnsi"/>
          <w:sz w:val="22"/>
        </w:rPr>
        <w:t>Sek</w:t>
      </w:r>
      <w:proofErr w:type="spellEnd"/>
      <w:r w:rsidRPr="00092499">
        <w:rPr>
          <w:rFonts w:asciiTheme="minorHAnsi" w:hAnsiTheme="minorHAnsi"/>
          <w:sz w:val="22"/>
        </w:rPr>
        <w:t xml:space="preserve"> / (1 - e * </w:t>
      </w:r>
      <w:proofErr w:type="spellStart"/>
      <w:r w:rsidRPr="00092499">
        <w:rPr>
          <w:rFonts w:asciiTheme="minorHAnsi" w:hAnsiTheme="minorHAnsi"/>
          <w:sz w:val="22"/>
        </w:rPr>
        <w:t>Cek</w:t>
      </w:r>
      <w:proofErr w:type="spellEnd"/>
      <w:r w:rsidRPr="00092499">
        <w:rPr>
          <w:rFonts w:asciiTheme="minorHAnsi" w:hAnsiTheme="minorHAnsi"/>
          <w:sz w:val="22"/>
        </w:rPr>
        <w:t>)</w:t>
      </w:r>
    </w:p>
    <w:p w:rsidR="00092499" w:rsidRPr="00092499" w:rsidRDefault="00092499" w:rsidP="00092499">
      <w:pPr>
        <w:rPr>
          <w:rFonts w:asciiTheme="minorHAnsi" w:hAnsiTheme="minorHAnsi"/>
          <w:sz w:val="22"/>
          <w:lang w:val="en-US"/>
        </w:rPr>
      </w:pPr>
      <w:r w:rsidRPr="00092499">
        <w:rPr>
          <w:rFonts w:asciiTheme="minorHAnsi" w:hAnsiTheme="minorHAnsi"/>
          <w:sz w:val="22"/>
        </w:rPr>
        <w:t xml:space="preserve">   </w:t>
      </w:r>
      <w:r w:rsidRPr="00092499">
        <w:rPr>
          <w:rFonts w:asciiTheme="minorHAnsi" w:hAnsiTheme="minorHAnsi"/>
          <w:sz w:val="22"/>
          <w:lang w:val="en-US"/>
        </w:rPr>
        <w:t xml:space="preserve">If </w:t>
      </w:r>
      <w:proofErr w:type="spellStart"/>
      <w:r w:rsidRPr="00092499">
        <w:rPr>
          <w:rFonts w:asciiTheme="minorHAnsi" w:hAnsiTheme="minorHAnsi"/>
          <w:sz w:val="22"/>
          <w:lang w:val="en-US"/>
        </w:rPr>
        <w:t>Svk</w:t>
      </w:r>
      <w:proofErr w:type="spellEnd"/>
      <w:r w:rsidRPr="00092499">
        <w:rPr>
          <w:rFonts w:asciiTheme="minorHAnsi" w:hAnsiTheme="minorHAnsi"/>
          <w:sz w:val="22"/>
          <w:lang w:val="en-US"/>
        </w:rPr>
        <w:t xml:space="preserve"> &gt; 0 And </w:t>
      </w:r>
      <w:proofErr w:type="spellStart"/>
      <w:r w:rsidRPr="00092499">
        <w:rPr>
          <w:rFonts w:asciiTheme="minorHAnsi" w:hAnsiTheme="minorHAnsi"/>
          <w:sz w:val="22"/>
          <w:lang w:val="en-US"/>
        </w:rPr>
        <w:t>Cvk</w:t>
      </w:r>
      <w:proofErr w:type="spellEnd"/>
      <w:r w:rsidRPr="00092499">
        <w:rPr>
          <w:rFonts w:asciiTheme="minorHAnsi" w:hAnsiTheme="minorHAnsi"/>
          <w:sz w:val="22"/>
          <w:lang w:val="en-US"/>
        </w:rPr>
        <w:t xml:space="preserve"> &gt; 0 Then</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vk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Atn</w:t>
      </w:r>
      <w:proofErr w:type="spellEnd"/>
      <w:r w:rsidRPr="00092499">
        <w:rPr>
          <w:rFonts w:asciiTheme="minorHAnsi" w:hAnsiTheme="minorHAnsi"/>
          <w:sz w:val="22"/>
          <w:lang w:val="en-US"/>
        </w:rPr>
        <w:t>(</w:t>
      </w:r>
      <w:proofErr w:type="spellStart"/>
      <w:r w:rsidRPr="00092499">
        <w:rPr>
          <w:rFonts w:asciiTheme="minorHAnsi" w:hAnsiTheme="minorHAnsi"/>
          <w:sz w:val="22"/>
          <w:lang w:val="en-US"/>
        </w:rPr>
        <w:t>Svk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Cvk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ElseIf</w:t>
      </w:r>
      <w:proofErr w:type="spellEnd"/>
      <w:r w:rsidRPr="00092499">
        <w:rPr>
          <w:rFonts w:asciiTheme="minorHAnsi" w:hAnsiTheme="minorHAnsi"/>
          <w:sz w:val="22"/>
          <w:lang w:val="en-US"/>
        </w:rPr>
        <w:t xml:space="preserve"> </w:t>
      </w:r>
      <w:proofErr w:type="spellStart"/>
      <w:r w:rsidRPr="00092499">
        <w:rPr>
          <w:rFonts w:asciiTheme="minorHAnsi" w:hAnsiTheme="minorHAnsi"/>
          <w:sz w:val="22"/>
          <w:lang w:val="en-US"/>
        </w:rPr>
        <w:t>Svk</w:t>
      </w:r>
      <w:proofErr w:type="spellEnd"/>
      <w:r w:rsidRPr="00092499">
        <w:rPr>
          <w:rFonts w:asciiTheme="minorHAnsi" w:hAnsiTheme="minorHAnsi"/>
          <w:sz w:val="22"/>
          <w:lang w:val="en-US"/>
        </w:rPr>
        <w:t xml:space="preserve"> &gt; 0 And </w:t>
      </w:r>
      <w:proofErr w:type="spellStart"/>
      <w:r w:rsidRPr="00092499">
        <w:rPr>
          <w:rFonts w:asciiTheme="minorHAnsi" w:hAnsiTheme="minorHAnsi"/>
          <w:sz w:val="22"/>
          <w:lang w:val="en-US"/>
        </w:rPr>
        <w:t>Cvk</w:t>
      </w:r>
      <w:proofErr w:type="spellEnd"/>
      <w:r w:rsidRPr="00092499">
        <w:rPr>
          <w:rFonts w:asciiTheme="minorHAnsi" w:hAnsiTheme="minorHAnsi"/>
          <w:sz w:val="22"/>
          <w:lang w:val="en-US"/>
        </w:rPr>
        <w:t xml:space="preserve"> &lt; 0 Then</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vk</w:t>
      </w:r>
      <w:proofErr w:type="spellEnd"/>
      <w:r w:rsidRPr="00092499">
        <w:rPr>
          <w:rFonts w:asciiTheme="minorHAnsi" w:hAnsiTheme="minorHAnsi"/>
          <w:sz w:val="22"/>
          <w:lang w:val="en-US"/>
        </w:rPr>
        <w:t xml:space="preserve"> = Pi + </w:t>
      </w:r>
      <w:proofErr w:type="spellStart"/>
      <w:r w:rsidRPr="00092499">
        <w:rPr>
          <w:rFonts w:asciiTheme="minorHAnsi" w:hAnsiTheme="minorHAnsi"/>
          <w:sz w:val="22"/>
          <w:lang w:val="en-US"/>
        </w:rPr>
        <w:t>Atn</w:t>
      </w:r>
      <w:proofErr w:type="spellEnd"/>
      <w:r w:rsidRPr="00092499">
        <w:rPr>
          <w:rFonts w:asciiTheme="minorHAnsi" w:hAnsiTheme="minorHAnsi"/>
          <w:sz w:val="22"/>
          <w:lang w:val="en-US"/>
        </w:rPr>
        <w:t>(</w:t>
      </w:r>
      <w:proofErr w:type="spellStart"/>
      <w:r w:rsidRPr="00092499">
        <w:rPr>
          <w:rFonts w:asciiTheme="minorHAnsi" w:hAnsiTheme="minorHAnsi"/>
          <w:sz w:val="22"/>
          <w:lang w:val="en-US"/>
        </w:rPr>
        <w:t>Svk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Cvk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ElseIf</w:t>
      </w:r>
      <w:proofErr w:type="spellEnd"/>
      <w:r w:rsidRPr="00092499">
        <w:rPr>
          <w:rFonts w:asciiTheme="minorHAnsi" w:hAnsiTheme="minorHAnsi"/>
          <w:sz w:val="22"/>
          <w:lang w:val="en-US"/>
        </w:rPr>
        <w:t xml:space="preserve"> </w:t>
      </w:r>
      <w:proofErr w:type="spellStart"/>
      <w:r w:rsidRPr="00092499">
        <w:rPr>
          <w:rFonts w:asciiTheme="minorHAnsi" w:hAnsiTheme="minorHAnsi"/>
          <w:sz w:val="22"/>
          <w:lang w:val="en-US"/>
        </w:rPr>
        <w:t>Svk</w:t>
      </w:r>
      <w:proofErr w:type="spellEnd"/>
      <w:r w:rsidRPr="00092499">
        <w:rPr>
          <w:rFonts w:asciiTheme="minorHAnsi" w:hAnsiTheme="minorHAnsi"/>
          <w:sz w:val="22"/>
          <w:lang w:val="en-US"/>
        </w:rPr>
        <w:t xml:space="preserve"> &lt; 0 And </w:t>
      </w:r>
      <w:proofErr w:type="spellStart"/>
      <w:r w:rsidRPr="00092499">
        <w:rPr>
          <w:rFonts w:asciiTheme="minorHAnsi" w:hAnsiTheme="minorHAnsi"/>
          <w:sz w:val="22"/>
          <w:lang w:val="en-US"/>
        </w:rPr>
        <w:t>Cvk</w:t>
      </w:r>
      <w:proofErr w:type="spellEnd"/>
      <w:r w:rsidRPr="00092499">
        <w:rPr>
          <w:rFonts w:asciiTheme="minorHAnsi" w:hAnsiTheme="minorHAnsi"/>
          <w:sz w:val="22"/>
          <w:lang w:val="en-US"/>
        </w:rPr>
        <w:t xml:space="preserve"> &gt; 0 Then</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vk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Atn</w:t>
      </w:r>
      <w:proofErr w:type="spellEnd"/>
      <w:r w:rsidRPr="00092499">
        <w:rPr>
          <w:rFonts w:asciiTheme="minorHAnsi" w:hAnsiTheme="minorHAnsi"/>
          <w:sz w:val="22"/>
          <w:lang w:val="en-US"/>
        </w:rPr>
        <w:t>(</w:t>
      </w:r>
      <w:proofErr w:type="spellStart"/>
      <w:r w:rsidRPr="00092499">
        <w:rPr>
          <w:rFonts w:asciiTheme="minorHAnsi" w:hAnsiTheme="minorHAnsi"/>
          <w:sz w:val="22"/>
          <w:lang w:val="en-US"/>
        </w:rPr>
        <w:t>Svk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Cvk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ElseIf</w:t>
      </w:r>
      <w:proofErr w:type="spellEnd"/>
      <w:r w:rsidRPr="00092499">
        <w:rPr>
          <w:rFonts w:asciiTheme="minorHAnsi" w:hAnsiTheme="minorHAnsi"/>
          <w:sz w:val="22"/>
          <w:lang w:val="en-US"/>
        </w:rPr>
        <w:t xml:space="preserve"> </w:t>
      </w:r>
      <w:proofErr w:type="spellStart"/>
      <w:r w:rsidRPr="00092499">
        <w:rPr>
          <w:rFonts w:asciiTheme="minorHAnsi" w:hAnsiTheme="minorHAnsi"/>
          <w:sz w:val="22"/>
          <w:lang w:val="en-US"/>
        </w:rPr>
        <w:t>Svk</w:t>
      </w:r>
      <w:proofErr w:type="spellEnd"/>
      <w:r w:rsidRPr="00092499">
        <w:rPr>
          <w:rFonts w:asciiTheme="minorHAnsi" w:hAnsiTheme="minorHAnsi"/>
          <w:sz w:val="22"/>
          <w:lang w:val="en-US"/>
        </w:rPr>
        <w:t xml:space="preserve"> &lt; 0 And </w:t>
      </w:r>
      <w:proofErr w:type="spellStart"/>
      <w:r w:rsidRPr="00092499">
        <w:rPr>
          <w:rFonts w:asciiTheme="minorHAnsi" w:hAnsiTheme="minorHAnsi"/>
          <w:sz w:val="22"/>
          <w:lang w:val="en-US"/>
        </w:rPr>
        <w:t>Cvk</w:t>
      </w:r>
      <w:proofErr w:type="spellEnd"/>
      <w:r w:rsidRPr="00092499">
        <w:rPr>
          <w:rFonts w:asciiTheme="minorHAnsi" w:hAnsiTheme="minorHAnsi"/>
          <w:sz w:val="22"/>
          <w:lang w:val="en-US"/>
        </w:rPr>
        <w:t xml:space="preserve"> &lt; 0 Then</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vk</w:t>
      </w:r>
      <w:proofErr w:type="spellEnd"/>
      <w:r w:rsidRPr="00092499">
        <w:rPr>
          <w:rFonts w:asciiTheme="minorHAnsi" w:hAnsiTheme="minorHAnsi"/>
          <w:sz w:val="22"/>
          <w:lang w:val="en-US"/>
        </w:rPr>
        <w:t xml:space="preserve"> = Pi + </w:t>
      </w:r>
      <w:proofErr w:type="spellStart"/>
      <w:r w:rsidRPr="00092499">
        <w:rPr>
          <w:rFonts w:asciiTheme="minorHAnsi" w:hAnsiTheme="minorHAnsi"/>
          <w:sz w:val="22"/>
          <w:lang w:val="en-US"/>
        </w:rPr>
        <w:t>Atn</w:t>
      </w:r>
      <w:proofErr w:type="spellEnd"/>
      <w:r w:rsidRPr="00092499">
        <w:rPr>
          <w:rFonts w:asciiTheme="minorHAnsi" w:hAnsiTheme="minorHAnsi"/>
          <w:sz w:val="22"/>
          <w:lang w:val="en-US"/>
        </w:rPr>
        <w:t>(</w:t>
      </w:r>
      <w:proofErr w:type="spellStart"/>
      <w:r w:rsidRPr="00092499">
        <w:rPr>
          <w:rFonts w:asciiTheme="minorHAnsi" w:hAnsiTheme="minorHAnsi"/>
          <w:sz w:val="22"/>
          <w:lang w:val="en-US"/>
        </w:rPr>
        <w:t>Svk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Cvk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End If</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uk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vk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long_perigeo</w:t>
      </w:r>
      <w:proofErr w:type="spellEnd"/>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s2uk = Sin(2 * </w:t>
      </w:r>
      <w:proofErr w:type="spellStart"/>
      <w:r w:rsidRPr="00092499">
        <w:rPr>
          <w:rFonts w:asciiTheme="minorHAnsi" w:hAnsiTheme="minorHAnsi"/>
          <w:sz w:val="22"/>
          <w:lang w:val="en-US"/>
        </w:rPr>
        <w:t>uk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c2uk = Cos(2 * </w:t>
      </w:r>
      <w:proofErr w:type="spellStart"/>
      <w:r w:rsidRPr="00092499">
        <w:rPr>
          <w:rFonts w:asciiTheme="minorHAnsi" w:hAnsiTheme="minorHAnsi"/>
          <w:sz w:val="22"/>
          <w:lang w:val="en-US"/>
        </w:rPr>
        <w:t>uk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duk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cuc</w:t>
      </w:r>
      <w:proofErr w:type="spellEnd"/>
      <w:r w:rsidRPr="00092499">
        <w:rPr>
          <w:rFonts w:asciiTheme="minorHAnsi" w:hAnsiTheme="minorHAnsi"/>
          <w:sz w:val="22"/>
          <w:lang w:val="en-US"/>
        </w:rPr>
        <w:t xml:space="preserve"> * c2uk + </w:t>
      </w:r>
      <w:proofErr w:type="spellStart"/>
      <w:r w:rsidRPr="00092499">
        <w:rPr>
          <w:rFonts w:asciiTheme="minorHAnsi" w:hAnsiTheme="minorHAnsi"/>
          <w:sz w:val="22"/>
          <w:lang w:val="en-US"/>
        </w:rPr>
        <w:t>cus</w:t>
      </w:r>
      <w:proofErr w:type="spellEnd"/>
      <w:r w:rsidRPr="00092499">
        <w:rPr>
          <w:rFonts w:asciiTheme="minorHAnsi" w:hAnsiTheme="minorHAnsi"/>
          <w:sz w:val="22"/>
          <w:lang w:val="en-US"/>
        </w:rPr>
        <w:t xml:space="preserve"> * s2uk</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drk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crc</w:t>
      </w:r>
      <w:proofErr w:type="spellEnd"/>
      <w:r w:rsidRPr="00092499">
        <w:rPr>
          <w:rFonts w:asciiTheme="minorHAnsi" w:hAnsiTheme="minorHAnsi"/>
          <w:sz w:val="22"/>
          <w:lang w:val="en-US"/>
        </w:rPr>
        <w:t xml:space="preserve"> * c2uk + </w:t>
      </w:r>
      <w:proofErr w:type="spellStart"/>
      <w:r w:rsidRPr="00092499">
        <w:rPr>
          <w:rFonts w:asciiTheme="minorHAnsi" w:hAnsiTheme="minorHAnsi"/>
          <w:sz w:val="22"/>
          <w:lang w:val="en-US"/>
        </w:rPr>
        <w:t>crs</w:t>
      </w:r>
      <w:proofErr w:type="spellEnd"/>
      <w:r w:rsidRPr="00092499">
        <w:rPr>
          <w:rFonts w:asciiTheme="minorHAnsi" w:hAnsiTheme="minorHAnsi"/>
          <w:sz w:val="22"/>
          <w:lang w:val="en-US"/>
        </w:rPr>
        <w:t xml:space="preserve"> * s2uk</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dik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cic</w:t>
      </w:r>
      <w:proofErr w:type="spellEnd"/>
      <w:r w:rsidRPr="00092499">
        <w:rPr>
          <w:rFonts w:asciiTheme="minorHAnsi" w:hAnsiTheme="minorHAnsi"/>
          <w:sz w:val="22"/>
          <w:lang w:val="en-US"/>
        </w:rPr>
        <w:t xml:space="preserve"> * c2uk + </w:t>
      </w:r>
      <w:proofErr w:type="spellStart"/>
      <w:r w:rsidRPr="00092499">
        <w:rPr>
          <w:rFonts w:asciiTheme="minorHAnsi" w:hAnsiTheme="minorHAnsi"/>
          <w:sz w:val="22"/>
          <w:lang w:val="en-US"/>
        </w:rPr>
        <w:t>cis</w:t>
      </w:r>
      <w:proofErr w:type="spellEnd"/>
      <w:r w:rsidRPr="00092499">
        <w:rPr>
          <w:rFonts w:asciiTheme="minorHAnsi" w:hAnsiTheme="minorHAnsi"/>
          <w:sz w:val="22"/>
          <w:lang w:val="en-US"/>
        </w:rPr>
        <w:t xml:space="preserve"> * s2uk</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omk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long_perigeo</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duk</w:t>
      </w:r>
      <w:proofErr w:type="spellEnd"/>
    </w:p>
    <w:p w:rsidR="00092499" w:rsidRPr="00092499" w:rsidRDefault="00092499" w:rsidP="00092499">
      <w:pPr>
        <w:rPr>
          <w:rFonts w:asciiTheme="minorHAnsi" w:hAnsiTheme="minorHAnsi"/>
          <w:sz w:val="22"/>
        </w:rPr>
      </w:pPr>
      <w:r w:rsidRPr="00092499">
        <w:rPr>
          <w:rFonts w:asciiTheme="minorHAnsi" w:hAnsiTheme="minorHAnsi"/>
          <w:sz w:val="22"/>
          <w:lang w:val="en-US"/>
        </w:rPr>
        <w:t xml:space="preserve">   </w:t>
      </w:r>
      <w:proofErr w:type="spellStart"/>
      <w:r w:rsidRPr="00092499">
        <w:rPr>
          <w:rFonts w:asciiTheme="minorHAnsi" w:hAnsiTheme="minorHAnsi"/>
          <w:sz w:val="22"/>
        </w:rPr>
        <w:t>rk</w:t>
      </w:r>
      <w:proofErr w:type="spellEnd"/>
      <w:r w:rsidRPr="00092499">
        <w:rPr>
          <w:rFonts w:asciiTheme="minorHAnsi" w:hAnsiTheme="minorHAnsi"/>
          <w:sz w:val="22"/>
        </w:rPr>
        <w:t xml:space="preserve"> = a * (1 - e * Cos(</w:t>
      </w:r>
      <w:proofErr w:type="spellStart"/>
      <w:r w:rsidRPr="00092499">
        <w:rPr>
          <w:rFonts w:asciiTheme="minorHAnsi" w:hAnsiTheme="minorHAnsi"/>
          <w:sz w:val="22"/>
        </w:rPr>
        <w:t>Ek</w:t>
      </w:r>
      <w:proofErr w:type="spellEnd"/>
      <w:r w:rsidRPr="00092499">
        <w:rPr>
          <w:rFonts w:asciiTheme="minorHAnsi" w:hAnsiTheme="minorHAnsi"/>
          <w:sz w:val="22"/>
        </w:rPr>
        <w:t xml:space="preserve">)) + </w:t>
      </w:r>
      <w:proofErr w:type="spellStart"/>
      <w:r w:rsidRPr="00092499">
        <w:rPr>
          <w:rFonts w:asciiTheme="minorHAnsi" w:hAnsiTheme="minorHAnsi"/>
          <w:sz w:val="22"/>
        </w:rPr>
        <w:t>drk</w:t>
      </w:r>
      <w:proofErr w:type="spellEnd"/>
    </w:p>
    <w:p w:rsidR="00092499" w:rsidRPr="00092499" w:rsidRDefault="00092499" w:rsidP="00092499">
      <w:pPr>
        <w:rPr>
          <w:rFonts w:asciiTheme="minorHAnsi" w:hAnsiTheme="minorHAnsi"/>
          <w:sz w:val="22"/>
        </w:rPr>
      </w:pPr>
      <w:r w:rsidRPr="00092499">
        <w:rPr>
          <w:rFonts w:asciiTheme="minorHAnsi" w:hAnsiTheme="minorHAnsi"/>
          <w:sz w:val="22"/>
        </w:rPr>
        <w:t xml:space="preserve">   </w:t>
      </w:r>
      <w:proofErr w:type="spellStart"/>
      <w:r w:rsidRPr="00092499">
        <w:rPr>
          <w:rFonts w:asciiTheme="minorHAnsi" w:hAnsiTheme="minorHAnsi"/>
          <w:sz w:val="22"/>
        </w:rPr>
        <w:t>ik</w:t>
      </w:r>
      <w:proofErr w:type="spellEnd"/>
      <w:r w:rsidRPr="00092499">
        <w:rPr>
          <w:rFonts w:asciiTheme="minorHAnsi" w:hAnsiTheme="minorHAnsi"/>
          <w:sz w:val="22"/>
        </w:rPr>
        <w:t xml:space="preserve"> = i0 + </w:t>
      </w:r>
      <w:proofErr w:type="spellStart"/>
      <w:r w:rsidRPr="00092499">
        <w:rPr>
          <w:rFonts w:asciiTheme="minorHAnsi" w:hAnsiTheme="minorHAnsi"/>
          <w:sz w:val="22"/>
        </w:rPr>
        <w:t>dik</w:t>
      </w:r>
      <w:proofErr w:type="spellEnd"/>
      <w:r w:rsidRPr="00092499">
        <w:rPr>
          <w:rFonts w:asciiTheme="minorHAnsi" w:hAnsiTheme="minorHAnsi"/>
          <w:sz w:val="22"/>
        </w:rPr>
        <w:t xml:space="preserve"> + </w:t>
      </w:r>
      <w:proofErr w:type="spellStart"/>
      <w:r w:rsidRPr="00092499">
        <w:rPr>
          <w:rFonts w:asciiTheme="minorHAnsi" w:hAnsiTheme="minorHAnsi"/>
          <w:sz w:val="22"/>
        </w:rPr>
        <w:t>i_dot</w:t>
      </w:r>
      <w:proofErr w:type="spellEnd"/>
      <w:r w:rsidRPr="00092499">
        <w:rPr>
          <w:rFonts w:asciiTheme="minorHAnsi" w:hAnsiTheme="minorHAnsi"/>
          <w:sz w:val="22"/>
        </w:rPr>
        <w:t xml:space="preserve"> * </w:t>
      </w:r>
      <w:proofErr w:type="spellStart"/>
      <w:r w:rsidRPr="00092499">
        <w:rPr>
          <w:rFonts w:asciiTheme="minorHAnsi" w:hAnsiTheme="minorHAnsi"/>
          <w:sz w:val="22"/>
        </w:rPr>
        <w:t>tk</w:t>
      </w:r>
      <w:proofErr w:type="spellEnd"/>
    </w:p>
    <w:p w:rsidR="00092499" w:rsidRPr="00092499" w:rsidRDefault="00092499" w:rsidP="00092499">
      <w:pPr>
        <w:rPr>
          <w:rFonts w:asciiTheme="minorHAnsi" w:hAnsiTheme="minorHAnsi"/>
          <w:sz w:val="22"/>
          <w:lang w:val="en-US"/>
        </w:rPr>
      </w:pPr>
      <w:r w:rsidRPr="00092499">
        <w:rPr>
          <w:rFonts w:asciiTheme="minorHAnsi" w:hAnsiTheme="minorHAnsi"/>
          <w:sz w:val="22"/>
        </w:rPr>
        <w:t xml:space="preserve">   </w:t>
      </w:r>
      <w:proofErr w:type="spellStart"/>
      <w:r w:rsidRPr="00092499">
        <w:rPr>
          <w:rFonts w:asciiTheme="minorHAnsi" w:hAnsiTheme="minorHAnsi"/>
          <w:sz w:val="22"/>
          <w:lang w:val="en-US"/>
        </w:rPr>
        <w:t>xpk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rk</w:t>
      </w:r>
      <w:proofErr w:type="spellEnd"/>
      <w:r w:rsidRPr="00092499">
        <w:rPr>
          <w:rFonts w:asciiTheme="minorHAnsi" w:hAnsiTheme="minorHAnsi"/>
          <w:sz w:val="22"/>
          <w:lang w:val="en-US"/>
        </w:rPr>
        <w:t xml:space="preserve"> * Cos(</w:t>
      </w:r>
      <w:proofErr w:type="spellStart"/>
      <w:r w:rsidRPr="00092499">
        <w:rPr>
          <w:rFonts w:asciiTheme="minorHAnsi" w:hAnsiTheme="minorHAnsi"/>
          <w:sz w:val="22"/>
          <w:lang w:val="en-US"/>
        </w:rPr>
        <w:t>omk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vk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ypk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rk</w:t>
      </w:r>
      <w:proofErr w:type="spellEnd"/>
      <w:r w:rsidRPr="00092499">
        <w:rPr>
          <w:rFonts w:asciiTheme="minorHAnsi" w:hAnsiTheme="minorHAnsi"/>
          <w:sz w:val="22"/>
          <w:lang w:val="en-US"/>
        </w:rPr>
        <w:t xml:space="preserve"> * Sin(</w:t>
      </w:r>
      <w:proofErr w:type="spellStart"/>
      <w:r w:rsidRPr="00092499">
        <w:rPr>
          <w:rFonts w:asciiTheme="minorHAnsi" w:hAnsiTheme="minorHAnsi"/>
          <w:sz w:val="22"/>
          <w:lang w:val="en-US"/>
        </w:rPr>
        <w:t>omk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vk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lk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nodo</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nodo_dot</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tk</w:t>
      </w:r>
      <w:proofErr w:type="spellEnd"/>
      <w:r w:rsidRPr="00092499">
        <w:rPr>
          <w:rFonts w:asciiTheme="minorHAnsi" w:hAnsiTheme="minorHAnsi"/>
          <w:sz w:val="22"/>
          <w:lang w:val="en-US"/>
        </w:rPr>
        <w:t xml:space="preserve"> - </w:t>
      </w:r>
      <w:proofErr w:type="spellStart"/>
      <w:r w:rsidRPr="00092499">
        <w:rPr>
          <w:rFonts w:asciiTheme="minorHAnsi" w:hAnsiTheme="minorHAnsi"/>
          <w:sz w:val="22"/>
          <w:lang w:val="en-US"/>
        </w:rPr>
        <w:t>omega_e</w:t>
      </w:r>
      <w:proofErr w:type="spellEnd"/>
      <w:r w:rsidRPr="00092499">
        <w:rPr>
          <w:rFonts w:asciiTheme="minorHAnsi" w:hAnsiTheme="minorHAnsi"/>
          <w:sz w:val="22"/>
          <w:lang w:val="en-US"/>
        </w:rPr>
        <w:t xml:space="preserve"> * 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clk</w:t>
      </w:r>
      <w:proofErr w:type="spellEnd"/>
      <w:r w:rsidRPr="00092499">
        <w:rPr>
          <w:rFonts w:asciiTheme="minorHAnsi" w:hAnsiTheme="minorHAnsi"/>
          <w:sz w:val="22"/>
          <w:lang w:val="en-US"/>
        </w:rPr>
        <w:t xml:space="preserve"> = Cos(</w:t>
      </w:r>
      <w:proofErr w:type="spellStart"/>
      <w:r w:rsidRPr="00092499">
        <w:rPr>
          <w:rFonts w:asciiTheme="minorHAnsi" w:hAnsiTheme="minorHAnsi"/>
          <w:sz w:val="22"/>
          <w:lang w:val="en-US"/>
        </w:rPr>
        <w:t>lk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en-US"/>
        </w:rPr>
      </w:pPr>
      <w:r w:rsidRPr="00092499">
        <w:rPr>
          <w:rFonts w:asciiTheme="minorHAnsi" w:hAnsiTheme="minorHAnsi"/>
          <w:sz w:val="22"/>
          <w:lang w:val="en-US"/>
        </w:rPr>
        <w:t xml:space="preserve">   </w:t>
      </w:r>
      <w:proofErr w:type="spellStart"/>
      <w:r w:rsidRPr="00092499">
        <w:rPr>
          <w:rFonts w:asciiTheme="minorHAnsi" w:hAnsiTheme="minorHAnsi"/>
          <w:sz w:val="22"/>
          <w:lang w:val="en-US"/>
        </w:rPr>
        <w:t>slk</w:t>
      </w:r>
      <w:proofErr w:type="spellEnd"/>
      <w:r w:rsidRPr="00092499">
        <w:rPr>
          <w:rFonts w:asciiTheme="minorHAnsi" w:hAnsiTheme="minorHAnsi"/>
          <w:sz w:val="22"/>
          <w:lang w:val="en-US"/>
        </w:rPr>
        <w:t xml:space="preserve"> = Sin(</w:t>
      </w:r>
      <w:proofErr w:type="spellStart"/>
      <w:r w:rsidRPr="00092499">
        <w:rPr>
          <w:rFonts w:asciiTheme="minorHAnsi" w:hAnsiTheme="minorHAnsi"/>
          <w:sz w:val="22"/>
          <w:lang w:val="en-US"/>
        </w:rPr>
        <w:t>lk</w:t>
      </w:r>
      <w:proofErr w:type="spellEnd"/>
      <w:r w:rsidRPr="00092499">
        <w:rPr>
          <w:rFonts w:asciiTheme="minorHAnsi" w:hAnsiTheme="minorHAnsi"/>
          <w:sz w:val="22"/>
          <w:lang w:val="en-US"/>
        </w:rPr>
        <w:t>)</w:t>
      </w:r>
    </w:p>
    <w:p w:rsidR="00092499" w:rsidRPr="00092499" w:rsidRDefault="00092499" w:rsidP="00092499">
      <w:pPr>
        <w:rPr>
          <w:rFonts w:asciiTheme="minorHAnsi" w:hAnsiTheme="minorHAnsi"/>
          <w:sz w:val="22"/>
          <w:lang w:val="de-DE"/>
        </w:rPr>
      </w:pPr>
      <w:r w:rsidRPr="00092499">
        <w:rPr>
          <w:rFonts w:asciiTheme="minorHAnsi" w:hAnsiTheme="minorHAnsi"/>
          <w:sz w:val="22"/>
          <w:lang w:val="en-US"/>
        </w:rPr>
        <w:t xml:space="preserve">   </w:t>
      </w:r>
      <w:proofErr w:type="spellStart"/>
      <w:r w:rsidRPr="00092499">
        <w:rPr>
          <w:rFonts w:asciiTheme="minorHAnsi" w:hAnsiTheme="minorHAnsi"/>
          <w:sz w:val="22"/>
          <w:lang w:val="de-DE"/>
        </w:rPr>
        <w:t>cik</w:t>
      </w:r>
      <w:proofErr w:type="spellEnd"/>
      <w:r w:rsidRPr="00092499">
        <w:rPr>
          <w:rFonts w:asciiTheme="minorHAnsi" w:hAnsiTheme="minorHAnsi"/>
          <w:sz w:val="22"/>
          <w:lang w:val="de-DE"/>
        </w:rPr>
        <w:t xml:space="preserve"> = Cos(</w:t>
      </w:r>
      <w:proofErr w:type="spellStart"/>
      <w:r w:rsidRPr="00092499">
        <w:rPr>
          <w:rFonts w:asciiTheme="minorHAnsi" w:hAnsiTheme="minorHAnsi"/>
          <w:sz w:val="22"/>
          <w:lang w:val="de-DE"/>
        </w:rPr>
        <w:t>ik</w:t>
      </w:r>
      <w:proofErr w:type="spellEnd"/>
      <w:r w:rsidRPr="00092499">
        <w:rPr>
          <w:rFonts w:asciiTheme="minorHAnsi" w:hAnsiTheme="minorHAnsi"/>
          <w:sz w:val="22"/>
          <w:lang w:val="de-DE"/>
        </w:rPr>
        <w:t>)</w:t>
      </w:r>
    </w:p>
    <w:p w:rsidR="00092499" w:rsidRPr="00092499" w:rsidRDefault="00092499" w:rsidP="00092499">
      <w:pPr>
        <w:rPr>
          <w:rFonts w:asciiTheme="minorHAnsi" w:hAnsiTheme="minorHAnsi"/>
          <w:sz w:val="22"/>
          <w:lang w:val="de-DE"/>
        </w:rPr>
      </w:pPr>
      <w:r w:rsidRPr="00092499">
        <w:rPr>
          <w:rFonts w:asciiTheme="minorHAnsi" w:hAnsiTheme="minorHAnsi"/>
          <w:sz w:val="22"/>
          <w:lang w:val="de-DE"/>
        </w:rPr>
        <w:t xml:space="preserve">   </w:t>
      </w:r>
      <w:proofErr w:type="spellStart"/>
      <w:r w:rsidRPr="00092499">
        <w:rPr>
          <w:rFonts w:asciiTheme="minorHAnsi" w:hAnsiTheme="minorHAnsi"/>
          <w:sz w:val="22"/>
          <w:lang w:val="de-DE"/>
        </w:rPr>
        <w:t>sik</w:t>
      </w:r>
      <w:proofErr w:type="spellEnd"/>
      <w:r w:rsidRPr="00092499">
        <w:rPr>
          <w:rFonts w:asciiTheme="minorHAnsi" w:hAnsiTheme="minorHAnsi"/>
          <w:sz w:val="22"/>
          <w:lang w:val="de-DE"/>
        </w:rPr>
        <w:t xml:space="preserve"> = Sin(</w:t>
      </w:r>
      <w:proofErr w:type="spellStart"/>
      <w:r w:rsidRPr="00092499">
        <w:rPr>
          <w:rFonts w:asciiTheme="minorHAnsi" w:hAnsiTheme="minorHAnsi"/>
          <w:sz w:val="22"/>
          <w:lang w:val="de-DE"/>
        </w:rPr>
        <w:t>ik</w:t>
      </w:r>
      <w:proofErr w:type="spellEnd"/>
      <w:r w:rsidRPr="00092499">
        <w:rPr>
          <w:rFonts w:asciiTheme="minorHAnsi" w:hAnsiTheme="minorHAnsi"/>
          <w:sz w:val="22"/>
          <w:lang w:val="de-DE"/>
        </w:rPr>
        <w:t>)</w:t>
      </w:r>
    </w:p>
    <w:p w:rsidR="00092499" w:rsidRPr="00092499" w:rsidRDefault="00092499" w:rsidP="00092499">
      <w:pPr>
        <w:rPr>
          <w:rFonts w:asciiTheme="minorHAnsi" w:hAnsiTheme="minorHAnsi"/>
          <w:sz w:val="22"/>
          <w:lang w:val="de-DE"/>
        </w:rPr>
      </w:pPr>
      <w:r w:rsidRPr="00092499">
        <w:rPr>
          <w:rFonts w:asciiTheme="minorHAnsi" w:hAnsiTheme="minorHAnsi"/>
          <w:sz w:val="22"/>
          <w:lang w:val="de-DE"/>
        </w:rPr>
        <w:t xml:space="preserve">   </w:t>
      </w:r>
    </w:p>
    <w:p w:rsidR="00092499" w:rsidRPr="00092499" w:rsidRDefault="00092499" w:rsidP="00092499">
      <w:pPr>
        <w:rPr>
          <w:rFonts w:asciiTheme="minorHAnsi" w:hAnsiTheme="minorHAnsi"/>
          <w:sz w:val="22"/>
          <w:lang w:val="de-DE"/>
        </w:rPr>
      </w:pPr>
      <w:r w:rsidRPr="00092499">
        <w:rPr>
          <w:rFonts w:asciiTheme="minorHAnsi" w:hAnsiTheme="minorHAnsi"/>
          <w:sz w:val="22"/>
          <w:lang w:val="de-DE"/>
        </w:rPr>
        <w:t xml:space="preserve">   </w:t>
      </w:r>
      <w:proofErr w:type="spellStart"/>
      <w:r w:rsidRPr="00092499">
        <w:rPr>
          <w:rFonts w:asciiTheme="minorHAnsi" w:hAnsiTheme="minorHAnsi"/>
          <w:sz w:val="22"/>
          <w:lang w:val="de-DE"/>
        </w:rPr>
        <w:t>Xk</w:t>
      </w:r>
      <w:proofErr w:type="spellEnd"/>
      <w:r w:rsidRPr="00092499">
        <w:rPr>
          <w:rFonts w:asciiTheme="minorHAnsi" w:hAnsiTheme="minorHAnsi"/>
          <w:sz w:val="22"/>
          <w:lang w:val="de-DE"/>
        </w:rPr>
        <w:t xml:space="preserve"> = </w:t>
      </w:r>
      <w:proofErr w:type="spellStart"/>
      <w:r w:rsidRPr="00092499">
        <w:rPr>
          <w:rFonts w:asciiTheme="minorHAnsi" w:hAnsiTheme="minorHAnsi"/>
          <w:sz w:val="22"/>
          <w:lang w:val="de-DE"/>
        </w:rPr>
        <w:t>xpk</w:t>
      </w:r>
      <w:proofErr w:type="spellEnd"/>
      <w:r w:rsidRPr="00092499">
        <w:rPr>
          <w:rFonts w:asciiTheme="minorHAnsi" w:hAnsiTheme="minorHAnsi"/>
          <w:sz w:val="22"/>
          <w:lang w:val="de-DE"/>
        </w:rPr>
        <w:t xml:space="preserve"> * </w:t>
      </w:r>
      <w:proofErr w:type="spellStart"/>
      <w:r w:rsidRPr="00092499">
        <w:rPr>
          <w:rFonts w:asciiTheme="minorHAnsi" w:hAnsiTheme="minorHAnsi"/>
          <w:sz w:val="22"/>
          <w:lang w:val="de-DE"/>
        </w:rPr>
        <w:t>clk</w:t>
      </w:r>
      <w:proofErr w:type="spellEnd"/>
      <w:r w:rsidRPr="00092499">
        <w:rPr>
          <w:rFonts w:asciiTheme="minorHAnsi" w:hAnsiTheme="minorHAnsi"/>
          <w:sz w:val="22"/>
          <w:lang w:val="de-DE"/>
        </w:rPr>
        <w:t xml:space="preserve"> - </w:t>
      </w:r>
      <w:proofErr w:type="spellStart"/>
      <w:r w:rsidRPr="00092499">
        <w:rPr>
          <w:rFonts w:asciiTheme="minorHAnsi" w:hAnsiTheme="minorHAnsi"/>
          <w:sz w:val="22"/>
          <w:lang w:val="de-DE"/>
        </w:rPr>
        <w:t>ypk</w:t>
      </w:r>
      <w:proofErr w:type="spellEnd"/>
      <w:r w:rsidRPr="00092499">
        <w:rPr>
          <w:rFonts w:asciiTheme="minorHAnsi" w:hAnsiTheme="minorHAnsi"/>
          <w:sz w:val="22"/>
          <w:lang w:val="de-DE"/>
        </w:rPr>
        <w:t xml:space="preserve"> * </w:t>
      </w:r>
      <w:proofErr w:type="spellStart"/>
      <w:r w:rsidRPr="00092499">
        <w:rPr>
          <w:rFonts w:asciiTheme="minorHAnsi" w:hAnsiTheme="minorHAnsi"/>
          <w:sz w:val="22"/>
          <w:lang w:val="de-DE"/>
        </w:rPr>
        <w:t>cik</w:t>
      </w:r>
      <w:proofErr w:type="spellEnd"/>
      <w:r w:rsidRPr="00092499">
        <w:rPr>
          <w:rFonts w:asciiTheme="minorHAnsi" w:hAnsiTheme="minorHAnsi"/>
          <w:sz w:val="22"/>
          <w:lang w:val="de-DE"/>
        </w:rPr>
        <w:t xml:space="preserve"> * </w:t>
      </w:r>
      <w:proofErr w:type="spellStart"/>
      <w:r w:rsidRPr="00092499">
        <w:rPr>
          <w:rFonts w:asciiTheme="minorHAnsi" w:hAnsiTheme="minorHAnsi"/>
          <w:sz w:val="22"/>
          <w:lang w:val="de-DE"/>
        </w:rPr>
        <w:t>slk</w:t>
      </w:r>
      <w:proofErr w:type="spellEnd"/>
    </w:p>
    <w:p w:rsidR="00092499" w:rsidRPr="00092499" w:rsidRDefault="00092499" w:rsidP="00092499">
      <w:pPr>
        <w:rPr>
          <w:rFonts w:asciiTheme="minorHAnsi" w:hAnsiTheme="minorHAnsi"/>
          <w:sz w:val="22"/>
          <w:lang w:val="de-DE"/>
        </w:rPr>
      </w:pPr>
    </w:p>
    <w:p w:rsidR="00092499" w:rsidRDefault="00092499" w:rsidP="00092499">
      <w:pPr>
        <w:rPr>
          <w:rFonts w:asciiTheme="minorHAnsi" w:hAnsiTheme="minorHAnsi"/>
          <w:sz w:val="22"/>
        </w:rPr>
      </w:pPr>
      <w:r w:rsidRPr="00092499">
        <w:rPr>
          <w:rFonts w:asciiTheme="minorHAnsi" w:hAnsiTheme="minorHAnsi"/>
          <w:sz w:val="22"/>
        </w:rPr>
        <w:t xml:space="preserve">End </w:t>
      </w:r>
      <w:proofErr w:type="spellStart"/>
      <w:r w:rsidRPr="00092499">
        <w:rPr>
          <w:rFonts w:asciiTheme="minorHAnsi" w:hAnsiTheme="minorHAnsi"/>
          <w:sz w:val="22"/>
        </w:rPr>
        <w:t>Function</w:t>
      </w:r>
      <w:proofErr w:type="spellEnd"/>
    </w:p>
    <w:p w:rsidR="00265223" w:rsidRPr="00092499" w:rsidRDefault="00265223" w:rsidP="00092499">
      <w:pPr>
        <w:rPr>
          <w:rFonts w:asciiTheme="minorHAnsi" w:hAnsiTheme="minorHAnsi"/>
          <w:sz w:val="22"/>
        </w:rPr>
      </w:pPr>
      <w:r>
        <w:pict>
          <v:shape id="_x0000_s3452"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452" inset="0,0,0,0">
              <w:txbxContent>
                <w:p w:rsidR="002313D2" w:rsidRDefault="002313D2" w:rsidP="00265223">
                  <w:pPr>
                    <w:pStyle w:val="Didascalia"/>
                    <w:rPr>
                      <w:noProof/>
                      <w:sz w:val="24"/>
                      <w:szCs w:val="24"/>
                    </w:rPr>
                  </w:pPr>
                  <w:r>
                    <w:t>Tabella 5.4: codice VBA per il calcolo della coordinata X ECEF di un satellite GPS con il modello pseudo kepleriano.</w:t>
                  </w:r>
                </w:p>
              </w:txbxContent>
            </v:textbox>
            <w10:wrap type="none"/>
            <w10:anchorlock/>
          </v:shape>
        </w:pict>
      </w:r>
    </w:p>
    <w:p w:rsidR="00092499" w:rsidRDefault="00092499" w:rsidP="00092499"/>
    <w:p w:rsidR="00D67A92" w:rsidRDefault="00D67A92">
      <w:r>
        <w:t xml:space="preserve">La velocità angolare terrestre è </w:t>
      </w:r>
      <w:r>
        <w:rPr>
          <w:rFonts w:ascii="Symbol" w:hAnsi="Symbol"/>
        </w:rPr>
        <w:t></w:t>
      </w:r>
      <w:r>
        <w:rPr>
          <w:vertAlign w:val="subscript"/>
        </w:rPr>
        <w:t>e</w:t>
      </w:r>
      <w:r>
        <w:t>. La funzione v(M) si calcola numericamente passando per l’anomalia eccentrica E</w:t>
      </w:r>
      <w:r w:rsidR="00E510FC">
        <w:t xml:space="preserve"> (Figura 5.11)</w:t>
      </w:r>
      <w:r>
        <w:t>:</w:t>
      </w:r>
    </w:p>
    <w:p w:rsidR="00D67A92" w:rsidRDefault="00D67A92"/>
    <w:p w:rsidR="00D67A92" w:rsidRDefault="00D67A92" w:rsidP="00C17057">
      <w:pPr>
        <w:jc w:val="right"/>
      </w:pPr>
      <w:r>
        <w:t>E=M+esin(E)  (da risolvere iterativamente in E)</w:t>
      </w:r>
      <w:r w:rsidR="00C17057">
        <w:tab/>
      </w:r>
      <w:r w:rsidR="00C17057">
        <w:tab/>
      </w:r>
      <w:r w:rsidR="00C17057">
        <w:tab/>
        <w:t>(5.2)</w:t>
      </w:r>
    </w:p>
    <w:p w:rsidR="00D67A92" w:rsidRDefault="00D67A92"/>
    <w:p w:rsidR="00D67A92" w:rsidRDefault="00D67A92" w:rsidP="00C17057">
      <w:pPr>
        <w:jc w:val="right"/>
      </w:pPr>
      <m:oMath>
        <m:r>
          <w:rPr>
            <w:rFonts w:ascii="Cambria Math" w:hAnsi="Cambria Math"/>
          </w:rPr>
          <m:t>v=2 arctan</m:t>
        </m:r>
        <m:d>
          <m:dPr>
            <m:begChr m:val="["/>
            <m:endChr m:val="]"/>
            <m:ctrlPr>
              <w:rPr>
                <w:rFonts w:ascii="Cambria Math" w:hAnsi="Cambria Math"/>
                <w:i/>
              </w:rPr>
            </m:ctrlPr>
          </m:dPr>
          <m:e>
            <m:rad>
              <m:radPr>
                <m:degHide m:val="on"/>
                <m:ctrlPr>
                  <w:rPr>
                    <w:rFonts w:ascii="Cambria Math" w:hAnsi="Cambria Math"/>
                    <w:i/>
                  </w:rPr>
                </m:ctrlPr>
              </m:radPr>
              <m:deg/>
              <m:e>
                <m:f>
                  <m:fPr>
                    <m:ctrlPr>
                      <w:rPr>
                        <w:rFonts w:ascii="Cambria Math" w:hAnsi="Cambria Math"/>
                        <w:i/>
                      </w:rPr>
                    </m:ctrlPr>
                  </m:fPr>
                  <m:num>
                    <m:r>
                      <w:rPr>
                        <w:rFonts w:ascii="Cambria Math" w:hAnsi="Cambria Math"/>
                      </w:rPr>
                      <m:t>1+e</m:t>
                    </m:r>
                  </m:num>
                  <m:den>
                    <m:r>
                      <w:rPr>
                        <w:rFonts w:ascii="Cambria Math" w:hAnsi="Cambria Math"/>
                      </w:rPr>
                      <m:t>1-e</m:t>
                    </m:r>
                  </m:den>
                </m:f>
              </m:e>
            </m:rad>
            <m:r>
              <w:rPr>
                <w:rFonts w:ascii="Cambria Math" w:hAnsi="Cambria Math"/>
              </w:rPr>
              <m:t>tan</m:t>
            </m:r>
            <m:f>
              <m:fPr>
                <m:ctrlPr>
                  <w:rPr>
                    <w:rFonts w:ascii="Cambria Math" w:hAnsi="Cambria Math"/>
                    <w:i/>
                  </w:rPr>
                </m:ctrlPr>
              </m:fPr>
              <m:num>
                <m:r>
                  <w:rPr>
                    <w:rFonts w:ascii="Cambria Math" w:hAnsi="Cambria Math"/>
                  </w:rPr>
                  <m:t>E</m:t>
                </m:r>
              </m:num>
              <m:den>
                <m:r>
                  <w:rPr>
                    <w:rFonts w:ascii="Cambria Math" w:hAnsi="Cambria Math"/>
                  </w:rPr>
                  <m:t>2</m:t>
                </m:r>
              </m:den>
            </m:f>
          </m:e>
        </m:d>
      </m:oMath>
      <w:r w:rsidR="00C17057">
        <w:tab/>
      </w:r>
      <w:r w:rsidR="00C17057">
        <w:tab/>
      </w:r>
      <w:r w:rsidR="00C17057">
        <w:tab/>
      </w:r>
      <w:r w:rsidR="00C17057">
        <w:tab/>
      </w:r>
      <w:r w:rsidR="00C17057">
        <w:tab/>
        <w:t>(5.3)</w:t>
      </w:r>
    </w:p>
    <w:p w:rsidR="002837CE" w:rsidRDefault="0065366E">
      <w:r>
        <w:rPr>
          <w:noProof/>
          <w:color w:val="0000FF"/>
        </w:rPr>
        <w:pict>
          <v:group id="_x0000_s3496" style="position:absolute;margin-left:211.8pt;margin-top:-6.35pt;width:217.5pt;height:168pt;z-index:251747328" coordorigin="5370,1290" coordsize="4350,3360">
            <v:shape id="_x0000_s3487" type="#_x0000_t202" style="position:absolute;left:6075;top:1290;width:870;height:390" stroked="f">
              <v:textbox style="mso-next-textbox:#_x0000_s3487">
                <w:txbxContent>
                  <w:p w:rsidR="002313D2" w:rsidRPr="002313D2" w:rsidRDefault="002313D2" w:rsidP="002313D2">
                    <w:pPr>
                      <w:rPr>
                        <w:rFonts w:ascii="Tahoma" w:hAnsi="Tahoma" w:cs="Tahoma"/>
                        <w:sz w:val="14"/>
                        <w:szCs w:val="14"/>
                      </w:rPr>
                    </w:pPr>
                    <w:r w:rsidRPr="002313D2">
                      <w:rPr>
                        <w:rFonts w:ascii="Tahoma" w:hAnsi="Tahoma" w:cs="Tahoma"/>
                        <w:sz w:val="14"/>
                        <w:szCs w:val="14"/>
                      </w:rPr>
                      <w:t>Satellite</w:t>
                    </w:r>
                  </w:p>
                </w:txbxContent>
              </v:textbox>
            </v:shape>
            <v:shape id="_x0000_s3488" type="#_x0000_t202" style="position:absolute;left:5490;top:2415;width:1185;height:390" stroked="f">
              <v:textbox style="mso-next-textbox:#_x0000_s3488">
                <w:txbxContent>
                  <w:p w:rsidR="002313D2" w:rsidRPr="002313D2" w:rsidRDefault="002313D2" w:rsidP="002313D2">
                    <w:pPr>
                      <w:rPr>
                        <w:rFonts w:ascii="Tahoma" w:hAnsi="Tahoma" w:cs="Tahoma"/>
                        <w:sz w:val="14"/>
                        <w:szCs w:val="14"/>
                      </w:rPr>
                    </w:pPr>
                    <w:r>
                      <w:rPr>
                        <w:rFonts w:ascii="Tahoma" w:hAnsi="Tahoma" w:cs="Tahoma"/>
                        <w:sz w:val="14"/>
                        <w:szCs w:val="14"/>
                      </w:rPr>
                      <w:t>Anomalia vera</w:t>
                    </w:r>
                  </w:p>
                </w:txbxContent>
              </v:textbox>
            </v:shape>
            <v:shape id="_x0000_s3489" type="#_x0000_t202" style="position:absolute;left:7125;top:2565;width:1980;height:390" stroked="f">
              <v:textbox style="mso-next-textbox:#_x0000_s3489">
                <w:txbxContent>
                  <w:p w:rsidR="002313D2" w:rsidRPr="002313D2" w:rsidRDefault="002313D2" w:rsidP="002313D2">
                    <w:pPr>
                      <w:rPr>
                        <w:rFonts w:ascii="Tahoma" w:hAnsi="Tahoma" w:cs="Tahoma"/>
                        <w:sz w:val="14"/>
                        <w:szCs w:val="14"/>
                      </w:rPr>
                    </w:pPr>
                    <w:r>
                      <w:rPr>
                        <w:rFonts w:ascii="Tahoma" w:hAnsi="Tahoma" w:cs="Tahoma"/>
                        <w:sz w:val="14"/>
                        <w:szCs w:val="14"/>
                      </w:rPr>
                      <w:t>Argomento del perigeo</w:t>
                    </w:r>
                  </w:p>
                </w:txbxContent>
              </v:textbox>
            </v:shape>
            <v:shape id="_x0000_s3490" type="#_x0000_t202" style="position:absolute;left:8430;top:3315;width:1290;height:390" stroked="f">
              <v:textbox style="mso-next-textbox:#_x0000_s3490">
                <w:txbxContent>
                  <w:p w:rsidR="002313D2" w:rsidRPr="002313D2" w:rsidRDefault="002313D2" w:rsidP="002313D2">
                    <w:pPr>
                      <w:rPr>
                        <w:rFonts w:ascii="Tahoma" w:hAnsi="Tahoma" w:cs="Tahoma"/>
                        <w:sz w:val="14"/>
                        <w:szCs w:val="14"/>
                      </w:rPr>
                    </w:pPr>
                    <w:r>
                      <w:rPr>
                        <w:rFonts w:ascii="Tahoma" w:hAnsi="Tahoma" w:cs="Tahoma"/>
                        <w:sz w:val="14"/>
                        <w:szCs w:val="14"/>
                      </w:rPr>
                      <w:t>Punto</w:t>
                    </w:r>
                    <w:r w:rsidRPr="002313D2">
                      <w:rPr>
                        <w:rFonts w:ascii="Symbol" w:hAnsi="Symbol" w:cs="Tahoma"/>
                        <w:sz w:val="14"/>
                        <w:szCs w:val="14"/>
                      </w:rPr>
                      <w:t></w:t>
                    </w:r>
                    <w:r w:rsidRPr="002313D2">
                      <w:rPr>
                        <w:rFonts w:ascii="Symbol" w:hAnsi="Symbol" w:cs="Tahoma"/>
                        <w:sz w:val="14"/>
                        <w:szCs w:val="14"/>
                      </w:rPr>
                      <w:t></w:t>
                    </w:r>
                    <w:r w:rsidRPr="002313D2">
                      <w:rPr>
                        <w:rFonts w:ascii="Symbol" w:hAnsi="Symbol" w:cs="Tahoma"/>
                        <w:sz w:val="14"/>
                        <w:szCs w:val="14"/>
                      </w:rPr>
                      <w:t></w:t>
                    </w:r>
                    <w:r>
                      <w:rPr>
                        <w:rFonts w:ascii="Tahoma" w:hAnsi="Tahoma" w:cs="Tahoma"/>
                        <w:sz w:val="14"/>
                        <w:szCs w:val="14"/>
                      </w:rPr>
                      <w:t>in Ariete</w:t>
                    </w:r>
                  </w:p>
                </w:txbxContent>
              </v:textbox>
            </v:shape>
            <v:shape id="_x0000_s3491" type="#_x0000_t202" style="position:absolute;left:7260;top:3960;width:1185;height:300" stroked="f">
              <v:textbox style="mso-next-textbox:#_x0000_s3491">
                <w:txbxContent>
                  <w:p w:rsidR="002313D2" w:rsidRPr="002313D2" w:rsidRDefault="002313D2" w:rsidP="002313D2">
                    <w:pPr>
                      <w:rPr>
                        <w:rFonts w:ascii="Tahoma" w:hAnsi="Tahoma" w:cs="Tahoma"/>
                        <w:sz w:val="14"/>
                        <w:szCs w:val="14"/>
                      </w:rPr>
                    </w:pPr>
                    <w:r>
                      <w:rPr>
                        <w:rFonts w:ascii="Tahoma" w:hAnsi="Tahoma" w:cs="Tahoma"/>
                        <w:sz w:val="14"/>
                        <w:szCs w:val="14"/>
                      </w:rPr>
                      <w:t>Inclinazione</w:t>
                    </w:r>
                  </w:p>
                </w:txbxContent>
              </v:textbox>
            </v:shape>
            <v:shape id="_x0000_s3492" type="#_x0000_t202" style="position:absolute;left:6780;top:4260;width:1665;height:390" stroked="f">
              <v:textbox style="mso-next-textbox:#_x0000_s3492">
                <w:txbxContent>
                  <w:p w:rsidR="002313D2" w:rsidRPr="0065366E" w:rsidRDefault="002313D2" w:rsidP="0065366E">
                    <w:pPr>
                      <w:rPr>
                        <w:szCs w:val="14"/>
                      </w:rPr>
                    </w:pPr>
                  </w:p>
                </w:txbxContent>
              </v:textbox>
            </v:shape>
            <v:shape id="_x0000_s3493" type="#_x0000_t202" style="position:absolute;left:5490;top:4185;width:1185;height:390" stroked="f">
              <v:textbox style="mso-next-textbox:#_x0000_s3493">
                <w:txbxContent>
                  <w:p w:rsidR="0065366E" w:rsidRPr="002313D2" w:rsidRDefault="0065366E" w:rsidP="0065366E">
                    <w:pPr>
                      <w:rPr>
                        <w:rFonts w:ascii="Tahoma" w:hAnsi="Tahoma" w:cs="Tahoma"/>
                        <w:sz w:val="14"/>
                        <w:szCs w:val="14"/>
                      </w:rPr>
                    </w:pPr>
                    <w:r>
                      <w:rPr>
                        <w:rFonts w:ascii="Tahoma" w:hAnsi="Tahoma" w:cs="Tahoma"/>
                        <w:sz w:val="14"/>
                        <w:szCs w:val="14"/>
                      </w:rPr>
                      <w:t>Piano orbitale</w:t>
                    </w:r>
                  </w:p>
                </w:txbxContent>
              </v:textbox>
            </v:shape>
            <v:shape id="_x0000_s3494" type="#_x0000_t202" style="position:absolute;left:5490;top:3720;width:1110;height:390" stroked="f">
              <v:textbox style="mso-next-textbox:#_x0000_s3494">
                <w:txbxContent>
                  <w:p w:rsidR="0065366E" w:rsidRPr="002313D2" w:rsidRDefault="0065366E" w:rsidP="0065366E">
                    <w:pPr>
                      <w:rPr>
                        <w:rFonts w:ascii="Tahoma" w:hAnsi="Tahoma" w:cs="Tahoma"/>
                        <w:sz w:val="14"/>
                        <w:szCs w:val="14"/>
                      </w:rPr>
                    </w:pPr>
                    <w:r>
                      <w:rPr>
                        <w:rFonts w:ascii="Tahoma" w:hAnsi="Tahoma" w:cs="Tahoma"/>
                        <w:sz w:val="14"/>
                        <w:szCs w:val="14"/>
                      </w:rPr>
                      <w:t>Equatore</w:t>
                    </w:r>
                  </w:p>
                </w:txbxContent>
              </v:textbox>
            </v:shape>
            <v:shape id="_x0000_s3495" type="#_x0000_t202" style="position:absolute;left:5370;top:3240;width:1890;height:390" stroked="f">
              <v:textbox style="mso-next-textbox:#_x0000_s3495">
                <w:txbxContent>
                  <w:p w:rsidR="0065366E" w:rsidRPr="002313D2" w:rsidRDefault="0065366E" w:rsidP="0065366E">
                    <w:pPr>
                      <w:rPr>
                        <w:rFonts w:ascii="Tahoma" w:hAnsi="Tahoma" w:cs="Tahoma"/>
                        <w:sz w:val="14"/>
                        <w:szCs w:val="14"/>
                      </w:rPr>
                    </w:pPr>
                    <w:proofErr w:type="spellStart"/>
                    <w:r>
                      <w:rPr>
                        <w:rFonts w:ascii="Tahoma" w:hAnsi="Tahoma" w:cs="Tahoma"/>
                        <w:sz w:val="14"/>
                        <w:szCs w:val="14"/>
                      </w:rPr>
                      <w:t>Longit</w:t>
                    </w:r>
                    <w:proofErr w:type="spellEnd"/>
                    <w:r>
                      <w:rPr>
                        <w:rFonts w:ascii="Tahoma" w:hAnsi="Tahoma" w:cs="Tahoma"/>
                        <w:sz w:val="14"/>
                        <w:szCs w:val="14"/>
                      </w:rPr>
                      <w:t xml:space="preserve">. del nodo </w:t>
                    </w:r>
                    <w:proofErr w:type="spellStart"/>
                    <w:r>
                      <w:rPr>
                        <w:rFonts w:ascii="Tahoma" w:hAnsi="Tahoma" w:cs="Tahoma"/>
                        <w:sz w:val="14"/>
                        <w:szCs w:val="14"/>
                      </w:rPr>
                      <w:t>ascend</w:t>
                    </w:r>
                    <w:proofErr w:type="spellEnd"/>
                    <w:r>
                      <w:rPr>
                        <w:rFonts w:ascii="Tahoma" w:hAnsi="Tahoma" w:cs="Tahoma"/>
                        <w:sz w:val="14"/>
                        <w:szCs w:val="14"/>
                      </w:rPr>
                      <w:t>.</w:t>
                    </w:r>
                  </w:p>
                </w:txbxContent>
              </v:textbox>
            </v:shape>
          </v:group>
        </w:pict>
      </w:r>
      <w:r w:rsidR="002313D2">
        <w:rPr>
          <w:noProof/>
          <w:color w:val="0000FF"/>
        </w:rPr>
        <w:pict>
          <v:group id="_x0000_s3486" style="position:absolute;margin-left:9.3pt;margin-top:14.65pt;width:114.75pt;height:69pt;z-index:251737088" coordorigin="1320,1710" coordsize="2295,1380">
            <v:shape id="_x0000_s3481" type="#_x0000_t202" style="position:absolute;left:1995;top:1710;width:1050;height:390" stroked="f">
              <v:textbox>
                <w:txbxContent>
                  <w:p w:rsidR="002313D2" w:rsidRPr="002313D2" w:rsidRDefault="002313D2" w:rsidP="002313D2"/>
                </w:txbxContent>
              </v:textbox>
            </v:shape>
            <v:shape id="_x0000_s3482" type="#_x0000_t202" style="position:absolute;left:2130;top:1710;width:1050;height:390" stroked="f">
              <v:textbox>
                <w:txbxContent>
                  <w:p w:rsidR="002313D2" w:rsidRPr="002313D2" w:rsidRDefault="002313D2" w:rsidP="002313D2"/>
                </w:txbxContent>
              </v:textbox>
            </v:shape>
            <v:shape id="_x0000_s3483" type="#_x0000_t202" style="position:absolute;left:3045;top:1905;width:570;height:390" stroked="f">
              <v:textbox>
                <w:txbxContent>
                  <w:p w:rsidR="002313D2" w:rsidRPr="002313D2" w:rsidRDefault="002313D2" w:rsidP="002313D2"/>
                </w:txbxContent>
              </v:textbox>
            </v:shape>
            <v:shape id="_x0000_s3484" type="#_x0000_t202" style="position:absolute;left:1320;top:2025;width:1050;height:390" stroked="f">
              <v:textbox>
                <w:txbxContent>
                  <w:p w:rsidR="002313D2" w:rsidRPr="002313D2" w:rsidRDefault="002313D2" w:rsidP="002313D2"/>
                </w:txbxContent>
              </v:textbox>
            </v:shape>
            <v:shape id="_x0000_s3485" type="#_x0000_t202" style="position:absolute;left:1725;top:2700;width:1050;height:390" stroked="f">
              <v:textbox>
                <w:txbxContent>
                  <w:p w:rsidR="002313D2" w:rsidRPr="002313D2" w:rsidRDefault="002313D2" w:rsidP="002313D2"/>
                </w:txbxContent>
              </v:textbox>
            </v:shape>
          </v:group>
        </w:pict>
      </w:r>
      <w:r w:rsidR="002837CE">
        <w:rPr>
          <w:noProof/>
          <w:color w:val="0000FF"/>
        </w:rPr>
        <w:drawing>
          <wp:inline distT="0" distB="0" distL="0" distR="0">
            <wp:extent cx="2667000" cy="1988127"/>
            <wp:effectExtent l="19050" t="0" r="0" b="0"/>
            <wp:docPr id="2" name="Immagine 30" descr="File:Eccentric and true anomaly.PN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Eccentric and true anomaly.PNG">
                      <a:hlinkClick r:id="rId94"/>
                    </pic:cNvPr>
                    <pic:cNvPicPr>
                      <a:picLocks noChangeAspect="1" noChangeArrowheads="1"/>
                    </pic:cNvPicPr>
                  </pic:nvPicPr>
                  <pic:blipFill>
                    <a:blip r:embed="rId95" cstate="print"/>
                    <a:srcRect/>
                    <a:stretch>
                      <a:fillRect/>
                    </a:stretch>
                  </pic:blipFill>
                  <pic:spPr bwMode="auto">
                    <a:xfrm>
                      <a:off x="0" y="0"/>
                      <a:ext cx="2666886" cy="1988042"/>
                    </a:xfrm>
                    <a:prstGeom prst="rect">
                      <a:avLst/>
                    </a:prstGeom>
                    <a:noFill/>
                    <a:ln w="9525">
                      <a:noFill/>
                      <a:miter lim="800000"/>
                      <a:headEnd/>
                      <a:tailEnd/>
                    </a:ln>
                  </pic:spPr>
                </pic:pic>
              </a:graphicData>
            </a:graphic>
          </wp:inline>
        </w:drawing>
      </w:r>
      <w:r w:rsidR="00AC06C0" w:rsidRPr="00200F60">
        <w:rPr>
          <w:rFonts w:ascii="Symbol" w:hAnsi="Symbol"/>
          <w:noProof/>
        </w:rPr>
        <w:drawing>
          <wp:inline distT="0" distB="0" distL="0" distR="0">
            <wp:extent cx="2295525" cy="2068558"/>
            <wp:effectExtent l="19050" t="0" r="9525" b="0"/>
            <wp:docPr id="23" name="Immagine 32" descr="http://upload.wikimedia.org/wikipedia/commons/thumb/e/eb/Orbit1.svg/1000px-Orbit1.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upload.wikimedia.org/wikipedia/commons/thumb/e/eb/Orbit1.svg/1000px-Orbit1.svg.png"/>
                    <pic:cNvPicPr>
                      <a:picLocks noChangeAspect="1" noChangeArrowheads="1"/>
                    </pic:cNvPicPr>
                  </pic:nvPicPr>
                  <pic:blipFill>
                    <a:blip r:embed="rId96" cstate="print"/>
                    <a:srcRect/>
                    <a:stretch>
                      <a:fillRect/>
                    </a:stretch>
                  </pic:blipFill>
                  <pic:spPr bwMode="auto">
                    <a:xfrm>
                      <a:off x="0" y="0"/>
                      <a:ext cx="2303029" cy="2075320"/>
                    </a:xfrm>
                    <a:prstGeom prst="rect">
                      <a:avLst/>
                    </a:prstGeom>
                    <a:noFill/>
                    <a:ln w="9525">
                      <a:noFill/>
                      <a:miter lim="800000"/>
                      <a:headEnd/>
                      <a:tailEnd/>
                    </a:ln>
                  </pic:spPr>
                </pic:pic>
              </a:graphicData>
            </a:graphic>
          </wp:inline>
        </w:drawing>
      </w:r>
    </w:p>
    <w:p w:rsidR="005E1B10" w:rsidRDefault="005C5C87">
      <w:r>
        <w:pict>
          <v:shape id="_x0000_s3360"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60" inset="0,0,0,0">
              <w:txbxContent>
                <w:p w:rsidR="002313D2" w:rsidRDefault="002313D2" w:rsidP="005E1B10">
                  <w:pPr>
                    <w:pStyle w:val="Didascalia"/>
                    <w:rPr>
                      <w:noProof/>
                      <w:sz w:val="24"/>
                      <w:szCs w:val="24"/>
                    </w:rPr>
                  </w:pPr>
                  <w:r>
                    <w:t>Figura 5.11: anomalia eccentrica, anomalia vera, e angoli di orientazione dell’orbita nello spazio.</w:t>
                  </w:r>
                </w:p>
              </w:txbxContent>
            </v:textbox>
            <w10:wrap type="none"/>
            <w10:anchorlock/>
          </v:shape>
        </w:pict>
      </w:r>
    </w:p>
    <w:p w:rsidR="002837CE" w:rsidRDefault="002837CE">
      <w:pPr>
        <w:rPr>
          <w:rFonts w:ascii="Symbol" w:hAnsi="Symbol"/>
        </w:rPr>
      </w:pPr>
    </w:p>
    <w:p w:rsidR="002D6AA3" w:rsidRPr="000A59F5" w:rsidRDefault="00AD158E" w:rsidP="00AD158E">
      <w:pPr>
        <w:pStyle w:val="Titolo2"/>
      </w:pPr>
      <w:bookmarkStart w:id="70" w:name="_Toc366063077"/>
      <w:r>
        <w:t>5.1</w:t>
      </w:r>
      <w:r w:rsidR="00DD311F">
        <w:t>1</w:t>
      </w:r>
      <w:r>
        <w:t xml:space="preserve"> </w:t>
      </w:r>
      <w:r w:rsidR="00AE2CCC" w:rsidRPr="000A59F5">
        <w:t>Workbook: Orbite precise e broadcast</w:t>
      </w:r>
      <w:bookmarkEnd w:id="70"/>
    </w:p>
    <w:p w:rsidR="00AE2CCC" w:rsidRPr="000A59F5" w:rsidRDefault="00AE2CCC" w:rsidP="002D6AA3"/>
    <w:p w:rsidR="004F61EC" w:rsidRDefault="00AE2CCC" w:rsidP="00BC12D8">
      <w:pPr>
        <w:jc w:val="both"/>
      </w:pPr>
      <w:r>
        <w:t>S</w:t>
      </w:r>
      <w:r w:rsidRPr="00AE2CCC">
        <w:t xml:space="preserve">copo di questo foglio è </w:t>
      </w:r>
      <w:r w:rsidR="008D2E55">
        <w:t>acquisire una buona familiarità con le orbite dei satelliti GPS. Tali orbite sono disponibili in due formati: le cosiddette orbite precise</w:t>
      </w:r>
      <w:r w:rsidR="000F4AC6">
        <w:t xml:space="preserve"> sono sotto forma delle 3 posizioni ECEF e satellite clock offset  a intervalli normalmente di 15 min., per ogni satellite. Pertanto il calcolo della posizione del satellite a epoche intermedie richiede una interpolazione.</w:t>
      </w:r>
      <w:r w:rsidR="00F06344">
        <w:t xml:space="preserve"> Le cosiddette orbite broadcast sono sotto forma di un set di parametri kepleriani con termini perturbativi periodici e secolari, tali che la posizione ECEF di ciascun satellite ad ogni istante può essere calcolata valutando una funzione analitica. Analogamente per il satellite clock offset, che nel modello broadcast si riduce al calcolo di una funzione lineare del tempo, o al più quadratica. Nel workbook, tali funzioni analitiche sono rappresentate dalle funzioni Xk, Yk, Zk, ove ciascuna è funzione del tempo e di 16 parametri del modello pseudokepleriano, nell'ordine in cui essi sono elencati nel messaggio di navigazione. Pertanto nel modello broadcast il calcolo della posizione di un satellite a un dato istante t si riduce a richiamare tre funzioni del tempo. Nel caso delle </w:t>
      </w:r>
      <w:r w:rsidR="001F55C8">
        <w:t>effemeridi</w:t>
      </w:r>
      <w:r w:rsidR="00F06344">
        <w:t xml:space="preserve"> precise è invece necessario fare un fit polinomiale a ciascuna delle X, Y, Z a varie epoche, per poi calcolare la posizione del satellite valutando il polinomio interpolante. </w:t>
      </w:r>
      <w:r w:rsidR="004F61EC">
        <w:t>Poichè la conoscenza della posizione dei satelliti svolge un ruolo cruciale nella stima della posizione dell'utente, questo Workbook si concentra sulle due metodologie: polinomio interpolante per le precise, e valutazione di una funzione per le broadcast. Verrà inoltre dedicato spazio al confronto tra le posizioni di uno stesso satellite secondo il modello broadcast e preciso, ad epoche comuni</w:t>
      </w:r>
      <w:r w:rsidR="00F06344">
        <w:t xml:space="preserve"> </w:t>
      </w:r>
      <w:r w:rsidR="004F61EC">
        <w:t>. Questo confronto verrà svolto  in un sistema osculante (radiale, tang</w:t>
      </w:r>
      <w:r w:rsidR="004A674A">
        <w:t>enziale, cross-track). Esso sar</w:t>
      </w:r>
      <w:r w:rsidR="004F61EC">
        <w:t>à anche l'occasione per esplorare le potenzialità di Excel per analisi spettrale.</w:t>
      </w:r>
    </w:p>
    <w:p w:rsidR="00E17C49" w:rsidRDefault="00E17C49" w:rsidP="00BC12D8">
      <w:pPr>
        <w:jc w:val="both"/>
      </w:pPr>
    </w:p>
    <w:p w:rsidR="00CC5802" w:rsidRDefault="00AE2CCC" w:rsidP="00BC12D8">
      <w:pPr>
        <w:jc w:val="both"/>
      </w:pPr>
      <w:r w:rsidRPr="00AE2CCC">
        <w:t>I dati di partenza sono nei fogli SP3 e BRDC1410.10N (Rinex), nei rispettivi formati nativi.  I fogli sv02..sv23 contengono i dati XYZT delle orbite precise SP</w:t>
      </w:r>
      <w:r w:rsidR="0087214D">
        <w:t>3</w:t>
      </w:r>
      <w:r w:rsidRPr="00AE2CCC">
        <w:t xml:space="preserve"> estratti dal file SP3 per il periodo di interesse, pari a 2.5 ore a partire dalle 8:45, per un totale di 11 epoche intervallate di 1</w:t>
      </w:r>
      <w:r w:rsidR="0087214D">
        <w:t>5 minuti</w:t>
      </w:r>
      <w:r w:rsidRPr="00AE2CCC">
        <w:t>. Le colonne A-H contengono le epoche (in ore, per rimanere con numeri ragionevolmente piccoli) e loro potenze. Le colonne J-M contengono le XYZT dal file SP3. Le colonne N-Q le differenze tra valori in ingresso e loro interpolazione polinomiale (il risultato deve essere zero o comunque trascurabile). Infine le colonne S-AA contengono i coefficienti di polinomiale. Notiamo che il valore assoluto di questi coeffic</w:t>
      </w:r>
      <w:r w:rsidR="0087214D">
        <w:t>i</w:t>
      </w:r>
      <w:r w:rsidRPr="00AE2CCC">
        <w:t xml:space="preserve">enti diminuisce, come deve essere per una serie convergente. Il foglio SV02BRDC contiene le XYZT del satellite 02 calcolate con l'effemeride broadcast, per il tramite delle macro Xk,Yk,Zk,Tk implementate in questo foglio di lavoro. Le linee 2 e 3 del foglio SV02BRDC contengono ciascuna un blocco di </w:t>
      </w:r>
      <w:r w:rsidR="001F55C8">
        <w:t>effemeridi</w:t>
      </w:r>
      <w:r w:rsidRPr="00AE2CCC">
        <w:t>, uno per le ore 8 (rosso) e uno per le ore 10 (verde). Più sotto le XYZT calcolate alle stesse epoche con i due blocchi vengono presentate su un intervallo di due ore, al fine di evidenziare il livello delle discrepanze, quando si usano blocchi diversi. In questo foglio vengono usate due ore di orbite precise interpolate con un polinomio dell'ottavo ordine. Notiamo che l'accordo broadcast(toe=8:00)-precise è ottimale nella prima parte dell'intervallo temporale, mentre nella seconda parte è ottimale l'accordo tra broadcast(toe=10:00) e precise. Tanto a conferma della durata tipica della validità di un messaggio broadcast</w:t>
      </w:r>
      <w:r w:rsidR="0087214D">
        <w:t>, appunto di circa due ore</w:t>
      </w:r>
      <w:r w:rsidR="00E510FC">
        <w:t xml:space="preserve"> (Figura 5.12)</w:t>
      </w:r>
      <w:r w:rsidRPr="00AE2CCC">
        <w:t xml:space="preserve">.  </w:t>
      </w:r>
    </w:p>
    <w:p w:rsidR="00CC5802" w:rsidRDefault="0023009F" w:rsidP="00BC12D8">
      <w:pPr>
        <w:jc w:val="both"/>
      </w:pPr>
      <w:r>
        <w:rPr>
          <w:noProof/>
        </w:rPr>
        <w:drawing>
          <wp:inline distT="0" distB="0" distL="0" distR="0">
            <wp:extent cx="6120130" cy="3442573"/>
            <wp:effectExtent l="19050" t="0" r="0" b="0"/>
            <wp:docPr id="9"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7"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5E1B10" w:rsidRDefault="005C5C87" w:rsidP="00BC12D8">
      <w:pPr>
        <w:jc w:val="both"/>
      </w:pPr>
      <w:r>
        <w:pict>
          <v:shape id="_x0000_s3359"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59" inset="0,0,0,0">
              <w:txbxContent>
                <w:p w:rsidR="002313D2" w:rsidRDefault="002313D2" w:rsidP="005E1B10">
                  <w:pPr>
                    <w:pStyle w:val="Didascalia"/>
                    <w:rPr>
                      <w:noProof/>
                      <w:sz w:val="24"/>
                      <w:szCs w:val="24"/>
                    </w:rPr>
                  </w:pPr>
                  <w:r>
                    <w:t>Figura 5.12:calcolo della discrepanza delle orbite broadcast rispetto alle precise.</w:t>
                  </w:r>
                </w:p>
              </w:txbxContent>
            </v:textbox>
            <w10:wrap type="none"/>
            <w10:anchorlock/>
          </v:shape>
        </w:pict>
      </w:r>
    </w:p>
    <w:p w:rsidR="005E1B10" w:rsidRDefault="005E1B10" w:rsidP="00BC12D8">
      <w:pPr>
        <w:jc w:val="both"/>
      </w:pPr>
    </w:p>
    <w:p w:rsidR="00AE2CCC" w:rsidRDefault="00AE2CCC" w:rsidP="00BC12D8">
      <w:pPr>
        <w:jc w:val="both"/>
      </w:pPr>
      <w:r w:rsidRPr="00AE2CCC">
        <w:t>Il foglio successivo contiene lo stesso confronto, ma con un'ora di orbite precise interpolate con un polinomio del quarto ordine. Si nota in quest'ultimo caso la crescita della divergenza tra il modello b</w:t>
      </w:r>
      <w:r w:rsidR="0087214D">
        <w:t>r</w:t>
      </w:r>
      <w:r w:rsidRPr="00AE2CCC">
        <w:t>oadcast e quello 'preciso'. In sostanza le orbite precise devono essere interpolate usando un blocco di due o più ore di dati.</w:t>
      </w:r>
    </w:p>
    <w:p w:rsidR="00240A84" w:rsidRDefault="00240A84" w:rsidP="00BC12D8">
      <w:pPr>
        <w:jc w:val="both"/>
      </w:pPr>
    </w:p>
    <w:p w:rsidR="00BC12D8" w:rsidRDefault="00BC12D8" w:rsidP="00BC12D8">
      <w:pPr>
        <w:jc w:val="both"/>
      </w:pPr>
      <w:r>
        <w:t>Nel foglio Triade la posizione e velocità del satellite 2 vengono rappresentate in un sistema inerziale, usando le funzioni Xk_i ... Zdotk_i implementate nel foglio di lavoro. Rispetto alle funzioni Xk .. Zdotk la differenza è che qui la velocità angolare terrestre è posta semplicemente uguale a zero. Si noti pertanto che la posizione e velocità vengono rappresentate in un sistema non ruotante ma il cui asse X non necessariamente è allineato con ' il punto gamma ', bensì è ruotato di un angolo costante.</w:t>
      </w:r>
      <w:r w:rsidR="003A6301">
        <w:t xml:space="preserve"> La parte in giallo descrive le componenti dei versori nella direzione radiale, tangenziale all'orbita (quindi allineata con la velocità) e normale al piano dell'orbita (quindi allineata con il vettore momento angolare)</w:t>
      </w:r>
      <w:r w:rsidR="00280A91">
        <w:t>. Il foglio Spettro conti</w:t>
      </w:r>
      <w:r w:rsidR="00C6016D">
        <w:t>e</w:t>
      </w:r>
      <w:r w:rsidR="00280A91">
        <w:t xml:space="preserve">ne l'analisi spettrale delle differenze tra le posizioni del satellite 2 calcolate con le </w:t>
      </w:r>
      <w:r w:rsidR="001F55C8">
        <w:t>effemeridi</w:t>
      </w:r>
      <w:r w:rsidR="00280A91">
        <w:t xml:space="preserve"> broadcast (BRDC) e quelle dedotte dalle </w:t>
      </w:r>
      <w:r w:rsidR="001F55C8">
        <w:t>effemeridi</w:t>
      </w:r>
      <w:r w:rsidR="00280A91">
        <w:t xml:space="preserve"> precise (SP3). Tali differenze, denominate dx, dy,dz, si riferiscono ad un sistema ruotante, ma sono le stesse che avremmo in un sistema inerziale in quanto le coordinate inerziali e quelle ruotanti differiscono per un termine additivo</w:t>
      </w:r>
      <w:r w:rsidR="00280A91">
        <w:rPr>
          <w:b/>
        </w:rPr>
        <w:t>.</w:t>
      </w:r>
      <w:r w:rsidR="00280A91">
        <w:t xml:space="preserve"> Le di</w:t>
      </w:r>
      <w:r w:rsidR="00C6016D">
        <w:t>ff</w:t>
      </w:r>
      <w:r w:rsidR="00280A91">
        <w:t xml:space="preserve">erenze dx, dy,dz espresse in metri vengono proiettate sulla triade (si noti: non necessariamente ortogonale causa l'eccentricità in generale diversa da zero) osculatrice. Le risultanti discrepanze radiali, alongtrack (tangenziali) e crosstrack (normali al piano orbitale) vengono analizzate spettralmente per mezzo dello strumento Analisi di Fourier di Excel. Si nota nel grafico che le discrepanze broadcast-SP3 si mantengono trascurabili ampiamente per tutte le due ore di validità del blocco broadcast. Lo spettro </w:t>
      </w:r>
      <w:r w:rsidR="00240A84">
        <w:t>dell</w:t>
      </w:r>
      <w:r w:rsidR="000B045B">
        <w:t>e discrepanze</w:t>
      </w:r>
      <w:r w:rsidR="00240A84">
        <w:t xml:space="preserve"> </w:t>
      </w:r>
      <w:r w:rsidR="00280A91">
        <w:t>non indica particolari frequenze nelle quali la discrepanza si concentra.</w:t>
      </w:r>
      <w:r w:rsidR="00237D29">
        <w:t xml:space="preserve"> Trattasi di spettri di potenza</w:t>
      </w:r>
      <w:r w:rsidR="000B045B">
        <w:t>,</w:t>
      </w:r>
      <w:r w:rsidR="00237D29">
        <w:t xml:space="preserve"> decrescenti all’aumentare della frequenza</w:t>
      </w:r>
      <w:r w:rsidR="005B5FDB">
        <w:t xml:space="preserve"> (Figura 5.13)</w:t>
      </w:r>
      <w:r w:rsidR="00237D29">
        <w:t>.</w:t>
      </w:r>
    </w:p>
    <w:p w:rsidR="00237D29" w:rsidRDefault="00237D29" w:rsidP="00BC12D8">
      <w:pPr>
        <w:jc w:val="both"/>
      </w:pPr>
    </w:p>
    <w:p w:rsidR="00237D29" w:rsidRPr="00280A91" w:rsidRDefault="00237D29" w:rsidP="00BC12D8">
      <w:pPr>
        <w:jc w:val="both"/>
      </w:pPr>
      <w:r>
        <w:rPr>
          <w:noProof/>
        </w:rPr>
        <w:drawing>
          <wp:inline distT="0" distB="0" distL="0" distR="0">
            <wp:extent cx="6120130" cy="3442573"/>
            <wp:effectExtent l="19050" t="0" r="0" b="0"/>
            <wp:docPr id="13"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8"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87214D" w:rsidRDefault="0087214D" w:rsidP="002D6AA3"/>
    <w:p w:rsidR="0087214D" w:rsidRPr="00AE2CCC" w:rsidRDefault="005C5C87" w:rsidP="002D6AA3">
      <w:r>
        <w:pict>
          <v:shape id="_x0000_s3358" type="#_x0000_t202" style="width:486.6pt;height:45.6pt;mso-left-percent:-10001;mso-top-percent:-10001;mso-position-horizontal:absolute;mso-position-horizontal-relative:char;mso-position-vertical:absolute;mso-position-vertical-relative:line;mso-left-percent:-10001;mso-top-percent:-10001" stroked="f">
            <v:textbox style="mso-next-textbox:#_x0000_s3358" inset="0,0,0,0">
              <w:txbxContent>
                <w:p w:rsidR="002313D2" w:rsidRDefault="002313D2" w:rsidP="00A20B44">
                  <w:pPr>
                    <w:pStyle w:val="Didascalia"/>
                    <w:jc w:val="both"/>
                    <w:rPr>
                      <w:noProof/>
                      <w:sz w:val="24"/>
                      <w:szCs w:val="24"/>
                    </w:rPr>
                  </w:pPr>
                  <w:r>
                    <w:t xml:space="preserve">Figura 5.13: (sinistra) discrepanza delle orbite broadcast rispetto alle precise, proiettata nelle direzioni radiale, tangenziale e cross </w:t>
                  </w:r>
                  <w:proofErr w:type="spellStart"/>
                  <w:r>
                    <w:t>track</w:t>
                  </w:r>
                  <w:proofErr w:type="spellEnd"/>
                  <w:r>
                    <w:t>. Il tratto rosso più spesso ha la durata di due ore e indica l’intervallo di validità dell’orbita broadcast. (destra) Calcolo dello spettro di potenza delle discrepanze broadcast-precise nelle tre componenti, ottenuto con lo strumento Analisi di Fourier di Excel.</w:t>
                  </w:r>
                </w:p>
              </w:txbxContent>
            </v:textbox>
            <w10:wrap type="none"/>
            <w10:anchorlock/>
          </v:shape>
        </w:pict>
      </w:r>
    </w:p>
    <w:p w:rsidR="00D67A92" w:rsidRDefault="00DD311F" w:rsidP="00AD158E">
      <w:pPr>
        <w:pStyle w:val="Titolo2"/>
      </w:pPr>
      <w:bookmarkStart w:id="71" w:name="_Toc366063078"/>
      <w:r>
        <w:t>5.12</w:t>
      </w:r>
      <w:r w:rsidR="00AD158E">
        <w:t xml:space="preserve"> </w:t>
      </w:r>
      <w:r w:rsidR="00D67A92">
        <w:t>Modello della deriva dell’oscillatore atomico locale</w:t>
      </w:r>
      <w:bookmarkEnd w:id="71"/>
    </w:p>
    <w:p w:rsidR="00D67A92" w:rsidRDefault="00D67A92">
      <w:pPr>
        <w:jc w:val="both"/>
      </w:pPr>
    </w:p>
    <w:p w:rsidR="00D67A92" w:rsidRDefault="00D67A92">
      <w:pPr>
        <w:jc w:val="both"/>
      </w:pPr>
      <w:r>
        <w:t>La deriva dell’oscillatore di bordo rispetto alla scala convenzionale (GPStime, allineata con la scala atomica A1) è pressoché lineare su tempi dell’ordine dell’ora. Tale deriva viene pertanto, ad ogni istante t in un intorno di Toc di ampiezza tipica di circa due ore, modellata con sufficiente precisione da una quadratica (3 coefficienti a</w:t>
      </w:r>
      <w:r>
        <w:rPr>
          <w:vertAlign w:val="subscript"/>
        </w:rPr>
        <w:t>0</w:t>
      </w:r>
      <w:r>
        <w:t>, a</w:t>
      </w:r>
      <w:r>
        <w:rPr>
          <w:vertAlign w:val="subscript"/>
        </w:rPr>
        <w:t>1</w:t>
      </w:r>
      <w:r>
        <w:t xml:space="preserve"> e a</w:t>
      </w:r>
      <w:r>
        <w:rPr>
          <w:vertAlign w:val="subscript"/>
        </w:rPr>
        <w:t>2</w:t>
      </w:r>
      <w:r>
        <w:t>) e un’epoca di riferimento, detta Time of Clock (Toc):</w:t>
      </w:r>
    </w:p>
    <w:p w:rsidR="00D67A92" w:rsidRDefault="00D67A92">
      <w:pPr>
        <w:jc w:val="both"/>
      </w:pPr>
    </w:p>
    <w:p w:rsidR="00D67A92" w:rsidRDefault="00D67A92" w:rsidP="00C17057">
      <w:pPr>
        <w:jc w:val="right"/>
      </w:pPr>
      <m:oMath>
        <m:r>
          <w:rPr>
            <w:rFonts w:ascii="Cambria Math" w:hAnsi="Cambria Math"/>
          </w:rPr>
          <m:t>dt(t)=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d>
          <m:dPr>
            <m:ctrlPr>
              <w:rPr>
                <w:rFonts w:ascii="Cambria Math" w:hAnsi="Cambria Math"/>
                <w:i/>
              </w:rPr>
            </m:ctrlPr>
          </m:dPr>
          <m:e>
            <m:r>
              <w:rPr>
                <w:rFonts w:ascii="Cambria Math" w:hAnsi="Cambria Math"/>
              </w:rPr>
              <m:t>t-Toc</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d>
              <m:dPr>
                <m:ctrlPr>
                  <w:rPr>
                    <w:rFonts w:ascii="Cambria Math" w:hAnsi="Cambria Math"/>
                    <w:i/>
                  </w:rPr>
                </m:ctrlPr>
              </m:dPr>
              <m:e>
                <m:r>
                  <w:rPr>
                    <w:rFonts w:ascii="Cambria Math" w:hAnsi="Cambria Math"/>
                  </w:rPr>
                  <m:t>t-Toc</m:t>
                </m:r>
              </m:e>
            </m:d>
          </m:e>
          <m:sup>
            <m:r>
              <w:rPr>
                <w:rFonts w:ascii="Cambria Math" w:hAnsi="Cambria Math"/>
              </w:rPr>
              <m:t>2</m:t>
            </m:r>
          </m:sup>
        </m:sSup>
      </m:oMath>
      <w:r w:rsidR="00C17057">
        <w:tab/>
      </w:r>
      <w:r w:rsidR="00C17057">
        <w:tab/>
      </w:r>
      <w:r w:rsidR="00C17057">
        <w:tab/>
      </w:r>
      <w:r w:rsidR="00C17057">
        <w:tab/>
        <w:t>(5.4)</w:t>
      </w:r>
    </w:p>
    <w:p w:rsidR="00D67A92" w:rsidRDefault="00D67A92">
      <w:pPr>
        <w:jc w:val="both"/>
      </w:pPr>
    </w:p>
    <w:p w:rsidR="00D67A92" w:rsidRDefault="00D67A92">
      <w:pPr>
        <w:jc w:val="both"/>
      </w:pPr>
      <w:r>
        <w:t>Questi quattro coefficienti di modello sono pertanto allocati nel sub frame 1 del messaggio di navigazione, e aggiornati a cadenze dell’ordine di 1-2 ore.</w:t>
      </w:r>
    </w:p>
    <w:p w:rsidR="00F90BA5" w:rsidRDefault="00F90BA5">
      <w:pPr>
        <w:jc w:val="both"/>
      </w:pPr>
    </w:p>
    <w:p w:rsidR="00F90BA5" w:rsidRDefault="00DD311F" w:rsidP="00520741">
      <w:pPr>
        <w:pStyle w:val="Titolo2"/>
      </w:pPr>
      <w:bookmarkStart w:id="72" w:name="_Toc366063079"/>
      <w:r>
        <w:t>5.13</w:t>
      </w:r>
      <w:r w:rsidR="00AD158E">
        <w:t xml:space="preserve"> </w:t>
      </w:r>
      <w:r w:rsidR="00F90BA5">
        <w:t xml:space="preserve">Dalle </w:t>
      </w:r>
      <w:r w:rsidR="001F55C8">
        <w:t>effemeridi</w:t>
      </w:r>
      <w:r w:rsidR="00F90BA5">
        <w:t xml:space="preserve"> nel messaggio di navigazione alle coordinate ECEF del satellite: Sistema </w:t>
      </w:r>
      <w:r w:rsidR="00961C14">
        <w:t>GLONASS</w:t>
      </w:r>
      <w:bookmarkEnd w:id="72"/>
    </w:p>
    <w:p w:rsidR="00661DD4" w:rsidRDefault="00661DD4" w:rsidP="00661DD4"/>
    <w:p w:rsidR="00661DD4" w:rsidRDefault="00661DD4" w:rsidP="00661DD4">
      <w:r>
        <w:t xml:space="preserve">Il messaggio di navigazione </w:t>
      </w:r>
      <w:r w:rsidR="00961C14">
        <w:t>GLONASS</w:t>
      </w:r>
      <w:r>
        <w:t xml:space="preserve"> è basato sull'idea di fornire, per ogni satellite e a intervalli di 30 minuti, le tre componenti ECEF di posizione e velocità e le tre componenti dell'accelerazione lunisolare (LS). La propagazione del vettore di stato [posizione, velocità] dall'epoca di riferimento (l'epoca centrale dell'intervallo di validità di estensione 30 minuti) all'epoca di osservazione avviene per integrazione numerica delle equazioni del moto, con un modello di potenziale terrestre</w:t>
      </w:r>
      <w:r w:rsidR="00BC50A1">
        <w:t xml:space="preserve"> U(x,y,z)</w:t>
      </w:r>
      <w:r w:rsidR="005740FF">
        <w:t xml:space="preserve"> troncato al termine J</w:t>
      </w:r>
      <w:r w:rsidRPr="00661DD4">
        <w:rPr>
          <w:vertAlign w:val="subscript"/>
        </w:rPr>
        <w:t>2</w:t>
      </w:r>
      <w:r>
        <w:t>.</w:t>
      </w:r>
    </w:p>
    <w:p w:rsidR="00661DD4" w:rsidRDefault="00661DD4" w:rsidP="00661DD4"/>
    <w:p w:rsidR="00661DD4" w:rsidRDefault="00661DD4" w:rsidP="00661DD4">
      <w:r>
        <w:t xml:space="preserve">Occorre tener presente che la scala dei tempi usata dal </w:t>
      </w:r>
      <w:r w:rsidR="00961C14">
        <w:t>GLONASS</w:t>
      </w:r>
      <w:r>
        <w:t xml:space="preserve"> ha un offset rispetto al GPS di un numeri di secondi pari ai leap seconds. Si veda pertanto il Workbook MultiGNSS per la gestione di questo disallineamento.</w:t>
      </w:r>
    </w:p>
    <w:p w:rsidR="00BC50A1" w:rsidRDefault="00BC50A1" w:rsidP="00661DD4"/>
    <w:p w:rsidR="00BC50A1" w:rsidRDefault="00BC50A1" w:rsidP="00661DD4">
      <w:r>
        <w:t>L'integrazione delle equazioni del moto avviene con un algoritmo di Runge Kutta del 4. ordine. Le equazioni da integrare sono sei equazioni differenziali ordinarie accoppiate del prim'ordine:</w:t>
      </w:r>
    </w:p>
    <w:p w:rsidR="00BC50A1" w:rsidRDefault="00BC50A1" w:rsidP="00661DD4"/>
    <w:p w:rsidR="00BC50A1" w:rsidRPr="003D0C8D" w:rsidRDefault="00BC50A1" w:rsidP="00C17057">
      <w:pPr>
        <w:jc w:val="right"/>
        <w:rPr>
          <w:lang w:val="en-US"/>
        </w:rPr>
      </w:pPr>
      <w:r w:rsidRPr="00BC50A1">
        <w:rPr>
          <w:position w:val="-198"/>
        </w:rPr>
        <w:object w:dxaOrig="1240" w:dyaOrig="4080">
          <v:shape id="_x0000_i1099" type="#_x0000_t75" style="width:62.25pt;height:204pt" o:ole="">
            <v:imagedata r:id="rId99" o:title=""/>
          </v:shape>
          <o:OLEObject Type="Embed" ProgID="Equation.3" ShapeID="_x0000_i1099" DrawAspect="Content" ObjectID="_1439815247" r:id="rId100"/>
        </w:object>
      </w:r>
      <w:r w:rsidR="00C17057" w:rsidRPr="003D0C8D">
        <w:rPr>
          <w:lang w:val="en-US"/>
        </w:rPr>
        <w:tab/>
      </w:r>
      <w:r w:rsidR="00C17057" w:rsidRPr="003D0C8D">
        <w:rPr>
          <w:lang w:val="en-US"/>
        </w:rPr>
        <w:tab/>
      </w:r>
      <w:r w:rsidR="00C17057" w:rsidRPr="003D0C8D">
        <w:rPr>
          <w:lang w:val="en-US"/>
        </w:rPr>
        <w:tab/>
      </w:r>
      <w:r w:rsidR="00C17057" w:rsidRPr="003D0C8D">
        <w:rPr>
          <w:lang w:val="en-US"/>
        </w:rPr>
        <w:tab/>
      </w:r>
      <w:r w:rsidR="00C17057" w:rsidRPr="003D0C8D">
        <w:rPr>
          <w:lang w:val="en-US"/>
        </w:rPr>
        <w:tab/>
      </w:r>
      <w:r w:rsidR="00C17057" w:rsidRPr="003D0C8D">
        <w:rPr>
          <w:lang w:val="en-US"/>
        </w:rPr>
        <w:tab/>
      </w:r>
      <w:r w:rsidR="00C17057" w:rsidRPr="003D0C8D">
        <w:rPr>
          <w:lang w:val="en-US"/>
        </w:rPr>
        <w:tab/>
        <w:t>(5.5)</w:t>
      </w:r>
    </w:p>
    <w:p w:rsidR="00F90BA5" w:rsidRPr="003D0C8D" w:rsidRDefault="00F90BA5" w:rsidP="00F90BA5">
      <w:pPr>
        <w:rPr>
          <w:lang w:val="en-US"/>
        </w:rPr>
      </w:pPr>
    </w:p>
    <w:p w:rsidR="00F90BA5" w:rsidRPr="003D0C8D" w:rsidRDefault="00BC50A1" w:rsidP="00F90BA5">
      <w:pPr>
        <w:rPr>
          <w:lang w:val="en-US"/>
        </w:rPr>
      </w:pPr>
      <w:r w:rsidRPr="003D0C8D">
        <w:rPr>
          <w:lang w:val="en-US"/>
        </w:rPr>
        <w:t>ove:</w:t>
      </w:r>
    </w:p>
    <w:p w:rsidR="00BC50A1" w:rsidRPr="003D0C8D" w:rsidRDefault="00BC50A1" w:rsidP="00F90BA5">
      <w:pPr>
        <w:rPr>
          <w:lang w:val="en-US"/>
        </w:rPr>
      </w:pPr>
    </w:p>
    <w:p w:rsidR="00F90BA5" w:rsidRPr="003D0C8D" w:rsidRDefault="00BC50A1" w:rsidP="00C17057">
      <w:pPr>
        <w:jc w:val="right"/>
        <w:rPr>
          <w:lang w:val="en-US"/>
        </w:rPr>
      </w:pPr>
      <w:r w:rsidRPr="003D0C8D">
        <w:rPr>
          <w:lang w:val="en-US"/>
        </w:rPr>
        <w:t xml:space="preserve"> </w:t>
      </w:r>
      <m:oMath>
        <m:r>
          <w:rPr>
            <w:rFonts w:ascii="Cambria Math" w:hAnsi="Cambria Math"/>
          </w:rPr>
          <m:t>r</m:t>
        </m:r>
        <m:r>
          <w:rPr>
            <w:rFonts w:ascii="Cambria Math" w:hAnsi="Cambria Math"/>
            <w:lang w:val="en-US"/>
          </w:rPr>
          <m:t>=</m:t>
        </m:r>
        <m:rad>
          <m:radPr>
            <m:degHide m:val="on"/>
            <m:ctrlPr>
              <w:rPr>
                <w:rFonts w:ascii="Cambria Math" w:hAnsi="Cambria Math"/>
                <w:i/>
              </w:rPr>
            </m:ctrlPr>
          </m:radPr>
          <m:deg/>
          <m:e>
            <m:sSubSup>
              <m:sSubSupPr>
                <m:ctrlPr>
                  <w:rPr>
                    <w:rFonts w:ascii="Cambria Math" w:hAnsi="Cambria Math"/>
                    <w:i/>
                  </w:rPr>
                </m:ctrlPr>
              </m:sSubSupPr>
              <m:e>
                <m:r>
                  <w:rPr>
                    <w:rFonts w:ascii="Cambria Math" w:hAnsi="Cambria Math"/>
                  </w:rPr>
                  <m:t>y</m:t>
                </m:r>
              </m:e>
              <m:sub>
                <m:r>
                  <w:rPr>
                    <w:rFonts w:ascii="Cambria Math" w:hAnsi="Cambria Math"/>
                    <w:lang w:val="en-US"/>
                  </w:rPr>
                  <m:t>1</m:t>
                </m:r>
              </m:sub>
              <m:sup>
                <m:r>
                  <w:rPr>
                    <w:rFonts w:ascii="Cambria Math" w:hAnsi="Cambria Math"/>
                    <w:lang w:val="en-US"/>
                  </w:rPr>
                  <m:t>2</m:t>
                </m:r>
              </m:sup>
            </m:sSubSup>
            <m:r>
              <w:rPr>
                <w:rFonts w:ascii="Cambria Math" w:hAnsi="Cambria Math"/>
                <w:lang w:val="en-US"/>
              </w:rPr>
              <m:t>+</m:t>
            </m:r>
            <m:sSubSup>
              <m:sSubSupPr>
                <m:ctrlPr>
                  <w:rPr>
                    <w:rFonts w:ascii="Cambria Math" w:hAnsi="Cambria Math"/>
                    <w:i/>
                  </w:rPr>
                </m:ctrlPr>
              </m:sSubSupPr>
              <m:e>
                <m:r>
                  <w:rPr>
                    <w:rFonts w:ascii="Cambria Math" w:hAnsi="Cambria Math"/>
                  </w:rPr>
                  <m:t>y</m:t>
                </m:r>
              </m:e>
              <m:sub>
                <m:r>
                  <w:rPr>
                    <w:rFonts w:ascii="Cambria Math" w:hAnsi="Cambria Math"/>
                    <w:lang w:val="en-US"/>
                  </w:rPr>
                  <m:t>3</m:t>
                </m:r>
              </m:sub>
              <m:sup>
                <m:r>
                  <w:rPr>
                    <w:rFonts w:ascii="Cambria Math" w:hAnsi="Cambria Math"/>
                    <w:lang w:val="en-US"/>
                  </w:rPr>
                  <m:t>2</m:t>
                </m:r>
              </m:sup>
            </m:sSubSup>
            <m:r>
              <w:rPr>
                <w:rFonts w:ascii="Cambria Math" w:hAnsi="Cambria Math"/>
                <w:lang w:val="en-US"/>
              </w:rPr>
              <m:t>+</m:t>
            </m:r>
            <m:sSubSup>
              <m:sSubSupPr>
                <m:ctrlPr>
                  <w:rPr>
                    <w:rFonts w:ascii="Cambria Math" w:hAnsi="Cambria Math"/>
                    <w:i/>
                  </w:rPr>
                </m:ctrlPr>
              </m:sSubSupPr>
              <m:e>
                <m:r>
                  <w:rPr>
                    <w:rFonts w:ascii="Cambria Math" w:hAnsi="Cambria Math"/>
                  </w:rPr>
                  <m:t>y</m:t>
                </m:r>
              </m:e>
              <m:sub>
                <m:r>
                  <w:rPr>
                    <w:rFonts w:ascii="Cambria Math" w:hAnsi="Cambria Math"/>
                    <w:lang w:val="en-US"/>
                  </w:rPr>
                  <m:t>5</m:t>
                </m:r>
              </m:sub>
              <m:sup>
                <m:r>
                  <w:rPr>
                    <w:rFonts w:ascii="Cambria Math" w:hAnsi="Cambria Math"/>
                    <w:lang w:val="en-US"/>
                  </w:rPr>
                  <m:t>2</m:t>
                </m:r>
              </m:sup>
            </m:sSubSup>
          </m:e>
        </m:rad>
      </m:oMath>
      <w:r w:rsidR="00C17057" w:rsidRPr="003D0C8D">
        <w:rPr>
          <w:lang w:val="en-US"/>
        </w:rPr>
        <w:tab/>
      </w:r>
      <w:r w:rsidR="00C17057" w:rsidRPr="003D0C8D">
        <w:rPr>
          <w:lang w:val="en-US"/>
        </w:rPr>
        <w:tab/>
      </w:r>
      <w:r w:rsidR="00C17057" w:rsidRPr="003D0C8D">
        <w:rPr>
          <w:lang w:val="en-US"/>
        </w:rPr>
        <w:tab/>
      </w:r>
      <w:r w:rsidR="00C17057" w:rsidRPr="003D0C8D">
        <w:rPr>
          <w:lang w:val="en-US"/>
        </w:rPr>
        <w:tab/>
      </w:r>
      <w:r w:rsidR="00C17057" w:rsidRPr="003D0C8D">
        <w:rPr>
          <w:lang w:val="en-US"/>
        </w:rPr>
        <w:tab/>
      </w:r>
      <w:r w:rsidR="00C17057" w:rsidRPr="003D0C8D">
        <w:rPr>
          <w:lang w:val="en-US"/>
        </w:rPr>
        <w:tab/>
        <w:t>(5.6)</w:t>
      </w:r>
    </w:p>
    <w:p w:rsidR="00BC50A1" w:rsidRPr="003D0C8D" w:rsidRDefault="00BC50A1" w:rsidP="00C17057">
      <w:pPr>
        <w:jc w:val="right"/>
        <w:rPr>
          <w:lang w:val="en-US"/>
        </w:rPr>
      </w:pPr>
      <m:oMath>
        <m:r>
          <w:rPr>
            <w:rFonts w:ascii="Cambria Math" w:hAnsi="Cambria Math"/>
            <w:lang w:val="en-US"/>
          </w:rPr>
          <m:t>-</m:t>
        </m:r>
        <m:f>
          <m:fPr>
            <m:ctrlPr>
              <w:rPr>
                <w:rFonts w:ascii="Cambria Math" w:hAnsi="Cambria Math"/>
                <w:i/>
              </w:rPr>
            </m:ctrlPr>
          </m:fPr>
          <m:num>
            <m:r>
              <w:rPr>
                <w:rFonts w:ascii="Cambria Math" w:hAnsi="Cambria Math"/>
              </w:rPr>
              <m:t>∂U</m:t>
            </m:r>
          </m:num>
          <m:den>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lang w:val="en-US"/>
                  </w:rPr>
                  <m:t>1</m:t>
                </m:r>
              </m:sub>
            </m:sSub>
          </m:den>
        </m:f>
        <m:r>
          <w:rPr>
            <w:rFonts w:ascii="Cambria Math" w:hAnsi="Cambria Math"/>
            <w:lang w:val="en-US"/>
          </w:rPr>
          <m:t>=-</m:t>
        </m:r>
        <m:f>
          <m:fPr>
            <m:ctrlPr>
              <w:rPr>
                <w:rFonts w:ascii="Cambria Math" w:hAnsi="Cambria Math"/>
                <w:i/>
              </w:rPr>
            </m:ctrlPr>
          </m:fPr>
          <m:num>
            <m:r>
              <w:rPr>
                <w:rFonts w:ascii="Cambria Math" w:hAnsi="Cambria Math"/>
              </w:rPr>
              <m:t>μ</m:t>
            </m:r>
            <m:sSub>
              <m:sSubPr>
                <m:ctrlPr>
                  <w:rPr>
                    <w:rFonts w:ascii="Cambria Math" w:hAnsi="Cambria Math"/>
                    <w:i/>
                  </w:rPr>
                </m:ctrlPr>
              </m:sSubPr>
              <m:e>
                <m:r>
                  <w:rPr>
                    <w:rFonts w:ascii="Cambria Math" w:hAnsi="Cambria Math"/>
                  </w:rPr>
                  <m:t>y</m:t>
                </m:r>
              </m:e>
              <m:sub>
                <m:r>
                  <w:rPr>
                    <w:rFonts w:ascii="Cambria Math" w:hAnsi="Cambria Math"/>
                    <w:lang w:val="en-US"/>
                  </w:rPr>
                  <m:t>1</m:t>
                </m:r>
              </m:sub>
            </m:sSub>
          </m:num>
          <m:den>
            <m:sSup>
              <m:sSupPr>
                <m:ctrlPr>
                  <w:rPr>
                    <w:rFonts w:ascii="Cambria Math" w:hAnsi="Cambria Math"/>
                    <w:i/>
                  </w:rPr>
                </m:ctrlPr>
              </m:sSupPr>
              <m:e>
                <m:r>
                  <w:rPr>
                    <w:rFonts w:ascii="Cambria Math" w:hAnsi="Cambria Math"/>
                  </w:rPr>
                  <m:t>r</m:t>
                </m:r>
              </m:e>
              <m:sup>
                <m:r>
                  <w:rPr>
                    <w:rFonts w:ascii="Cambria Math" w:hAnsi="Cambria Math"/>
                    <w:lang w:val="en-US"/>
                  </w:rPr>
                  <m:t>3</m:t>
                </m:r>
              </m:sup>
            </m:sSup>
          </m:den>
        </m:f>
        <m:r>
          <w:rPr>
            <w:rFonts w:ascii="Cambria Math" w:hAnsi="Cambria Math"/>
            <w:lang w:val="en-US"/>
          </w:rPr>
          <m:t>+</m:t>
        </m:r>
        <m:f>
          <m:fPr>
            <m:ctrlPr>
              <w:rPr>
                <w:rFonts w:ascii="Cambria Math" w:hAnsi="Cambria Math"/>
                <w:i/>
              </w:rPr>
            </m:ctrlPr>
          </m:fPr>
          <m:num>
            <m:r>
              <w:rPr>
                <w:rFonts w:ascii="Cambria Math" w:hAnsi="Cambria Math"/>
                <w:lang w:val="en-US"/>
              </w:rPr>
              <m:t>3</m:t>
            </m:r>
          </m:num>
          <m:den>
            <m:r>
              <w:rPr>
                <w:rFonts w:ascii="Cambria Math" w:hAnsi="Cambria Math"/>
                <w:lang w:val="en-US"/>
              </w:rPr>
              <m:t>2</m:t>
            </m:r>
          </m:den>
        </m:f>
        <m:sSub>
          <m:sSubPr>
            <m:ctrlPr>
              <w:rPr>
                <w:rFonts w:ascii="Cambria Math" w:hAnsi="Cambria Math"/>
                <w:i/>
              </w:rPr>
            </m:ctrlPr>
          </m:sSubPr>
          <m:e>
            <m:r>
              <w:rPr>
                <w:rFonts w:ascii="Cambria Math" w:hAnsi="Cambria Math"/>
              </w:rPr>
              <m:t>J</m:t>
            </m:r>
          </m:e>
          <m:sub>
            <m:r>
              <w:rPr>
                <w:rFonts w:ascii="Cambria Math" w:hAnsi="Cambria Math"/>
                <w:lang w:val="en-US"/>
              </w:rPr>
              <m:t>2</m:t>
            </m:r>
          </m:sub>
        </m:sSub>
        <m:f>
          <m:fPr>
            <m:ctrlPr>
              <w:rPr>
                <w:rFonts w:ascii="Cambria Math" w:hAnsi="Cambria Math"/>
                <w:i/>
              </w:rPr>
            </m:ctrlPr>
          </m:fPr>
          <m:num>
            <m:r>
              <w:rPr>
                <w:rFonts w:ascii="Cambria Math" w:hAnsi="Cambria Math"/>
              </w:rPr>
              <m:t>μ</m:t>
            </m:r>
            <m:sSubSup>
              <m:sSubSupPr>
                <m:ctrlPr>
                  <w:rPr>
                    <w:rFonts w:ascii="Cambria Math" w:hAnsi="Cambria Math"/>
                    <w:i/>
                  </w:rPr>
                </m:ctrlPr>
              </m:sSubSupPr>
              <m:e>
                <m:r>
                  <w:rPr>
                    <w:rFonts w:ascii="Cambria Math" w:hAnsi="Cambria Math"/>
                  </w:rPr>
                  <m:t>a</m:t>
                </m:r>
              </m:e>
              <m:sub>
                <m:r>
                  <w:rPr>
                    <w:rFonts w:ascii="Cambria Math" w:hAnsi="Cambria Math"/>
                  </w:rPr>
                  <m:t>e</m:t>
                </m:r>
              </m:sub>
              <m:sup>
                <m:r>
                  <w:rPr>
                    <w:rFonts w:ascii="Cambria Math" w:hAnsi="Cambria Math"/>
                    <w:lang w:val="en-US"/>
                  </w:rPr>
                  <m:t>2</m:t>
                </m:r>
              </m:sup>
            </m:sSubSup>
          </m:num>
          <m:den>
            <m:sSup>
              <m:sSupPr>
                <m:ctrlPr>
                  <w:rPr>
                    <w:rFonts w:ascii="Cambria Math" w:hAnsi="Cambria Math"/>
                    <w:i/>
                  </w:rPr>
                </m:ctrlPr>
              </m:sSupPr>
              <m:e>
                <m:r>
                  <w:rPr>
                    <w:rFonts w:ascii="Cambria Math" w:hAnsi="Cambria Math"/>
                  </w:rPr>
                  <m:t>r</m:t>
                </m:r>
              </m:e>
              <m:sup>
                <m:r>
                  <w:rPr>
                    <w:rFonts w:ascii="Cambria Math" w:hAnsi="Cambria Math"/>
                    <w:lang w:val="en-US"/>
                  </w:rPr>
                  <m:t>5</m:t>
                </m:r>
              </m:sup>
            </m:sSup>
          </m:den>
        </m:f>
        <m:sSub>
          <m:sSubPr>
            <m:ctrlPr>
              <w:rPr>
                <w:rFonts w:ascii="Cambria Math" w:hAnsi="Cambria Math"/>
                <w:i/>
              </w:rPr>
            </m:ctrlPr>
          </m:sSubPr>
          <m:e>
            <m:r>
              <w:rPr>
                <w:rFonts w:ascii="Cambria Math" w:hAnsi="Cambria Math"/>
              </w:rPr>
              <m:t>y</m:t>
            </m:r>
          </m:e>
          <m:sub>
            <m:r>
              <w:rPr>
                <w:rFonts w:ascii="Cambria Math" w:hAnsi="Cambria Math"/>
                <w:lang w:val="en-US"/>
              </w:rPr>
              <m:t>1</m:t>
            </m:r>
          </m:sub>
        </m:sSub>
        <m:d>
          <m:dPr>
            <m:ctrlPr>
              <w:rPr>
                <w:rFonts w:ascii="Cambria Math" w:hAnsi="Cambria Math"/>
                <w:i/>
              </w:rPr>
            </m:ctrlPr>
          </m:dPr>
          <m:e>
            <m:r>
              <w:rPr>
                <w:rFonts w:ascii="Cambria Math" w:hAnsi="Cambria Math"/>
                <w:lang w:val="en-US"/>
              </w:rPr>
              <m:t>1-</m:t>
            </m:r>
            <m:f>
              <m:fPr>
                <m:ctrlPr>
                  <w:rPr>
                    <w:rFonts w:ascii="Cambria Math" w:hAnsi="Cambria Math"/>
                    <w:i/>
                  </w:rPr>
                </m:ctrlPr>
              </m:fPr>
              <m:num>
                <m:r>
                  <w:rPr>
                    <w:rFonts w:ascii="Cambria Math" w:hAnsi="Cambria Math"/>
                    <w:lang w:val="en-US"/>
                  </w:rPr>
                  <m:t>5</m:t>
                </m:r>
                <m:sSubSup>
                  <m:sSubSupPr>
                    <m:ctrlPr>
                      <w:rPr>
                        <w:rFonts w:ascii="Cambria Math" w:hAnsi="Cambria Math"/>
                        <w:i/>
                      </w:rPr>
                    </m:ctrlPr>
                  </m:sSubSupPr>
                  <m:e>
                    <m:r>
                      <w:rPr>
                        <w:rFonts w:ascii="Cambria Math" w:hAnsi="Cambria Math"/>
                      </w:rPr>
                      <m:t>y</m:t>
                    </m:r>
                  </m:e>
                  <m:sub>
                    <m:r>
                      <w:rPr>
                        <w:rFonts w:ascii="Cambria Math" w:hAnsi="Cambria Math"/>
                        <w:lang w:val="en-US"/>
                      </w:rPr>
                      <m:t>5</m:t>
                    </m:r>
                  </m:sub>
                  <m:sup>
                    <m:r>
                      <w:rPr>
                        <w:rFonts w:ascii="Cambria Math" w:hAnsi="Cambria Math"/>
                        <w:lang w:val="en-US"/>
                      </w:rPr>
                      <m:t>2</m:t>
                    </m:r>
                  </m:sup>
                </m:sSubSup>
              </m:num>
              <m:den>
                <m:sSup>
                  <m:sSupPr>
                    <m:ctrlPr>
                      <w:rPr>
                        <w:rFonts w:ascii="Cambria Math" w:hAnsi="Cambria Math"/>
                        <w:i/>
                      </w:rPr>
                    </m:ctrlPr>
                  </m:sSupPr>
                  <m:e>
                    <m:r>
                      <w:rPr>
                        <w:rFonts w:ascii="Cambria Math" w:hAnsi="Cambria Math"/>
                      </w:rPr>
                      <m:t>r</m:t>
                    </m:r>
                  </m:e>
                  <m:sup>
                    <m:r>
                      <w:rPr>
                        <w:rFonts w:ascii="Cambria Math" w:hAnsi="Cambria Math"/>
                        <w:lang w:val="en-US"/>
                      </w:rPr>
                      <m:t>2</m:t>
                    </m:r>
                  </m:sup>
                </m:sSup>
              </m:den>
            </m:f>
          </m:e>
        </m:d>
        <m:r>
          <w:rPr>
            <w:rFonts w:ascii="Cambria Math" w:hAnsi="Cambria Math"/>
            <w:lang w:val="en-US"/>
          </w:rPr>
          <m:t>+</m:t>
        </m:r>
        <m:sSubSup>
          <m:sSubSupPr>
            <m:ctrlPr>
              <w:rPr>
                <w:rFonts w:ascii="Cambria Math" w:hAnsi="Cambria Math"/>
                <w:i/>
              </w:rPr>
            </m:ctrlPr>
          </m:sSubSupPr>
          <m:e>
            <m:r>
              <w:rPr>
                <w:rFonts w:ascii="Cambria Math" w:hAnsi="Cambria Math"/>
              </w:rPr>
              <m:t>ω</m:t>
            </m:r>
          </m:e>
          <m:sub>
            <m:r>
              <w:rPr>
                <w:rFonts w:ascii="Cambria Math" w:hAnsi="Cambria Math"/>
              </w:rPr>
              <m:t>e</m:t>
            </m:r>
          </m:sub>
          <m:sup>
            <m:r>
              <w:rPr>
                <w:rFonts w:ascii="Cambria Math" w:hAnsi="Cambria Math"/>
                <w:lang w:val="en-US"/>
              </w:rPr>
              <m:t>2</m:t>
            </m:r>
          </m:sup>
        </m:sSubSup>
        <m:sSub>
          <m:sSubPr>
            <m:ctrlPr>
              <w:rPr>
                <w:rFonts w:ascii="Cambria Math" w:hAnsi="Cambria Math"/>
                <w:i/>
              </w:rPr>
            </m:ctrlPr>
          </m:sSubPr>
          <m:e>
            <m:r>
              <w:rPr>
                <w:rFonts w:ascii="Cambria Math" w:hAnsi="Cambria Math"/>
              </w:rPr>
              <m:t>y</m:t>
            </m:r>
          </m:e>
          <m:sub>
            <m:r>
              <w:rPr>
                <w:rFonts w:ascii="Cambria Math" w:hAnsi="Cambria Math"/>
                <w:lang w:val="en-US"/>
              </w:rPr>
              <m:t>1</m:t>
            </m:r>
          </m:sub>
        </m:sSub>
        <m:r>
          <w:rPr>
            <w:rFonts w:ascii="Cambria Math" w:hAnsi="Cambria Math"/>
            <w:lang w:val="en-US"/>
          </w:rPr>
          <m:t>+2</m:t>
        </m:r>
        <m:sSub>
          <m:sSubPr>
            <m:ctrlPr>
              <w:rPr>
                <w:rFonts w:ascii="Cambria Math" w:hAnsi="Cambria Math"/>
                <w:i/>
              </w:rPr>
            </m:ctrlPr>
          </m:sSubPr>
          <m:e>
            <m:r>
              <w:rPr>
                <w:rFonts w:ascii="Cambria Math" w:hAnsi="Cambria Math"/>
              </w:rPr>
              <m:t>ω</m:t>
            </m:r>
          </m:e>
          <m:sub>
            <m:r>
              <w:rPr>
                <w:rFonts w:ascii="Cambria Math" w:hAnsi="Cambria Math"/>
              </w:rPr>
              <m:t>e</m:t>
            </m:r>
          </m:sub>
        </m:sSub>
        <m:sSub>
          <m:sSubPr>
            <m:ctrlPr>
              <w:rPr>
                <w:rFonts w:ascii="Cambria Math" w:hAnsi="Cambria Math"/>
                <w:i/>
              </w:rPr>
            </m:ctrlPr>
          </m:sSubPr>
          <m:e>
            <m:r>
              <w:rPr>
                <w:rFonts w:ascii="Cambria Math" w:hAnsi="Cambria Math"/>
              </w:rPr>
              <m:t>y</m:t>
            </m:r>
          </m:e>
          <m:sub>
            <m:r>
              <w:rPr>
                <w:rFonts w:ascii="Cambria Math" w:hAnsi="Cambria Math"/>
                <w:lang w:val="en-US"/>
              </w:rPr>
              <m:t>4</m:t>
            </m:r>
          </m:sub>
        </m:sSub>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lang w:val="en-US"/>
              </w:rPr>
              <m:t>1</m:t>
            </m:r>
            <m:r>
              <w:rPr>
                <w:rFonts w:ascii="Cambria Math" w:hAnsi="Cambria Math"/>
              </w:rPr>
              <m:t>LS</m:t>
            </m:r>
          </m:sub>
        </m:sSub>
      </m:oMath>
      <w:r w:rsidR="00C17057" w:rsidRPr="003D0C8D">
        <w:rPr>
          <w:lang w:val="en-US"/>
        </w:rPr>
        <w:tab/>
      </w:r>
      <w:r w:rsidR="00C17057" w:rsidRPr="003D0C8D">
        <w:rPr>
          <w:lang w:val="en-US"/>
        </w:rPr>
        <w:tab/>
        <w:t>(5.7)</w:t>
      </w:r>
    </w:p>
    <w:p w:rsidR="00E83F8B" w:rsidRPr="003D0C8D" w:rsidRDefault="00E83F8B" w:rsidP="00C17057">
      <w:pPr>
        <w:jc w:val="right"/>
        <w:rPr>
          <w:lang w:val="en-US"/>
        </w:rPr>
      </w:pPr>
      <m:oMath>
        <m:r>
          <w:rPr>
            <w:rFonts w:ascii="Cambria Math" w:hAnsi="Cambria Math"/>
            <w:lang w:val="en-US"/>
          </w:rPr>
          <m:t>-</m:t>
        </m:r>
        <m:f>
          <m:fPr>
            <m:ctrlPr>
              <w:rPr>
                <w:rFonts w:ascii="Cambria Math" w:hAnsi="Cambria Math"/>
                <w:i/>
              </w:rPr>
            </m:ctrlPr>
          </m:fPr>
          <m:num>
            <m:r>
              <w:rPr>
                <w:rFonts w:ascii="Cambria Math" w:hAnsi="Cambria Math"/>
              </w:rPr>
              <m:t>∂U</m:t>
            </m:r>
          </m:num>
          <m:den>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lang w:val="en-US"/>
                  </w:rPr>
                  <m:t>3</m:t>
                </m:r>
              </m:sub>
            </m:sSub>
          </m:den>
        </m:f>
        <m:r>
          <w:rPr>
            <w:rFonts w:ascii="Cambria Math" w:hAnsi="Cambria Math"/>
            <w:lang w:val="en-US"/>
          </w:rPr>
          <m:t>=-</m:t>
        </m:r>
        <m:f>
          <m:fPr>
            <m:ctrlPr>
              <w:rPr>
                <w:rFonts w:ascii="Cambria Math" w:hAnsi="Cambria Math"/>
                <w:i/>
              </w:rPr>
            </m:ctrlPr>
          </m:fPr>
          <m:num>
            <m:r>
              <w:rPr>
                <w:rFonts w:ascii="Cambria Math" w:hAnsi="Cambria Math"/>
              </w:rPr>
              <m:t>μ</m:t>
            </m:r>
            <m:sSub>
              <m:sSubPr>
                <m:ctrlPr>
                  <w:rPr>
                    <w:rFonts w:ascii="Cambria Math" w:hAnsi="Cambria Math"/>
                    <w:i/>
                  </w:rPr>
                </m:ctrlPr>
              </m:sSubPr>
              <m:e>
                <m:r>
                  <w:rPr>
                    <w:rFonts w:ascii="Cambria Math" w:hAnsi="Cambria Math"/>
                  </w:rPr>
                  <m:t>y</m:t>
                </m:r>
              </m:e>
              <m:sub>
                <m:r>
                  <w:rPr>
                    <w:rFonts w:ascii="Cambria Math" w:hAnsi="Cambria Math"/>
                    <w:lang w:val="en-US"/>
                  </w:rPr>
                  <m:t>3</m:t>
                </m:r>
              </m:sub>
            </m:sSub>
          </m:num>
          <m:den>
            <m:sSup>
              <m:sSupPr>
                <m:ctrlPr>
                  <w:rPr>
                    <w:rFonts w:ascii="Cambria Math" w:hAnsi="Cambria Math"/>
                    <w:i/>
                  </w:rPr>
                </m:ctrlPr>
              </m:sSupPr>
              <m:e>
                <m:r>
                  <w:rPr>
                    <w:rFonts w:ascii="Cambria Math" w:hAnsi="Cambria Math"/>
                  </w:rPr>
                  <m:t>r</m:t>
                </m:r>
              </m:e>
              <m:sup>
                <m:r>
                  <w:rPr>
                    <w:rFonts w:ascii="Cambria Math" w:hAnsi="Cambria Math"/>
                    <w:lang w:val="en-US"/>
                  </w:rPr>
                  <m:t>3</m:t>
                </m:r>
              </m:sup>
            </m:sSup>
          </m:den>
        </m:f>
        <m:r>
          <w:rPr>
            <w:rFonts w:ascii="Cambria Math" w:hAnsi="Cambria Math"/>
            <w:lang w:val="en-US"/>
          </w:rPr>
          <m:t>+</m:t>
        </m:r>
        <m:f>
          <m:fPr>
            <m:ctrlPr>
              <w:rPr>
                <w:rFonts w:ascii="Cambria Math" w:hAnsi="Cambria Math"/>
                <w:i/>
              </w:rPr>
            </m:ctrlPr>
          </m:fPr>
          <m:num>
            <m:r>
              <w:rPr>
                <w:rFonts w:ascii="Cambria Math" w:hAnsi="Cambria Math"/>
                <w:lang w:val="en-US"/>
              </w:rPr>
              <m:t>3</m:t>
            </m:r>
          </m:num>
          <m:den>
            <m:r>
              <w:rPr>
                <w:rFonts w:ascii="Cambria Math" w:hAnsi="Cambria Math"/>
                <w:lang w:val="en-US"/>
              </w:rPr>
              <m:t>2</m:t>
            </m:r>
          </m:den>
        </m:f>
        <m:sSub>
          <m:sSubPr>
            <m:ctrlPr>
              <w:rPr>
                <w:rFonts w:ascii="Cambria Math" w:hAnsi="Cambria Math"/>
                <w:i/>
              </w:rPr>
            </m:ctrlPr>
          </m:sSubPr>
          <m:e>
            <m:r>
              <w:rPr>
                <w:rFonts w:ascii="Cambria Math" w:hAnsi="Cambria Math"/>
              </w:rPr>
              <m:t>J</m:t>
            </m:r>
          </m:e>
          <m:sub>
            <m:r>
              <w:rPr>
                <w:rFonts w:ascii="Cambria Math" w:hAnsi="Cambria Math"/>
                <w:lang w:val="en-US"/>
              </w:rPr>
              <m:t>2</m:t>
            </m:r>
          </m:sub>
        </m:sSub>
        <m:f>
          <m:fPr>
            <m:ctrlPr>
              <w:rPr>
                <w:rFonts w:ascii="Cambria Math" w:hAnsi="Cambria Math"/>
                <w:i/>
              </w:rPr>
            </m:ctrlPr>
          </m:fPr>
          <m:num>
            <m:r>
              <w:rPr>
                <w:rFonts w:ascii="Cambria Math" w:hAnsi="Cambria Math"/>
              </w:rPr>
              <m:t>μ</m:t>
            </m:r>
            <m:sSubSup>
              <m:sSubSupPr>
                <m:ctrlPr>
                  <w:rPr>
                    <w:rFonts w:ascii="Cambria Math" w:hAnsi="Cambria Math"/>
                    <w:i/>
                  </w:rPr>
                </m:ctrlPr>
              </m:sSubSupPr>
              <m:e>
                <m:r>
                  <w:rPr>
                    <w:rFonts w:ascii="Cambria Math" w:hAnsi="Cambria Math"/>
                  </w:rPr>
                  <m:t>a</m:t>
                </m:r>
              </m:e>
              <m:sub>
                <m:r>
                  <w:rPr>
                    <w:rFonts w:ascii="Cambria Math" w:hAnsi="Cambria Math"/>
                  </w:rPr>
                  <m:t>e</m:t>
                </m:r>
              </m:sub>
              <m:sup>
                <m:r>
                  <w:rPr>
                    <w:rFonts w:ascii="Cambria Math" w:hAnsi="Cambria Math"/>
                    <w:lang w:val="en-US"/>
                  </w:rPr>
                  <m:t>2</m:t>
                </m:r>
              </m:sup>
            </m:sSubSup>
          </m:num>
          <m:den>
            <m:sSup>
              <m:sSupPr>
                <m:ctrlPr>
                  <w:rPr>
                    <w:rFonts w:ascii="Cambria Math" w:hAnsi="Cambria Math"/>
                    <w:i/>
                  </w:rPr>
                </m:ctrlPr>
              </m:sSupPr>
              <m:e>
                <m:r>
                  <w:rPr>
                    <w:rFonts w:ascii="Cambria Math" w:hAnsi="Cambria Math"/>
                  </w:rPr>
                  <m:t>r</m:t>
                </m:r>
              </m:e>
              <m:sup>
                <m:r>
                  <w:rPr>
                    <w:rFonts w:ascii="Cambria Math" w:hAnsi="Cambria Math"/>
                    <w:lang w:val="en-US"/>
                  </w:rPr>
                  <m:t>5</m:t>
                </m:r>
              </m:sup>
            </m:sSup>
          </m:den>
        </m:f>
        <m:sSub>
          <m:sSubPr>
            <m:ctrlPr>
              <w:rPr>
                <w:rFonts w:ascii="Cambria Math" w:hAnsi="Cambria Math"/>
                <w:i/>
              </w:rPr>
            </m:ctrlPr>
          </m:sSubPr>
          <m:e>
            <m:r>
              <w:rPr>
                <w:rFonts w:ascii="Cambria Math" w:hAnsi="Cambria Math"/>
              </w:rPr>
              <m:t>y</m:t>
            </m:r>
          </m:e>
          <m:sub>
            <m:r>
              <w:rPr>
                <w:rFonts w:ascii="Cambria Math" w:hAnsi="Cambria Math"/>
                <w:lang w:val="en-US"/>
              </w:rPr>
              <m:t>3</m:t>
            </m:r>
          </m:sub>
        </m:sSub>
        <m:d>
          <m:dPr>
            <m:ctrlPr>
              <w:rPr>
                <w:rFonts w:ascii="Cambria Math" w:hAnsi="Cambria Math"/>
                <w:i/>
              </w:rPr>
            </m:ctrlPr>
          </m:dPr>
          <m:e>
            <m:r>
              <w:rPr>
                <w:rFonts w:ascii="Cambria Math" w:hAnsi="Cambria Math"/>
                <w:lang w:val="en-US"/>
              </w:rPr>
              <m:t>1-</m:t>
            </m:r>
            <m:f>
              <m:fPr>
                <m:ctrlPr>
                  <w:rPr>
                    <w:rFonts w:ascii="Cambria Math" w:hAnsi="Cambria Math"/>
                    <w:i/>
                  </w:rPr>
                </m:ctrlPr>
              </m:fPr>
              <m:num>
                <m:r>
                  <w:rPr>
                    <w:rFonts w:ascii="Cambria Math" w:hAnsi="Cambria Math"/>
                    <w:lang w:val="en-US"/>
                  </w:rPr>
                  <m:t>5</m:t>
                </m:r>
                <m:sSubSup>
                  <m:sSubSupPr>
                    <m:ctrlPr>
                      <w:rPr>
                        <w:rFonts w:ascii="Cambria Math" w:hAnsi="Cambria Math"/>
                        <w:i/>
                      </w:rPr>
                    </m:ctrlPr>
                  </m:sSubSupPr>
                  <m:e>
                    <m:r>
                      <w:rPr>
                        <w:rFonts w:ascii="Cambria Math" w:hAnsi="Cambria Math"/>
                      </w:rPr>
                      <m:t>y</m:t>
                    </m:r>
                  </m:e>
                  <m:sub>
                    <m:r>
                      <w:rPr>
                        <w:rFonts w:ascii="Cambria Math" w:hAnsi="Cambria Math"/>
                        <w:lang w:val="en-US"/>
                      </w:rPr>
                      <m:t>5</m:t>
                    </m:r>
                  </m:sub>
                  <m:sup>
                    <m:r>
                      <w:rPr>
                        <w:rFonts w:ascii="Cambria Math" w:hAnsi="Cambria Math"/>
                        <w:lang w:val="en-US"/>
                      </w:rPr>
                      <m:t>2</m:t>
                    </m:r>
                  </m:sup>
                </m:sSubSup>
              </m:num>
              <m:den>
                <m:sSup>
                  <m:sSupPr>
                    <m:ctrlPr>
                      <w:rPr>
                        <w:rFonts w:ascii="Cambria Math" w:hAnsi="Cambria Math"/>
                        <w:i/>
                      </w:rPr>
                    </m:ctrlPr>
                  </m:sSupPr>
                  <m:e>
                    <m:r>
                      <w:rPr>
                        <w:rFonts w:ascii="Cambria Math" w:hAnsi="Cambria Math"/>
                      </w:rPr>
                      <m:t>r</m:t>
                    </m:r>
                  </m:e>
                  <m:sup>
                    <m:r>
                      <w:rPr>
                        <w:rFonts w:ascii="Cambria Math" w:hAnsi="Cambria Math"/>
                        <w:lang w:val="en-US"/>
                      </w:rPr>
                      <m:t>2</m:t>
                    </m:r>
                  </m:sup>
                </m:sSup>
              </m:den>
            </m:f>
          </m:e>
        </m:d>
        <m:r>
          <w:rPr>
            <w:rFonts w:ascii="Cambria Math" w:hAnsi="Cambria Math"/>
            <w:lang w:val="en-US"/>
          </w:rPr>
          <m:t>+</m:t>
        </m:r>
        <m:sSubSup>
          <m:sSubSupPr>
            <m:ctrlPr>
              <w:rPr>
                <w:rFonts w:ascii="Cambria Math" w:hAnsi="Cambria Math"/>
                <w:i/>
              </w:rPr>
            </m:ctrlPr>
          </m:sSubSupPr>
          <m:e>
            <m:r>
              <w:rPr>
                <w:rFonts w:ascii="Cambria Math" w:hAnsi="Cambria Math"/>
              </w:rPr>
              <m:t>ω</m:t>
            </m:r>
          </m:e>
          <m:sub>
            <m:r>
              <w:rPr>
                <w:rFonts w:ascii="Cambria Math" w:hAnsi="Cambria Math"/>
              </w:rPr>
              <m:t>e</m:t>
            </m:r>
          </m:sub>
          <m:sup>
            <m:r>
              <w:rPr>
                <w:rFonts w:ascii="Cambria Math" w:hAnsi="Cambria Math"/>
                <w:lang w:val="en-US"/>
              </w:rPr>
              <m:t>2</m:t>
            </m:r>
          </m:sup>
        </m:sSubSup>
        <m:sSub>
          <m:sSubPr>
            <m:ctrlPr>
              <w:rPr>
                <w:rFonts w:ascii="Cambria Math" w:hAnsi="Cambria Math"/>
                <w:i/>
              </w:rPr>
            </m:ctrlPr>
          </m:sSubPr>
          <m:e>
            <m:r>
              <w:rPr>
                <w:rFonts w:ascii="Cambria Math" w:hAnsi="Cambria Math"/>
              </w:rPr>
              <m:t>y</m:t>
            </m:r>
          </m:e>
          <m:sub>
            <m:r>
              <w:rPr>
                <w:rFonts w:ascii="Cambria Math" w:hAnsi="Cambria Math"/>
                <w:lang w:val="en-US"/>
              </w:rPr>
              <m:t>3</m:t>
            </m:r>
          </m:sub>
        </m:sSub>
        <m:r>
          <w:rPr>
            <w:rFonts w:ascii="Cambria Math" w:hAnsi="Cambria Math"/>
            <w:lang w:val="en-US"/>
          </w:rPr>
          <m:t>-2</m:t>
        </m:r>
        <m:sSub>
          <m:sSubPr>
            <m:ctrlPr>
              <w:rPr>
                <w:rFonts w:ascii="Cambria Math" w:hAnsi="Cambria Math"/>
                <w:i/>
              </w:rPr>
            </m:ctrlPr>
          </m:sSubPr>
          <m:e>
            <m:r>
              <w:rPr>
                <w:rFonts w:ascii="Cambria Math" w:hAnsi="Cambria Math"/>
              </w:rPr>
              <m:t>ω</m:t>
            </m:r>
          </m:e>
          <m:sub>
            <m:r>
              <w:rPr>
                <w:rFonts w:ascii="Cambria Math" w:hAnsi="Cambria Math"/>
              </w:rPr>
              <m:t>e</m:t>
            </m:r>
          </m:sub>
        </m:sSub>
        <m:sSub>
          <m:sSubPr>
            <m:ctrlPr>
              <w:rPr>
                <w:rFonts w:ascii="Cambria Math" w:hAnsi="Cambria Math"/>
                <w:i/>
              </w:rPr>
            </m:ctrlPr>
          </m:sSubPr>
          <m:e>
            <m:r>
              <w:rPr>
                <w:rFonts w:ascii="Cambria Math" w:hAnsi="Cambria Math"/>
              </w:rPr>
              <m:t>y</m:t>
            </m:r>
          </m:e>
          <m:sub>
            <m:r>
              <w:rPr>
                <w:rFonts w:ascii="Cambria Math" w:hAnsi="Cambria Math"/>
                <w:lang w:val="en-US"/>
              </w:rPr>
              <m:t>2</m:t>
            </m:r>
          </m:sub>
        </m:sSub>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lang w:val="en-US"/>
              </w:rPr>
              <m:t>3</m:t>
            </m:r>
            <m:r>
              <w:rPr>
                <w:rFonts w:ascii="Cambria Math" w:hAnsi="Cambria Math"/>
              </w:rPr>
              <m:t>LS</m:t>
            </m:r>
          </m:sub>
        </m:sSub>
      </m:oMath>
      <w:r w:rsidR="00C17057" w:rsidRPr="003D0C8D">
        <w:rPr>
          <w:lang w:val="en-US"/>
        </w:rPr>
        <w:tab/>
      </w:r>
      <w:r w:rsidR="00C17057" w:rsidRPr="003D0C8D">
        <w:rPr>
          <w:lang w:val="en-US"/>
        </w:rPr>
        <w:tab/>
        <w:t>(5.8)</w:t>
      </w:r>
    </w:p>
    <w:p w:rsidR="00E83F8B" w:rsidRPr="003D0C8D" w:rsidRDefault="00E83F8B" w:rsidP="00C17057">
      <w:pPr>
        <w:jc w:val="right"/>
        <w:rPr>
          <w:lang w:val="en-US"/>
        </w:rPr>
      </w:pPr>
      <m:oMath>
        <m:r>
          <w:rPr>
            <w:rFonts w:ascii="Cambria Math" w:hAnsi="Cambria Math"/>
            <w:lang w:val="en-US"/>
          </w:rPr>
          <m:t>-</m:t>
        </m:r>
        <m:f>
          <m:fPr>
            <m:ctrlPr>
              <w:rPr>
                <w:rFonts w:ascii="Cambria Math" w:hAnsi="Cambria Math"/>
                <w:i/>
              </w:rPr>
            </m:ctrlPr>
          </m:fPr>
          <m:num>
            <m:r>
              <w:rPr>
                <w:rFonts w:ascii="Cambria Math" w:hAnsi="Cambria Math"/>
              </w:rPr>
              <m:t>∂U</m:t>
            </m:r>
          </m:num>
          <m:den>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lang w:val="en-US"/>
                  </w:rPr>
                  <m:t>5</m:t>
                </m:r>
              </m:sub>
            </m:sSub>
          </m:den>
        </m:f>
        <m:r>
          <w:rPr>
            <w:rFonts w:ascii="Cambria Math" w:hAnsi="Cambria Math"/>
            <w:lang w:val="en-US"/>
          </w:rPr>
          <m:t>=-</m:t>
        </m:r>
        <m:f>
          <m:fPr>
            <m:ctrlPr>
              <w:rPr>
                <w:rFonts w:ascii="Cambria Math" w:hAnsi="Cambria Math"/>
                <w:i/>
              </w:rPr>
            </m:ctrlPr>
          </m:fPr>
          <m:num>
            <m:r>
              <w:rPr>
                <w:rFonts w:ascii="Cambria Math" w:hAnsi="Cambria Math"/>
              </w:rPr>
              <m:t>μ</m:t>
            </m:r>
            <m:sSub>
              <m:sSubPr>
                <m:ctrlPr>
                  <w:rPr>
                    <w:rFonts w:ascii="Cambria Math" w:hAnsi="Cambria Math"/>
                    <w:i/>
                  </w:rPr>
                </m:ctrlPr>
              </m:sSubPr>
              <m:e>
                <m:r>
                  <w:rPr>
                    <w:rFonts w:ascii="Cambria Math" w:hAnsi="Cambria Math"/>
                  </w:rPr>
                  <m:t>y</m:t>
                </m:r>
              </m:e>
              <m:sub>
                <m:r>
                  <w:rPr>
                    <w:rFonts w:ascii="Cambria Math" w:hAnsi="Cambria Math"/>
                    <w:lang w:val="en-US"/>
                  </w:rPr>
                  <m:t>3</m:t>
                </m:r>
              </m:sub>
            </m:sSub>
          </m:num>
          <m:den>
            <m:sSup>
              <m:sSupPr>
                <m:ctrlPr>
                  <w:rPr>
                    <w:rFonts w:ascii="Cambria Math" w:hAnsi="Cambria Math"/>
                    <w:i/>
                  </w:rPr>
                </m:ctrlPr>
              </m:sSupPr>
              <m:e>
                <m:r>
                  <w:rPr>
                    <w:rFonts w:ascii="Cambria Math" w:hAnsi="Cambria Math"/>
                  </w:rPr>
                  <m:t>r</m:t>
                </m:r>
              </m:e>
              <m:sup>
                <m:r>
                  <w:rPr>
                    <w:rFonts w:ascii="Cambria Math" w:hAnsi="Cambria Math"/>
                    <w:lang w:val="en-US"/>
                  </w:rPr>
                  <m:t>3</m:t>
                </m:r>
              </m:sup>
            </m:sSup>
          </m:den>
        </m:f>
        <m:r>
          <w:rPr>
            <w:rFonts w:ascii="Cambria Math" w:hAnsi="Cambria Math"/>
            <w:lang w:val="en-US"/>
          </w:rPr>
          <m:t>+</m:t>
        </m:r>
        <m:f>
          <m:fPr>
            <m:ctrlPr>
              <w:rPr>
                <w:rFonts w:ascii="Cambria Math" w:hAnsi="Cambria Math"/>
                <w:i/>
              </w:rPr>
            </m:ctrlPr>
          </m:fPr>
          <m:num>
            <m:r>
              <w:rPr>
                <w:rFonts w:ascii="Cambria Math" w:hAnsi="Cambria Math"/>
                <w:lang w:val="en-US"/>
              </w:rPr>
              <m:t>3</m:t>
            </m:r>
          </m:num>
          <m:den>
            <m:r>
              <w:rPr>
                <w:rFonts w:ascii="Cambria Math" w:hAnsi="Cambria Math"/>
                <w:lang w:val="en-US"/>
              </w:rPr>
              <m:t>2</m:t>
            </m:r>
          </m:den>
        </m:f>
        <m:sSub>
          <m:sSubPr>
            <m:ctrlPr>
              <w:rPr>
                <w:rFonts w:ascii="Cambria Math" w:hAnsi="Cambria Math"/>
                <w:i/>
              </w:rPr>
            </m:ctrlPr>
          </m:sSubPr>
          <m:e>
            <m:r>
              <w:rPr>
                <w:rFonts w:ascii="Cambria Math" w:hAnsi="Cambria Math"/>
              </w:rPr>
              <m:t>J</m:t>
            </m:r>
          </m:e>
          <m:sub>
            <m:r>
              <w:rPr>
                <w:rFonts w:ascii="Cambria Math" w:hAnsi="Cambria Math"/>
                <w:lang w:val="en-US"/>
              </w:rPr>
              <m:t>2</m:t>
            </m:r>
          </m:sub>
        </m:sSub>
        <m:f>
          <m:fPr>
            <m:ctrlPr>
              <w:rPr>
                <w:rFonts w:ascii="Cambria Math" w:hAnsi="Cambria Math"/>
                <w:i/>
              </w:rPr>
            </m:ctrlPr>
          </m:fPr>
          <m:num>
            <m:r>
              <w:rPr>
                <w:rFonts w:ascii="Cambria Math" w:hAnsi="Cambria Math"/>
              </w:rPr>
              <m:t>μ</m:t>
            </m:r>
            <m:sSubSup>
              <m:sSubSupPr>
                <m:ctrlPr>
                  <w:rPr>
                    <w:rFonts w:ascii="Cambria Math" w:hAnsi="Cambria Math"/>
                    <w:i/>
                  </w:rPr>
                </m:ctrlPr>
              </m:sSubSupPr>
              <m:e>
                <m:r>
                  <w:rPr>
                    <w:rFonts w:ascii="Cambria Math" w:hAnsi="Cambria Math"/>
                  </w:rPr>
                  <m:t>a</m:t>
                </m:r>
              </m:e>
              <m:sub>
                <m:r>
                  <w:rPr>
                    <w:rFonts w:ascii="Cambria Math" w:hAnsi="Cambria Math"/>
                  </w:rPr>
                  <m:t>e</m:t>
                </m:r>
              </m:sub>
              <m:sup>
                <m:r>
                  <w:rPr>
                    <w:rFonts w:ascii="Cambria Math" w:hAnsi="Cambria Math"/>
                    <w:lang w:val="en-US"/>
                  </w:rPr>
                  <m:t>2</m:t>
                </m:r>
              </m:sup>
            </m:sSubSup>
          </m:num>
          <m:den>
            <m:sSup>
              <m:sSupPr>
                <m:ctrlPr>
                  <w:rPr>
                    <w:rFonts w:ascii="Cambria Math" w:hAnsi="Cambria Math"/>
                    <w:i/>
                  </w:rPr>
                </m:ctrlPr>
              </m:sSupPr>
              <m:e>
                <m:r>
                  <w:rPr>
                    <w:rFonts w:ascii="Cambria Math" w:hAnsi="Cambria Math"/>
                  </w:rPr>
                  <m:t>r</m:t>
                </m:r>
              </m:e>
              <m:sup>
                <m:r>
                  <w:rPr>
                    <w:rFonts w:ascii="Cambria Math" w:hAnsi="Cambria Math"/>
                    <w:lang w:val="en-US"/>
                  </w:rPr>
                  <m:t>5</m:t>
                </m:r>
              </m:sup>
            </m:sSup>
          </m:den>
        </m:f>
        <m:sSub>
          <m:sSubPr>
            <m:ctrlPr>
              <w:rPr>
                <w:rFonts w:ascii="Cambria Math" w:hAnsi="Cambria Math"/>
                <w:i/>
              </w:rPr>
            </m:ctrlPr>
          </m:sSubPr>
          <m:e>
            <m:r>
              <w:rPr>
                <w:rFonts w:ascii="Cambria Math" w:hAnsi="Cambria Math"/>
              </w:rPr>
              <m:t>y</m:t>
            </m:r>
          </m:e>
          <m:sub>
            <m:r>
              <w:rPr>
                <w:rFonts w:ascii="Cambria Math" w:hAnsi="Cambria Math"/>
                <w:lang w:val="en-US"/>
              </w:rPr>
              <m:t>5</m:t>
            </m:r>
          </m:sub>
        </m:sSub>
        <m:d>
          <m:dPr>
            <m:ctrlPr>
              <w:rPr>
                <w:rFonts w:ascii="Cambria Math" w:hAnsi="Cambria Math"/>
                <w:i/>
              </w:rPr>
            </m:ctrlPr>
          </m:dPr>
          <m:e>
            <m:r>
              <w:rPr>
                <w:rFonts w:ascii="Cambria Math" w:hAnsi="Cambria Math"/>
                <w:lang w:val="en-US"/>
              </w:rPr>
              <m:t>3-</m:t>
            </m:r>
            <m:f>
              <m:fPr>
                <m:ctrlPr>
                  <w:rPr>
                    <w:rFonts w:ascii="Cambria Math" w:hAnsi="Cambria Math"/>
                    <w:i/>
                  </w:rPr>
                </m:ctrlPr>
              </m:fPr>
              <m:num>
                <m:r>
                  <w:rPr>
                    <w:rFonts w:ascii="Cambria Math" w:hAnsi="Cambria Math"/>
                    <w:lang w:val="en-US"/>
                  </w:rPr>
                  <m:t>5</m:t>
                </m:r>
                <m:sSubSup>
                  <m:sSubSupPr>
                    <m:ctrlPr>
                      <w:rPr>
                        <w:rFonts w:ascii="Cambria Math" w:hAnsi="Cambria Math"/>
                        <w:i/>
                      </w:rPr>
                    </m:ctrlPr>
                  </m:sSubSupPr>
                  <m:e>
                    <m:r>
                      <w:rPr>
                        <w:rFonts w:ascii="Cambria Math" w:hAnsi="Cambria Math"/>
                      </w:rPr>
                      <m:t>y</m:t>
                    </m:r>
                  </m:e>
                  <m:sub>
                    <m:r>
                      <w:rPr>
                        <w:rFonts w:ascii="Cambria Math" w:hAnsi="Cambria Math"/>
                        <w:lang w:val="en-US"/>
                      </w:rPr>
                      <m:t>5</m:t>
                    </m:r>
                  </m:sub>
                  <m:sup>
                    <m:r>
                      <w:rPr>
                        <w:rFonts w:ascii="Cambria Math" w:hAnsi="Cambria Math"/>
                        <w:lang w:val="en-US"/>
                      </w:rPr>
                      <m:t>2</m:t>
                    </m:r>
                  </m:sup>
                </m:sSubSup>
              </m:num>
              <m:den>
                <m:sSup>
                  <m:sSupPr>
                    <m:ctrlPr>
                      <w:rPr>
                        <w:rFonts w:ascii="Cambria Math" w:hAnsi="Cambria Math"/>
                        <w:i/>
                      </w:rPr>
                    </m:ctrlPr>
                  </m:sSupPr>
                  <m:e>
                    <m:r>
                      <w:rPr>
                        <w:rFonts w:ascii="Cambria Math" w:hAnsi="Cambria Math"/>
                      </w:rPr>
                      <m:t>r</m:t>
                    </m:r>
                  </m:e>
                  <m:sup>
                    <m:r>
                      <w:rPr>
                        <w:rFonts w:ascii="Cambria Math" w:hAnsi="Cambria Math"/>
                        <w:lang w:val="en-US"/>
                      </w:rPr>
                      <m:t>2</m:t>
                    </m:r>
                  </m:sup>
                </m:sSup>
              </m:den>
            </m:f>
          </m:e>
        </m:d>
        <m:r>
          <w:rPr>
            <w:rFonts w:ascii="Cambria Math" w:hAnsi="Cambria Math"/>
            <w:lang w:val="en-US"/>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lang w:val="en-US"/>
              </w:rPr>
              <m:t>5</m:t>
            </m:r>
            <m:r>
              <w:rPr>
                <w:rFonts w:ascii="Cambria Math" w:hAnsi="Cambria Math"/>
              </w:rPr>
              <m:t>LS</m:t>
            </m:r>
          </m:sub>
        </m:sSub>
      </m:oMath>
      <w:r w:rsidR="00C17057" w:rsidRPr="003D0C8D">
        <w:rPr>
          <w:lang w:val="en-US"/>
        </w:rPr>
        <w:tab/>
      </w:r>
      <w:r w:rsidR="00C17057" w:rsidRPr="003D0C8D">
        <w:rPr>
          <w:lang w:val="en-US"/>
        </w:rPr>
        <w:tab/>
      </w:r>
      <w:r w:rsidR="00C17057" w:rsidRPr="003D0C8D">
        <w:rPr>
          <w:lang w:val="en-US"/>
        </w:rPr>
        <w:tab/>
      </w:r>
      <w:r w:rsidR="00C17057" w:rsidRPr="003D0C8D">
        <w:rPr>
          <w:lang w:val="en-US"/>
        </w:rPr>
        <w:tab/>
        <w:t>(5.9)</w:t>
      </w:r>
    </w:p>
    <w:p w:rsidR="00253273" w:rsidRDefault="00253273" w:rsidP="00E83F8B">
      <w:pPr>
        <w:jc w:val="both"/>
      </w:pPr>
      <w:r>
        <w:t>I valori iniziali del vettore di stato y</w:t>
      </w:r>
      <w:r w:rsidRPr="00253273">
        <w:rPr>
          <w:vertAlign w:val="subscript"/>
        </w:rPr>
        <w:t>1</w:t>
      </w:r>
      <w:r>
        <w:t>...</w:t>
      </w:r>
      <w:r w:rsidRPr="00253273">
        <w:t xml:space="preserve"> </w:t>
      </w:r>
      <w:r>
        <w:t>y</w:t>
      </w:r>
      <w:r w:rsidRPr="00253273">
        <w:rPr>
          <w:vertAlign w:val="subscript"/>
        </w:rPr>
        <w:t>6</w:t>
      </w:r>
      <w:r>
        <w:rPr>
          <w:vertAlign w:val="subscript"/>
        </w:rPr>
        <w:t xml:space="preserve"> </w:t>
      </w:r>
      <w:r>
        <w:t xml:space="preserve">sono dati nel messaggio di navigazione </w:t>
      </w:r>
      <w:r w:rsidR="00961C14">
        <w:t>GLONASS</w:t>
      </w:r>
      <w:r>
        <w:t>, unitamente all'epoca corrispondente a tali valori e alla terna di accelerazioni lunisolari:</w:t>
      </w:r>
    </w:p>
    <w:p w:rsidR="00253273" w:rsidRDefault="00253273" w:rsidP="00E83F8B">
      <w:pPr>
        <w:jc w:val="both"/>
      </w:pPr>
    </w:p>
    <w:p w:rsidR="00253273" w:rsidRPr="00253273" w:rsidRDefault="00253273" w:rsidP="00253273">
      <w:pPr>
        <w:autoSpaceDE w:val="0"/>
        <w:autoSpaceDN w:val="0"/>
        <w:adjustRightInd w:val="0"/>
        <w:rPr>
          <w:rFonts w:ascii="Courier New" w:hAnsi="Courier New" w:cs="Courier New"/>
          <w:sz w:val="20"/>
          <w:szCs w:val="22"/>
        </w:rPr>
      </w:pPr>
      <w:r w:rsidRPr="00253273">
        <w:rPr>
          <w:rFonts w:ascii="Courier New" w:hAnsi="Courier New" w:cs="Courier New"/>
          <w:sz w:val="20"/>
          <w:szCs w:val="22"/>
        </w:rPr>
        <w:t>R01 2013 03 29 23 45 00-1.735398545861e-04 0.000000000000e+00 5.183700000000e+05</w:t>
      </w:r>
    </w:p>
    <w:p w:rsidR="00253273" w:rsidRPr="00253273" w:rsidRDefault="00253273" w:rsidP="00253273">
      <w:pPr>
        <w:autoSpaceDE w:val="0"/>
        <w:autoSpaceDN w:val="0"/>
        <w:adjustRightInd w:val="0"/>
        <w:rPr>
          <w:rFonts w:ascii="Courier New" w:hAnsi="Courier New" w:cs="Courier New"/>
          <w:sz w:val="20"/>
          <w:szCs w:val="22"/>
        </w:rPr>
      </w:pPr>
      <w:r w:rsidRPr="00253273">
        <w:rPr>
          <w:rFonts w:ascii="Courier New" w:hAnsi="Courier New" w:cs="Courier New"/>
          <w:sz w:val="20"/>
          <w:szCs w:val="22"/>
        </w:rPr>
        <w:t xml:space="preserve">     1.702928125000e+04 1.461173057556e+00 5.587935447693e-09 0.000000000000e+00</w:t>
      </w:r>
    </w:p>
    <w:p w:rsidR="00253273" w:rsidRPr="00253273" w:rsidRDefault="00253273" w:rsidP="00253273">
      <w:pPr>
        <w:autoSpaceDE w:val="0"/>
        <w:autoSpaceDN w:val="0"/>
        <w:adjustRightInd w:val="0"/>
        <w:rPr>
          <w:rFonts w:ascii="Courier New" w:hAnsi="Courier New" w:cs="Courier New"/>
          <w:sz w:val="20"/>
          <w:szCs w:val="22"/>
        </w:rPr>
      </w:pPr>
      <w:r w:rsidRPr="00253273">
        <w:rPr>
          <w:rFonts w:ascii="Courier New" w:hAnsi="Courier New" w:cs="Courier New"/>
          <w:sz w:val="20"/>
          <w:szCs w:val="22"/>
        </w:rPr>
        <w:t xml:space="preserve">     9.137711425781e+03 1.750704765320e+00 2.793967723846e-09 1.000000000000e+00</w:t>
      </w:r>
    </w:p>
    <w:p w:rsidR="00253273" w:rsidRPr="00253273" w:rsidRDefault="00253273" w:rsidP="00253273">
      <w:pPr>
        <w:autoSpaceDE w:val="0"/>
        <w:autoSpaceDN w:val="0"/>
        <w:adjustRightInd w:val="0"/>
        <w:rPr>
          <w:rFonts w:ascii="Courier New" w:hAnsi="Courier New" w:cs="Courier New"/>
          <w:sz w:val="20"/>
          <w:szCs w:val="22"/>
        </w:rPr>
      </w:pPr>
      <w:r w:rsidRPr="00253273">
        <w:rPr>
          <w:rFonts w:ascii="Courier New" w:hAnsi="Courier New" w:cs="Courier New"/>
          <w:sz w:val="20"/>
          <w:szCs w:val="22"/>
        </w:rPr>
        <w:t xml:space="preserve">    -1.663990869141e+04 2.458888053894e+00 0.000000000000e+00 0.000000000000e+00</w:t>
      </w:r>
    </w:p>
    <w:p w:rsidR="00253273" w:rsidRPr="00253273" w:rsidRDefault="005C5C87" w:rsidP="00E83F8B">
      <w:pPr>
        <w:jc w:val="both"/>
      </w:pPr>
      <w:r>
        <w:pict>
          <v:shape id="_x0000_s3356"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56" inset="0,0,0,0">
              <w:txbxContent>
                <w:p w:rsidR="002313D2" w:rsidRDefault="002313D2" w:rsidP="00C61FD3">
                  <w:pPr>
                    <w:pStyle w:val="Didascalia"/>
                    <w:rPr>
                      <w:noProof/>
                      <w:sz w:val="24"/>
                      <w:szCs w:val="24"/>
                    </w:rPr>
                  </w:pPr>
                  <w:r>
                    <w:t>Tabella 5.4: parametri del modello di effemeride broadcast di GLONASS.</w:t>
                  </w:r>
                </w:p>
              </w:txbxContent>
            </v:textbox>
            <w10:wrap type="none"/>
            <w10:anchorlock/>
          </v:shape>
        </w:pict>
      </w:r>
    </w:p>
    <w:p w:rsidR="00E83F8B" w:rsidRDefault="00253273" w:rsidP="00E83F8B">
      <w:pPr>
        <w:jc w:val="both"/>
      </w:pPr>
      <w:r>
        <w:t>Il tracciato record è descritto nell'Appendice A9 del file rinex301.pdf. Al solito il primo record dà il modello polinomiale dell'oscillatore di bordo, mentre i successivi tre records si riferiscono alle coordinate x,y,z rispettivamente.</w:t>
      </w:r>
    </w:p>
    <w:p w:rsidR="00253273" w:rsidRDefault="00253273" w:rsidP="00E83F8B">
      <w:pPr>
        <w:jc w:val="both"/>
      </w:pPr>
    </w:p>
    <w:p w:rsidR="00253273" w:rsidRDefault="00253273" w:rsidP="00E83F8B">
      <w:pPr>
        <w:jc w:val="both"/>
      </w:pPr>
      <w:r>
        <w:t xml:space="preserve">I valori delle costanti del </w:t>
      </w:r>
      <w:r w:rsidR="00961C14">
        <w:t>GLONASS</w:t>
      </w:r>
      <w:r>
        <w:t xml:space="preserve"> differiscono in parte dal sistema WGS84 usato dal GPS:</w:t>
      </w:r>
    </w:p>
    <w:p w:rsidR="00253273" w:rsidRDefault="00253273" w:rsidP="00E83F8B">
      <w:pPr>
        <w:jc w:val="both"/>
      </w:pPr>
    </w:p>
    <w:p w:rsidR="00AF2D9F" w:rsidRPr="00AF2D9F" w:rsidRDefault="00AF0B21" w:rsidP="00AF2D9F">
      <w:pPr>
        <w:jc w:val="both"/>
        <w:rPr>
          <w:lang w:val="de-DE"/>
        </w:rPr>
      </w:pPr>
      <w:r>
        <w:rPr>
          <w:rFonts w:ascii="Symbol" w:hAnsi="Symbol"/>
        </w:rPr>
        <w:t></w:t>
      </w:r>
      <w:r w:rsidRPr="00AF2D9F">
        <w:rPr>
          <w:vertAlign w:val="subscript"/>
          <w:lang w:val="de-DE"/>
        </w:rPr>
        <w:t xml:space="preserve">e </w:t>
      </w:r>
      <w:r w:rsidRPr="00AF2D9F">
        <w:rPr>
          <w:lang w:val="de-DE"/>
        </w:rPr>
        <w:t>= 0.7292115 10</w:t>
      </w:r>
      <w:r w:rsidRPr="00AF2D9F">
        <w:rPr>
          <w:vertAlign w:val="superscript"/>
          <w:lang w:val="de-DE"/>
        </w:rPr>
        <w:t>-4</w:t>
      </w:r>
      <w:r w:rsidRPr="00AF2D9F">
        <w:rPr>
          <w:lang w:val="de-DE"/>
        </w:rPr>
        <w:t xml:space="preserve"> rad/sec</w:t>
      </w:r>
    </w:p>
    <w:p w:rsidR="00AF0B21" w:rsidRPr="00AF2D9F" w:rsidRDefault="00AF0B21" w:rsidP="00AF2D9F">
      <w:pPr>
        <w:jc w:val="both"/>
        <w:rPr>
          <w:lang w:val="de-DE"/>
        </w:rPr>
      </w:pPr>
      <w:r w:rsidRPr="00AF2D9F">
        <w:rPr>
          <w:lang w:val="de-DE"/>
        </w:rPr>
        <w:t>a</w:t>
      </w:r>
      <w:r w:rsidRPr="00AF2D9F">
        <w:rPr>
          <w:vertAlign w:val="subscript"/>
          <w:lang w:val="de-DE"/>
        </w:rPr>
        <w:t xml:space="preserve">e </w:t>
      </w:r>
      <w:r w:rsidRPr="00AF2D9F">
        <w:rPr>
          <w:lang w:val="de-DE"/>
        </w:rPr>
        <w:t>=  6378136 m</w:t>
      </w:r>
      <w:r w:rsidR="00AF2D9F" w:rsidRPr="00AF2D9F">
        <w:rPr>
          <w:lang w:val="de-DE"/>
        </w:rPr>
        <w:t xml:space="preserve">     </w:t>
      </w:r>
      <w:r w:rsidR="00AF2D9F" w:rsidRPr="00AF2D9F">
        <w:rPr>
          <w:lang w:val="de-DE"/>
        </w:rPr>
        <w:tab/>
      </w:r>
      <w:r w:rsidR="00AF2D9F" w:rsidRPr="00AF2D9F">
        <w:rPr>
          <w:lang w:val="de-DE"/>
        </w:rPr>
        <w:tab/>
      </w:r>
      <w:r w:rsidR="00AF2D9F" w:rsidRPr="00AF2D9F">
        <w:rPr>
          <w:lang w:val="de-DE"/>
        </w:rPr>
        <w:tab/>
      </w:r>
      <w:r w:rsidR="00AF2D9F" w:rsidRPr="00AF2D9F">
        <w:rPr>
          <w:lang w:val="de-DE"/>
        </w:rPr>
        <w:tab/>
      </w:r>
      <w:r w:rsidR="00AF2D9F" w:rsidRPr="00AF2D9F">
        <w:rPr>
          <w:lang w:val="de-DE"/>
        </w:rPr>
        <w:tab/>
      </w:r>
      <w:r w:rsidR="00AF2D9F" w:rsidRPr="00AF2D9F">
        <w:rPr>
          <w:lang w:val="de-DE"/>
        </w:rPr>
        <w:tab/>
      </w:r>
      <w:r w:rsidR="00AF2D9F" w:rsidRPr="00AF2D9F">
        <w:rPr>
          <w:lang w:val="de-DE"/>
        </w:rPr>
        <w:tab/>
      </w:r>
      <w:r w:rsidR="00AF2D9F" w:rsidRPr="00AF2D9F">
        <w:rPr>
          <w:lang w:val="de-DE"/>
        </w:rPr>
        <w:tab/>
      </w:r>
      <w:r w:rsidR="00AF2D9F" w:rsidRPr="00AF2D9F">
        <w:rPr>
          <w:lang w:val="de-DE"/>
        </w:rPr>
        <w:tab/>
      </w:r>
      <w:r w:rsidR="00AF2D9F" w:rsidRPr="00AF2D9F">
        <w:rPr>
          <w:lang w:val="de-DE"/>
        </w:rPr>
        <w:tab/>
        <w:t>(5.10)</w:t>
      </w:r>
    </w:p>
    <w:p w:rsidR="00E83F8B" w:rsidRPr="007D66FA" w:rsidRDefault="00AF0B21">
      <w:pPr>
        <w:jc w:val="both"/>
      </w:pPr>
      <w:r w:rsidRPr="00AF0B21">
        <w:rPr>
          <w:rFonts w:ascii="Symbol" w:hAnsi="Symbol"/>
          <w:lang w:val="en-US"/>
        </w:rPr>
        <w:t></w:t>
      </w:r>
      <w:r w:rsidRPr="007D66FA">
        <w:t xml:space="preserve"> = 3.9860044 10</w:t>
      </w:r>
      <w:r w:rsidRPr="007D66FA">
        <w:rPr>
          <w:vertAlign w:val="superscript"/>
        </w:rPr>
        <w:t>11</w:t>
      </w:r>
      <w:r w:rsidRPr="007D66FA">
        <w:t xml:space="preserve"> m</w:t>
      </w:r>
      <w:r w:rsidRPr="007D66FA">
        <w:rPr>
          <w:vertAlign w:val="superscript"/>
        </w:rPr>
        <w:t>3</w:t>
      </w:r>
      <w:r w:rsidRPr="007D66FA">
        <w:t>/sec</w:t>
      </w:r>
      <w:r w:rsidRPr="007D66FA">
        <w:rPr>
          <w:vertAlign w:val="superscript"/>
        </w:rPr>
        <w:t>2</w:t>
      </w:r>
    </w:p>
    <w:p w:rsidR="00AF0B21" w:rsidRPr="00C6016D" w:rsidRDefault="00520741">
      <w:pPr>
        <w:jc w:val="both"/>
        <w:rPr>
          <w:vertAlign w:val="superscript"/>
        </w:rPr>
      </w:pPr>
      <w:r>
        <w:t>J</w:t>
      </w:r>
      <w:r w:rsidR="00AF0B21" w:rsidRPr="00C6016D">
        <w:rPr>
          <w:vertAlign w:val="subscript"/>
        </w:rPr>
        <w:t xml:space="preserve">2 </w:t>
      </w:r>
      <w:r w:rsidR="00AF0B21" w:rsidRPr="00C6016D">
        <w:t>= -1082.63 10</w:t>
      </w:r>
      <w:r w:rsidR="00AF0B21" w:rsidRPr="00C6016D">
        <w:rPr>
          <w:vertAlign w:val="superscript"/>
        </w:rPr>
        <w:t>-6</w:t>
      </w:r>
    </w:p>
    <w:p w:rsidR="00DB66DA" w:rsidRPr="00C6016D" w:rsidRDefault="00DB66DA">
      <w:pPr>
        <w:jc w:val="both"/>
        <w:rPr>
          <w:vertAlign w:val="superscript"/>
        </w:rPr>
      </w:pPr>
    </w:p>
    <w:p w:rsidR="00DB66DA" w:rsidRDefault="00DB66DA">
      <w:pPr>
        <w:jc w:val="both"/>
      </w:pPr>
      <w:r w:rsidRPr="00DB66DA">
        <w:t>La forza include le c</w:t>
      </w:r>
      <w:r>
        <w:t xml:space="preserve">omponenti centrifuga e di Coriolis. Pertanto il sistema nel quale vengono integrate tali equazioni è direttamente quello ECEF ruotante con la Terra. </w:t>
      </w:r>
    </w:p>
    <w:p w:rsidR="00873AD3" w:rsidRDefault="00873AD3">
      <w:pPr>
        <w:jc w:val="both"/>
      </w:pPr>
    </w:p>
    <w:p w:rsidR="00873AD3" w:rsidRDefault="00873AD3">
      <w:pPr>
        <w:jc w:val="both"/>
      </w:pPr>
      <w:r>
        <w:t xml:space="preserve">Il calcolo della posizione e velocità di un satellite </w:t>
      </w:r>
      <w:r w:rsidR="00961C14">
        <w:t>GLONASS</w:t>
      </w:r>
      <w:r>
        <w:t xml:space="preserve"> nel modello broadcast avviene per integrazione numerica delle equazioni del moto direttamente in un sistema ruotante con la Terra, e quindi fornisce coordinate ECEF. Nel modulo </w:t>
      </w:r>
      <w:r w:rsidR="000A7D0A">
        <w:t>RungeKutta</w:t>
      </w:r>
      <w:r>
        <w:t xml:space="preserve"> nel foglio Excell MULTIGNSS_pp sono definite le sei equazioni differenziali ordinarie del prim’ordine che devono essere integrate, a partire dai valori iniziali forniti nel messaggio di navigazione </w:t>
      </w:r>
      <w:r w:rsidR="00961C14">
        <w:t>GLONASS</w:t>
      </w:r>
      <w:r w:rsidR="00A46C44">
        <w:t xml:space="preserve"> (Figura 5.14)</w:t>
      </w:r>
      <w:r>
        <w:t>:</w:t>
      </w:r>
    </w:p>
    <w:p w:rsidR="00873AD3" w:rsidRDefault="00873AD3">
      <w:pPr>
        <w:jc w:val="both"/>
      </w:pP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Public Function dy1dt(ByVal y1 As Double, ByVal y2 As Double, ByVal y3 As Double, ByVal y4 As Double, ByVal y5 As Double, ByVal y6 As Double)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 xml:space="preserve">   dy1dt = y2</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End Function</w:t>
      </w:r>
    </w:p>
    <w:p w:rsidR="00873AD3" w:rsidRPr="00C61FD3" w:rsidRDefault="00873AD3" w:rsidP="00873AD3">
      <w:pPr>
        <w:jc w:val="both"/>
        <w:rPr>
          <w:rFonts w:ascii="Arial" w:hAnsi="Arial" w:cs="Arial"/>
          <w:sz w:val="14"/>
          <w:szCs w:val="14"/>
          <w:lang w:val="en-US"/>
        </w:rPr>
      </w:pP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Public Function dy2dt(ByVal y1 As Double, ByVal y2 As Double, ByVal y3 As Double, ByVal y4 As Double, ByVal y5 As Double, ByVal y6 As Double, x2dotLS)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mu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C20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ae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omega_e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r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mu = 398600440000000#</w:t>
      </w:r>
    </w:p>
    <w:p w:rsidR="00873AD3" w:rsidRPr="00C61FD3" w:rsidRDefault="00873AD3" w:rsidP="00873AD3">
      <w:pPr>
        <w:jc w:val="both"/>
        <w:rPr>
          <w:rFonts w:ascii="Arial" w:hAnsi="Arial" w:cs="Arial"/>
          <w:sz w:val="14"/>
          <w:szCs w:val="14"/>
        </w:rPr>
      </w:pPr>
      <w:r w:rsidRPr="00C61FD3">
        <w:rPr>
          <w:rFonts w:ascii="Arial" w:hAnsi="Arial" w:cs="Arial"/>
          <w:sz w:val="14"/>
          <w:szCs w:val="14"/>
          <w:lang w:val="en-US"/>
        </w:rPr>
        <w:t xml:space="preserve"> </w:t>
      </w:r>
      <w:r w:rsidRPr="00C61FD3">
        <w:rPr>
          <w:rFonts w:ascii="Arial" w:hAnsi="Arial" w:cs="Arial"/>
          <w:sz w:val="14"/>
          <w:szCs w:val="14"/>
        </w:rPr>
        <w:t>C20 = -1082.63 * 10 ^ -6</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ae = 6378136#</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omega_e = 0.000072921151467</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r = (y1 ^ 2 + y3 ^ 2 + y5 ^ 2) ^ 0.5</w:t>
      </w:r>
    </w:p>
    <w:p w:rsidR="00873AD3" w:rsidRPr="00C61FD3" w:rsidRDefault="00873AD3" w:rsidP="00873AD3">
      <w:pPr>
        <w:jc w:val="both"/>
        <w:rPr>
          <w:rFonts w:ascii="Arial" w:hAnsi="Arial" w:cs="Arial"/>
          <w:sz w:val="14"/>
          <w:szCs w:val="14"/>
          <w:lang w:val="de-DE"/>
        </w:rPr>
      </w:pPr>
      <w:r w:rsidRPr="00C61FD3">
        <w:rPr>
          <w:rFonts w:ascii="Arial" w:hAnsi="Arial" w:cs="Arial"/>
          <w:sz w:val="14"/>
          <w:szCs w:val="14"/>
        </w:rPr>
        <w:t xml:space="preserve"> </w:t>
      </w:r>
      <w:r w:rsidRPr="00C61FD3">
        <w:rPr>
          <w:rFonts w:ascii="Arial" w:hAnsi="Arial" w:cs="Arial"/>
          <w:sz w:val="14"/>
          <w:szCs w:val="14"/>
          <w:lang w:val="de-DE"/>
        </w:rPr>
        <w:t>dy2dt = -mu * y1 / r ^ 3 _</w:t>
      </w:r>
    </w:p>
    <w:p w:rsidR="00873AD3" w:rsidRPr="00C61FD3" w:rsidRDefault="00873AD3" w:rsidP="00873AD3">
      <w:pPr>
        <w:jc w:val="both"/>
        <w:rPr>
          <w:rFonts w:ascii="Arial" w:hAnsi="Arial" w:cs="Arial"/>
          <w:sz w:val="14"/>
          <w:szCs w:val="14"/>
          <w:lang w:val="de-DE"/>
        </w:rPr>
      </w:pPr>
      <w:r w:rsidRPr="00C61FD3">
        <w:rPr>
          <w:rFonts w:ascii="Arial" w:hAnsi="Arial" w:cs="Arial"/>
          <w:sz w:val="14"/>
          <w:szCs w:val="14"/>
          <w:lang w:val="de-DE"/>
        </w:rPr>
        <w:t xml:space="preserve">        + (3# / 2#) * C20 * mu * (ae ^ 2 / r ^ 5) * y1 * (1 - 5 * (y5 / r) ^ 2) _</w:t>
      </w:r>
    </w:p>
    <w:p w:rsidR="00873AD3" w:rsidRPr="00C61FD3" w:rsidRDefault="00873AD3" w:rsidP="00873AD3">
      <w:pPr>
        <w:jc w:val="both"/>
        <w:rPr>
          <w:rFonts w:ascii="Arial" w:hAnsi="Arial" w:cs="Arial"/>
          <w:sz w:val="14"/>
          <w:szCs w:val="14"/>
        </w:rPr>
      </w:pPr>
      <w:r w:rsidRPr="00C61FD3">
        <w:rPr>
          <w:rFonts w:ascii="Arial" w:hAnsi="Arial" w:cs="Arial"/>
          <w:sz w:val="14"/>
          <w:szCs w:val="14"/>
          <w:lang w:val="de-DE"/>
        </w:rPr>
        <w:t xml:space="preserve">        </w:t>
      </w:r>
      <w:r w:rsidRPr="00C61FD3">
        <w:rPr>
          <w:rFonts w:ascii="Arial" w:hAnsi="Arial" w:cs="Arial"/>
          <w:sz w:val="14"/>
          <w:szCs w:val="14"/>
        </w:rPr>
        <w:t>+ omega_e ^ 2 * y1 + 2 * omega_e * y4 _</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rPr>
        <w:t xml:space="preserve">        </w:t>
      </w:r>
      <w:r w:rsidRPr="00C61FD3">
        <w:rPr>
          <w:rFonts w:ascii="Arial" w:hAnsi="Arial" w:cs="Arial"/>
          <w:sz w:val="14"/>
          <w:szCs w:val="14"/>
          <w:lang w:val="en-US"/>
        </w:rPr>
        <w:t>+ x2dotLS</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End Function</w:t>
      </w:r>
    </w:p>
    <w:p w:rsidR="00873AD3" w:rsidRPr="00C61FD3" w:rsidRDefault="00873AD3" w:rsidP="00873AD3">
      <w:pPr>
        <w:jc w:val="both"/>
        <w:rPr>
          <w:rFonts w:ascii="Arial" w:hAnsi="Arial" w:cs="Arial"/>
          <w:sz w:val="14"/>
          <w:szCs w:val="14"/>
          <w:lang w:val="en-US"/>
        </w:rPr>
      </w:pP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Public Function dy3dt(ByVal y1 As Double, ByVal y2 As Double, ByVal y3 As Double, ByVal y4 As Double, ByVal y5 As Double, ByVal y6 As Double)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 xml:space="preserve">   dy3dt = y4</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End Function</w:t>
      </w:r>
    </w:p>
    <w:p w:rsidR="00873AD3" w:rsidRPr="00C61FD3" w:rsidRDefault="00873AD3" w:rsidP="00873AD3">
      <w:pPr>
        <w:jc w:val="both"/>
        <w:rPr>
          <w:rFonts w:ascii="Arial" w:hAnsi="Arial" w:cs="Arial"/>
          <w:sz w:val="14"/>
          <w:szCs w:val="14"/>
          <w:lang w:val="en-US"/>
        </w:rPr>
      </w:pP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Public Function dy4dt(ByVal y1 As Double, ByVal y2 As Double, ByVal y3 As Double, ByVal y4 As Double, ByVal y5 As Double, ByVal y6 As Double, y2dotLS)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mu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C20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ae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omega_e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r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mu = 398600440000000#</w:t>
      </w:r>
    </w:p>
    <w:p w:rsidR="00873AD3" w:rsidRPr="00C61FD3" w:rsidRDefault="00873AD3" w:rsidP="00873AD3">
      <w:pPr>
        <w:jc w:val="both"/>
        <w:rPr>
          <w:rFonts w:ascii="Arial" w:hAnsi="Arial" w:cs="Arial"/>
          <w:sz w:val="14"/>
          <w:szCs w:val="14"/>
        </w:rPr>
      </w:pPr>
      <w:r w:rsidRPr="00C61FD3">
        <w:rPr>
          <w:rFonts w:ascii="Arial" w:hAnsi="Arial" w:cs="Arial"/>
          <w:sz w:val="14"/>
          <w:szCs w:val="14"/>
          <w:lang w:val="en-US"/>
        </w:rPr>
        <w:t xml:space="preserve"> </w:t>
      </w:r>
      <w:r w:rsidRPr="00C61FD3">
        <w:rPr>
          <w:rFonts w:ascii="Arial" w:hAnsi="Arial" w:cs="Arial"/>
          <w:sz w:val="14"/>
          <w:szCs w:val="14"/>
        </w:rPr>
        <w:t>C20 = -1082.63 * 10 ^ -6</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ae = 6378136#</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omega_e = 0.000072921151467</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r = (y1 ^ 2 + y3 ^ 2 + y5 ^ 2) ^ 0.5</w:t>
      </w:r>
    </w:p>
    <w:p w:rsidR="00873AD3" w:rsidRPr="00C61FD3" w:rsidRDefault="00873AD3" w:rsidP="00873AD3">
      <w:pPr>
        <w:jc w:val="both"/>
        <w:rPr>
          <w:rFonts w:ascii="Arial" w:hAnsi="Arial" w:cs="Arial"/>
          <w:sz w:val="14"/>
          <w:szCs w:val="14"/>
          <w:lang w:val="de-DE"/>
        </w:rPr>
      </w:pPr>
      <w:r w:rsidRPr="00C61FD3">
        <w:rPr>
          <w:rFonts w:ascii="Arial" w:hAnsi="Arial" w:cs="Arial"/>
          <w:sz w:val="14"/>
          <w:szCs w:val="14"/>
        </w:rPr>
        <w:t xml:space="preserve"> </w:t>
      </w:r>
      <w:r w:rsidRPr="00C61FD3">
        <w:rPr>
          <w:rFonts w:ascii="Arial" w:hAnsi="Arial" w:cs="Arial"/>
          <w:sz w:val="14"/>
          <w:szCs w:val="14"/>
          <w:lang w:val="de-DE"/>
        </w:rPr>
        <w:t>dy4dt = -mu * y3 / r ^ 3 _</w:t>
      </w:r>
    </w:p>
    <w:p w:rsidR="00873AD3" w:rsidRPr="00C61FD3" w:rsidRDefault="00873AD3" w:rsidP="00873AD3">
      <w:pPr>
        <w:jc w:val="both"/>
        <w:rPr>
          <w:rFonts w:ascii="Arial" w:hAnsi="Arial" w:cs="Arial"/>
          <w:sz w:val="14"/>
          <w:szCs w:val="14"/>
          <w:lang w:val="de-DE"/>
        </w:rPr>
      </w:pPr>
      <w:r w:rsidRPr="00C61FD3">
        <w:rPr>
          <w:rFonts w:ascii="Arial" w:hAnsi="Arial" w:cs="Arial"/>
          <w:sz w:val="14"/>
          <w:szCs w:val="14"/>
          <w:lang w:val="de-DE"/>
        </w:rPr>
        <w:t xml:space="preserve">        + (3# / 2#) * C20 * mu * (ae ^ 2 / r ^ 5) * y3 * (1 - 5 * (y5 / r) ^ 2) _</w:t>
      </w:r>
    </w:p>
    <w:p w:rsidR="00873AD3" w:rsidRPr="00C61FD3" w:rsidRDefault="00873AD3" w:rsidP="00873AD3">
      <w:pPr>
        <w:jc w:val="both"/>
        <w:rPr>
          <w:rFonts w:ascii="Arial" w:hAnsi="Arial" w:cs="Arial"/>
          <w:sz w:val="14"/>
          <w:szCs w:val="14"/>
        </w:rPr>
      </w:pPr>
      <w:r w:rsidRPr="00C61FD3">
        <w:rPr>
          <w:rFonts w:ascii="Arial" w:hAnsi="Arial" w:cs="Arial"/>
          <w:sz w:val="14"/>
          <w:szCs w:val="14"/>
          <w:lang w:val="de-DE"/>
        </w:rPr>
        <w:t xml:space="preserve">        </w:t>
      </w:r>
      <w:r w:rsidRPr="00C61FD3">
        <w:rPr>
          <w:rFonts w:ascii="Arial" w:hAnsi="Arial" w:cs="Arial"/>
          <w:sz w:val="14"/>
          <w:szCs w:val="14"/>
        </w:rPr>
        <w:t>+ omega_e ^ 2 * y3 - 2 * omega_e * y2 _</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rPr>
        <w:t xml:space="preserve">        </w:t>
      </w:r>
      <w:r w:rsidRPr="00C61FD3">
        <w:rPr>
          <w:rFonts w:ascii="Arial" w:hAnsi="Arial" w:cs="Arial"/>
          <w:sz w:val="14"/>
          <w:szCs w:val="14"/>
          <w:lang w:val="en-US"/>
        </w:rPr>
        <w:t>+ y2dotLS</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End Function</w:t>
      </w:r>
    </w:p>
    <w:p w:rsidR="00873AD3" w:rsidRPr="00C61FD3" w:rsidRDefault="00873AD3" w:rsidP="00873AD3">
      <w:pPr>
        <w:jc w:val="both"/>
        <w:rPr>
          <w:rFonts w:ascii="Arial" w:hAnsi="Arial" w:cs="Arial"/>
          <w:sz w:val="14"/>
          <w:szCs w:val="14"/>
          <w:lang w:val="en-US"/>
        </w:rPr>
      </w:pP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Public Function dy5dt(ByVal y1 As Double, ByVal y2 As Double, ByVal y3 As Double, ByVal y4 As Double, ByVal y5 As Double, ByVal y6 As Double)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 xml:space="preserve">   dy5dt = y6</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End Function</w:t>
      </w:r>
    </w:p>
    <w:p w:rsidR="00873AD3" w:rsidRPr="00C61FD3" w:rsidRDefault="00873AD3" w:rsidP="00873AD3">
      <w:pPr>
        <w:jc w:val="both"/>
        <w:rPr>
          <w:rFonts w:ascii="Arial" w:hAnsi="Arial" w:cs="Arial"/>
          <w:sz w:val="14"/>
          <w:szCs w:val="14"/>
          <w:lang w:val="en-US"/>
        </w:rPr>
      </w:pP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Public Function dy6dt(ByVal y1 As Double, ByVal y2 As Double, ByVal y3 As Double, ByVal y4 As Double, ByVal y5 As Double, ByVal y6 As Double, z2dotLS)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mu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C20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ae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omega_e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Dim r       As Double</w:t>
      </w:r>
    </w:p>
    <w:p w:rsidR="00873AD3" w:rsidRPr="00C61FD3" w:rsidRDefault="00873AD3" w:rsidP="00873AD3">
      <w:pPr>
        <w:jc w:val="both"/>
        <w:rPr>
          <w:rFonts w:ascii="Arial" w:hAnsi="Arial" w:cs="Arial"/>
          <w:sz w:val="14"/>
          <w:szCs w:val="14"/>
          <w:lang w:val="en-US"/>
        </w:rPr>
      </w:pPr>
      <w:r w:rsidRPr="00C61FD3">
        <w:rPr>
          <w:rFonts w:ascii="Arial" w:hAnsi="Arial" w:cs="Arial"/>
          <w:sz w:val="14"/>
          <w:szCs w:val="14"/>
          <w:lang w:val="en-US"/>
        </w:rPr>
        <w:t>mu = 398700440000000#</w:t>
      </w:r>
    </w:p>
    <w:p w:rsidR="00873AD3" w:rsidRPr="00C61FD3" w:rsidRDefault="00873AD3" w:rsidP="00873AD3">
      <w:pPr>
        <w:jc w:val="both"/>
        <w:rPr>
          <w:rFonts w:ascii="Arial" w:hAnsi="Arial" w:cs="Arial"/>
          <w:sz w:val="14"/>
          <w:szCs w:val="14"/>
        </w:rPr>
      </w:pPr>
      <w:r w:rsidRPr="00C61FD3">
        <w:rPr>
          <w:rFonts w:ascii="Arial" w:hAnsi="Arial" w:cs="Arial"/>
          <w:sz w:val="14"/>
          <w:szCs w:val="14"/>
          <w:lang w:val="en-US"/>
        </w:rPr>
        <w:t xml:space="preserve"> </w:t>
      </w:r>
      <w:r w:rsidRPr="00C61FD3">
        <w:rPr>
          <w:rFonts w:ascii="Arial" w:hAnsi="Arial" w:cs="Arial"/>
          <w:sz w:val="14"/>
          <w:szCs w:val="14"/>
        </w:rPr>
        <w:t>C20 = -1082.63 * 10 ^ -6</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ae = 6378136#</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omega_e = 0.000072921151467</w:t>
      </w:r>
    </w:p>
    <w:p w:rsidR="00873AD3" w:rsidRPr="00C61FD3" w:rsidRDefault="00873AD3" w:rsidP="00873AD3">
      <w:pPr>
        <w:jc w:val="both"/>
        <w:rPr>
          <w:rFonts w:ascii="Arial" w:hAnsi="Arial" w:cs="Arial"/>
          <w:sz w:val="14"/>
          <w:szCs w:val="14"/>
        </w:rPr>
      </w:pPr>
      <w:r w:rsidRPr="00C61FD3">
        <w:rPr>
          <w:rFonts w:ascii="Arial" w:hAnsi="Arial" w:cs="Arial"/>
          <w:sz w:val="14"/>
          <w:szCs w:val="14"/>
        </w:rPr>
        <w:t xml:space="preserve"> r = (y1 ^ 2 + y3 ^ 2 + y5 ^ 2) ^ 0.5</w:t>
      </w:r>
    </w:p>
    <w:p w:rsidR="00873AD3" w:rsidRPr="00C61FD3" w:rsidRDefault="00873AD3" w:rsidP="00873AD3">
      <w:pPr>
        <w:jc w:val="both"/>
        <w:rPr>
          <w:rFonts w:ascii="Arial" w:hAnsi="Arial" w:cs="Arial"/>
          <w:sz w:val="14"/>
          <w:szCs w:val="14"/>
          <w:lang w:val="de-DE"/>
        </w:rPr>
      </w:pPr>
      <w:r w:rsidRPr="00C61FD3">
        <w:rPr>
          <w:rFonts w:ascii="Arial" w:hAnsi="Arial" w:cs="Arial"/>
          <w:sz w:val="14"/>
          <w:szCs w:val="14"/>
        </w:rPr>
        <w:t xml:space="preserve"> </w:t>
      </w:r>
      <w:r w:rsidRPr="00C61FD3">
        <w:rPr>
          <w:rFonts w:ascii="Arial" w:hAnsi="Arial" w:cs="Arial"/>
          <w:sz w:val="14"/>
          <w:szCs w:val="14"/>
          <w:lang w:val="de-DE"/>
        </w:rPr>
        <w:t>dy6dt = -mu * y5 / r ^ 3 _</w:t>
      </w:r>
    </w:p>
    <w:p w:rsidR="00873AD3" w:rsidRPr="00C61FD3" w:rsidRDefault="00873AD3" w:rsidP="00873AD3">
      <w:pPr>
        <w:jc w:val="both"/>
        <w:rPr>
          <w:rFonts w:ascii="Arial" w:hAnsi="Arial" w:cs="Arial"/>
          <w:sz w:val="14"/>
          <w:szCs w:val="14"/>
          <w:lang w:val="de-DE"/>
        </w:rPr>
      </w:pPr>
      <w:r w:rsidRPr="00C61FD3">
        <w:rPr>
          <w:rFonts w:ascii="Arial" w:hAnsi="Arial" w:cs="Arial"/>
          <w:sz w:val="14"/>
          <w:szCs w:val="14"/>
          <w:lang w:val="de-DE"/>
        </w:rPr>
        <w:t xml:space="preserve">        + (3# / 2#) * C20 * mu * (ae ^ 2 / r ^ 5) * y5 * (3 - 5 * (y5 / r) ^ 2) _</w:t>
      </w:r>
    </w:p>
    <w:p w:rsidR="00873AD3" w:rsidRPr="00C61FD3" w:rsidRDefault="00873AD3" w:rsidP="00873AD3">
      <w:pPr>
        <w:jc w:val="both"/>
        <w:rPr>
          <w:rFonts w:ascii="Arial" w:hAnsi="Arial" w:cs="Arial"/>
          <w:sz w:val="14"/>
          <w:szCs w:val="14"/>
        </w:rPr>
      </w:pPr>
      <w:r w:rsidRPr="00C61FD3">
        <w:rPr>
          <w:rFonts w:ascii="Arial" w:hAnsi="Arial" w:cs="Arial"/>
          <w:sz w:val="14"/>
          <w:szCs w:val="14"/>
          <w:lang w:val="de-DE"/>
        </w:rPr>
        <w:t xml:space="preserve">        </w:t>
      </w:r>
      <w:r w:rsidRPr="00C61FD3">
        <w:rPr>
          <w:rFonts w:ascii="Arial" w:hAnsi="Arial" w:cs="Arial"/>
          <w:sz w:val="14"/>
          <w:szCs w:val="14"/>
        </w:rPr>
        <w:t>+ z2dotLS</w:t>
      </w:r>
    </w:p>
    <w:p w:rsidR="00873AD3" w:rsidRDefault="00873AD3" w:rsidP="00873AD3">
      <w:pPr>
        <w:jc w:val="both"/>
        <w:rPr>
          <w:rFonts w:ascii="Arial" w:hAnsi="Arial" w:cs="Arial"/>
          <w:sz w:val="14"/>
          <w:szCs w:val="14"/>
        </w:rPr>
      </w:pPr>
      <w:r w:rsidRPr="00C61FD3">
        <w:rPr>
          <w:rFonts w:ascii="Arial" w:hAnsi="Arial" w:cs="Arial"/>
          <w:sz w:val="14"/>
          <w:szCs w:val="14"/>
        </w:rPr>
        <w:t>End Function</w:t>
      </w:r>
    </w:p>
    <w:p w:rsidR="00C61FD3" w:rsidRPr="00C61FD3" w:rsidRDefault="005C5C87" w:rsidP="00873AD3">
      <w:pPr>
        <w:jc w:val="both"/>
        <w:rPr>
          <w:rFonts w:ascii="Arial" w:hAnsi="Arial" w:cs="Arial"/>
          <w:sz w:val="14"/>
          <w:szCs w:val="14"/>
        </w:rPr>
      </w:pPr>
      <w:r w:rsidRPr="005C5C87">
        <w:pict>
          <v:shape id="_x0000_s3355"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55" inset="0,0,0,0">
              <w:txbxContent>
                <w:p w:rsidR="002313D2" w:rsidRDefault="002313D2" w:rsidP="00C61FD3">
                  <w:pPr>
                    <w:pStyle w:val="Didascalia"/>
                    <w:rPr>
                      <w:noProof/>
                      <w:sz w:val="24"/>
                      <w:szCs w:val="24"/>
                    </w:rPr>
                  </w:pPr>
                  <w:r>
                    <w:t>Tabella 5.5:le sei derivate temporali prime del vettore di stato di un satellite GLONASS, secondo il modello broadcast.</w:t>
                  </w:r>
                </w:p>
              </w:txbxContent>
            </v:textbox>
            <w10:wrap type="none"/>
            <w10:anchorlock/>
          </v:shape>
        </w:pict>
      </w:r>
    </w:p>
    <w:p w:rsidR="00C61FD3" w:rsidRPr="00873AD3" w:rsidRDefault="00C61FD3" w:rsidP="00873AD3">
      <w:pPr>
        <w:jc w:val="both"/>
        <w:rPr>
          <w:rFonts w:ascii="Arial" w:hAnsi="Arial" w:cs="Arial"/>
          <w:sz w:val="16"/>
        </w:rPr>
      </w:pPr>
    </w:p>
    <w:p w:rsidR="00E83F8B" w:rsidRPr="00DB66DA" w:rsidRDefault="00E83F8B">
      <w:pPr>
        <w:jc w:val="both"/>
      </w:pPr>
    </w:p>
    <w:p w:rsidR="00D67A92" w:rsidRDefault="00873AD3">
      <w:pPr>
        <w:jc w:val="both"/>
      </w:pPr>
      <w:r>
        <w:t>L’algoritmo di Runge Kutta del 4. Ordine viene usato per integrare il sistema di sei equazioni differenziali del prim’ordine:</w:t>
      </w:r>
      <w:r w:rsidR="00844B6C">
        <w:t xml:space="preserve"> qui viene illustrata la funzione che fornisce y</w:t>
      </w:r>
      <w:r w:rsidR="00844B6C" w:rsidRPr="00844B6C">
        <w:rPr>
          <w:vertAlign w:val="subscript"/>
        </w:rPr>
        <w:t>1</w:t>
      </w:r>
      <w:r w:rsidR="00844B6C">
        <w:t xml:space="preserve"> (X ECEF) dopo un tempo dt da quello cui sono dati i valori iniziali y</w:t>
      </w:r>
      <w:r w:rsidR="00844B6C" w:rsidRPr="00844B6C">
        <w:rPr>
          <w:vertAlign w:val="subscript"/>
        </w:rPr>
        <w:t>1</w:t>
      </w:r>
      <w:r w:rsidR="00844B6C">
        <w:t>..y</w:t>
      </w:r>
      <w:r w:rsidR="00844B6C" w:rsidRPr="00844B6C">
        <w:rPr>
          <w:vertAlign w:val="subscript"/>
        </w:rPr>
        <w:t>6</w:t>
      </w:r>
      <w:r w:rsidR="00844B6C">
        <w:t>. La variabile n indica il numero dei passi di integrazione in cui è risolto l’intervallo dt. Analogamente per le altre variabili di integrazione, fino a y</w:t>
      </w:r>
      <w:r w:rsidR="00844B6C" w:rsidRPr="00844B6C">
        <w:rPr>
          <w:vertAlign w:val="subscript"/>
        </w:rPr>
        <w:t>6</w:t>
      </w:r>
      <w:r w:rsidR="00844B6C">
        <w:t xml:space="preserve"> (dZ/dt ECEF)</w:t>
      </w:r>
      <w:r w:rsidR="00A46C44">
        <w:t xml:space="preserve"> (Figura 5.15)</w:t>
      </w:r>
    </w:p>
    <w:p w:rsidR="00873AD3" w:rsidRDefault="00873AD3">
      <w:pPr>
        <w:jc w:val="both"/>
      </w:pPr>
    </w:p>
    <w:p w:rsidR="00873AD3" w:rsidRDefault="00873AD3" w:rsidP="00873AD3">
      <w:pPr>
        <w:jc w:val="both"/>
      </w:pPr>
    </w:p>
    <w:p w:rsidR="00873AD3" w:rsidRPr="00844B6C" w:rsidRDefault="00873AD3" w:rsidP="00873AD3">
      <w:pPr>
        <w:jc w:val="both"/>
        <w:rPr>
          <w:rFonts w:ascii="Arial" w:hAnsi="Arial" w:cs="Arial"/>
          <w:sz w:val="16"/>
        </w:rPr>
      </w:pPr>
      <w:r w:rsidRPr="00844B6C">
        <w:rPr>
          <w:rFonts w:ascii="Arial" w:hAnsi="Arial" w:cs="Arial"/>
          <w:sz w:val="16"/>
        </w:rPr>
        <w:t>Public Function y1_RK(ByVal y1, ByVal y2, ByVal y3, ByVal y4, ByVal y5, ByVal y6, x2dotLS, y2dotLS, z2dotLS, dt, n)</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Dim y(1 To 6) As Double</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Dim k1(1 To 6) As Double</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Dim k2(1 To 6) As Double</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Dim k3(1 To 6) As Double</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Dim k4(1 To 6) As Double</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'Dim dt As Double</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y(1) = y1</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y(2) = y2</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y(3) = y3</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y(4) = y4</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y(5) = y5</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y(6) = y6</w:t>
      </w:r>
    </w:p>
    <w:p w:rsidR="00873AD3" w:rsidRPr="00844B6C" w:rsidRDefault="00873AD3" w:rsidP="00873AD3">
      <w:pPr>
        <w:jc w:val="both"/>
        <w:rPr>
          <w:rFonts w:ascii="Arial" w:hAnsi="Arial" w:cs="Arial"/>
          <w:sz w:val="16"/>
          <w:lang w:val="en-US"/>
        </w:rPr>
      </w:pPr>
    </w:p>
    <w:p w:rsidR="00873AD3" w:rsidRPr="00844B6C" w:rsidRDefault="00873AD3" w:rsidP="00873AD3">
      <w:pPr>
        <w:jc w:val="both"/>
        <w:rPr>
          <w:rFonts w:ascii="Arial" w:hAnsi="Arial" w:cs="Arial"/>
          <w:sz w:val="16"/>
          <w:lang w:val="en-US"/>
        </w:rPr>
      </w:pPr>
      <w:r w:rsidRPr="00844B6C">
        <w:rPr>
          <w:rFonts w:ascii="Arial" w:hAnsi="Arial" w:cs="Arial"/>
          <w:sz w:val="16"/>
          <w:lang w:val="en-US"/>
        </w:rPr>
        <w:t>For i = 1 To n</w:t>
      </w:r>
    </w:p>
    <w:p w:rsidR="00873AD3" w:rsidRPr="00844B6C" w:rsidRDefault="00873AD3" w:rsidP="00873AD3">
      <w:pPr>
        <w:jc w:val="both"/>
        <w:rPr>
          <w:rFonts w:ascii="Arial" w:hAnsi="Arial" w:cs="Arial"/>
          <w:sz w:val="16"/>
          <w:lang w:val="en-US"/>
        </w:rPr>
      </w:pPr>
    </w:p>
    <w:p w:rsidR="00873AD3" w:rsidRPr="00844B6C" w:rsidRDefault="00873AD3" w:rsidP="00873AD3">
      <w:pPr>
        <w:jc w:val="both"/>
        <w:rPr>
          <w:rFonts w:ascii="Arial" w:hAnsi="Arial" w:cs="Arial"/>
          <w:sz w:val="16"/>
          <w:lang w:val="en-US"/>
        </w:rPr>
      </w:pPr>
      <w:r w:rsidRPr="00844B6C">
        <w:rPr>
          <w:rFonts w:ascii="Arial" w:hAnsi="Arial" w:cs="Arial"/>
          <w:sz w:val="16"/>
          <w:lang w:val="en-US"/>
        </w:rPr>
        <w:t>k1(1) = (dt / n) * dy1dt(y(1), y(2), y(3), y(4), y(5), y(6))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k1(2) = (dt / n) * dy2dt(y(1), y(2), y(3), y(4), y(5), y(6), x2dotLS)</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k1(3) = (dt / n) * dy3dt(y(1), y(2), y(3), y(4), y(5), y(6))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k1(4) = (dt / n) * dy4dt(y(1), y(2), y(3), y(4), y(5), y(6), y2dotLS)</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k1(5) = (dt / n) * dy5dt(y(1), y(2), y(3), y(4), y(5), y(6))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k1(6) = (dt / n) * dy6dt(y(1), y(2), y(3), y(4), y(5), y(6), z2dotLS)</w:t>
      </w:r>
    </w:p>
    <w:p w:rsidR="00873AD3" w:rsidRPr="00844B6C" w:rsidRDefault="00873AD3" w:rsidP="00873AD3">
      <w:pPr>
        <w:jc w:val="both"/>
        <w:rPr>
          <w:rFonts w:ascii="Arial" w:hAnsi="Arial" w:cs="Arial"/>
          <w:sz w:val="16"/>
          <w:lang w:val="en-US"/>
        </w:rPr>
      </w:pPr>
    </w:p>
    <w:p w:rsidR="00873AD3" w:rsidRPr="00844B6C" w:rsidRDefault="00873AD3" w:rsidP="00873AD3">
      <w:pPr>
        <w:jc w:val="both"/>
        <w:rPr>
          <w:rFonts w:ascii="Arial" w:hAnsi="Arial" w:cs="Arial"/>
          <w:sz w:val="16"/>
          <w:lang w:val="en-US"/>
        </w:rPr>
      </w:pPr>
      <w:r w:rsidRPr="00844B6C">
        <w:rPr>
          <w:rFonts w:ascii="Arial" w:hAnsi="Arial" w:cs="Arial"/>
          <w:sz w:val="16"/>
          <w:lang w:val="en-US"/>
        </w:rPr>
        <w:t>k2(1) = (dt / n) * dy1dt(y(1) + k1(1) / 2#, y(2) + k1(2) / 2#, y(3) + k1(3)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k1(4) / 2#, y(5) + k1(5) / 2#, y(6) + k1(6) / 2#)</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k2(2) = (dt / n) * dy2dt(y(1) + k1(1) / 2#, y(2) + k1(2) / 2#, y(3) + k1(3)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k1(4) / 2#, y(5) + k1(5) / 2#, y(6) + k1(6)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x2dotLS)</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k2(3) = (dt / n) * dy3dt(y(1) + k1(1) / 2#, y(2) + k1(2) / 2#, y(3) + k1(3)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k1(4) / 2#, y(5) + k1(5) / 2#, y(6) + k1(6) / 2#)</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k2(4) = (dt / n) * dy4dt(y(1) + k1(1) / 2#, y(2) + k1(2) / 2#, y(3) + k1(3)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k1(4) / 2#, y(5) + k1(5) / 2#, y(6) + k1(6)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y2dotLS)</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k2(5) = (dt / n) * dy5dt(y(1) + k1(1) / 2#, y(2) + k1(2) / 2#, y(3) + k1(3)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k1(4) / 2#, y(5) + k1(5) / 2#, y(6) + k1(6) / 2#)</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k2(6) = (dt / n) * dy6dt(y(1) + k1(1) / 2#, y(2) + k1(2) / 2#, y(3) + k1(3)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k1(4) / 2#, y(5) + k1(5) / 2#, y(6) + k1(6)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z2dotLS)</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k3(1) = (dt / n) * dy1dt(y(1) + k2(1) / 2#, y(2) + k2(2) / 2#, y(3) + k2(3)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k2(4) / 2#, y(5) + k2(5) / 2#, y(6) + k2(6) / 2#)</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k3(2) = (dt / n) * dy2dt(y(1) + k2(1) / 2#, y(2) + k2(2) / 2#, y(3) + k2(3)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k2(4) / 2#, y(5) + k2(5) / 2#, y(6) + k2(6)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x2dotLS)</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k3(3) = (dt / n) * dy3dt(y(1) + k2(1) / 2#, y(2) + k2(2) / 2#, y(3) + k2(3)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k2(4) / 2#, y(5) + k2(5) / 2#, y(6) + k2(6) / 2#)</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k3(4) = (dt / n) * dy4dt(y(1) + k2(1) / 2#, y(2) + k2(2) / 2#, y(3) + k2(3)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y(4) + k2(4) / 2#, y(5) + k2(5) / 2#, y(6) + k2(6) / 2#,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y2dotLS)</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k3(5) = (dt / n) * dy5dt(y(1) + k2(1) / 2#, y(2) + k2(2) / 2#, y(3) + k2(3) / 2#, _</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 xml:space="preserve">                   y(4) + k2(4) / 2#, y(5) + k2(5) / 2#, y(6) + k2(6) / 2#)</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k3(6) = (dt / n) * dy6dt(y(1) + k2(1) / 2#, y(2) + k2(2) / 2#, y(3) + k2(3) / 2#, _</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 xml:space="preserve">                   y(4) + k2(4) / 2#, y(5) + k2(5) / 2#, y(6) + k2(6) / 2#, _</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 xml:space="preserve">                   z2dotLS)</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 xml:space="preserve">                   </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k4(1) = (dt / n) * dy1dt(y(1) + k3(1), y(2) + k3(2), y(3) + k3(3), y(4) + k3(4), _</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 xml:space="preserve">                   y(5) + k3(5), y(6) + k3(6))</w:t>
      </w:r>
    </w:p>
    <w:p w:rsidR="00873AD3" w:rsidRPr="00511D49" w:rsidRDefault="00873AD3" w:rsidP="00873AD3">
      <w:pPr>
        <w:jc w:val="both"/>
        <w:rPr>
          <w:rFonts w:ascii="Arial" w:hAnsi="Arial" w:cs="Arial"/>
          <w:sz w:val="16"/>
          <w:lang w:val="en-US"/>
        </w:rPr>
      </w:pPr>
      <w:r w:rsidRPr="00511D49">
        <w:rPr>
          <w:rFonts w:ascii="Arial" w:hAnsi="Arial" w:cs="Arial"/>
          <w:sz w:val="16"/>
          <w:lang w:val="en-US"/>
        </w:rPr>
        <w:t>k4(2) = (dt / n) * dy2dt(y(1) + k3(1), y(2) + k3(2), y(3) + k3(3), y(4) + k3(4), _</w:t>
      </w:r>
    </w:p>
    <w:p w:rsidR="00873AD3" w:rsidRPr="00844B6C" w:rsidRDefault="00873AD3" w:rsidP="00873AD3">
      <w:pPr>
        <w:jc w:val="both"/>
        <w:rPr>
          <w:rFonts w:ascii="Arial" w:hAnsi="Arial" w:cs="Arial"/>
          <w:sz w:val="16"/>
          <w:lang w:val="en-US"/>
        </w:rPr>
      </w:pPr>
      <w:r w:rsidRPr="00511D49">
        <w:rPr>
          <w:rFonts w:ascii="Arial" w:hAnsi="Arial" w:cs="Arial"/>
          <w:sz w:val="16"/>
          <w:lang w:val="en-US"/>
        </w:rPr>
        <w:t xml:space="preserve">                   </w:t>
      </w:r>
      <w:r w:rsidRPr="00844B6C">
        <w:rPr>
          <w:rFonts w:ascii="Arial" w:hAnsi="Arial" w:cs="Arial"/>
          <w:sz w:val="16"/>
          <w:lang w:val="en-US"/>
        </w:rPr>
        <w:t>y(5) + k3(5), y(6) + k3(6),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x2dotLS)</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k4(3) = (dt / n) * dy3dt(y(1) + k3(1), y(2) + k3(2), y(3) + k3(3), y(4) + k3(4),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y(5) + k3(5), y(6) + k3(6))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k4(4) = (dt / n) * dy4dt(y(1) + k3(1), y(2) + k3(2), y(3) + k3(3), y(4) + k3(4),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y(5) + k3(5), y(6) + k3(6),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y2dotLS)</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k4(5) = (dt / n) * dy5dt(y(1) + k3(1), y(2) + k3(2), y(3) + k3(3), y(4) + k3(4),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y(5) + k3(5), y(6) + k3(6))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k4(6) = (dt / n) * dy6dt(y(1) + k3(1), y(2) + k3(2), y(3) + k3(3), y(4) + k3(4),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y(5) + k3(5), y(6) + k3(6), _</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 xml:space="preserve">                   z2dotLS)</w:t>
      </w:r>
    </w:p>
    <w:p w:rsidR="00873AD3" w:rsidRPr="00844B6C" w:rsidRDefault="00873AD3" w:rsidP="00873AD3">
      <w:pPr>
        <w:jc w:val="both"/>
        <w:rPr>
          <w:rFonts w:ascii="Arial" w:hAnsi="Arial" w:cs="Arial"/>
          <w:sz w:val="16"/>
          <w:lang w:val="en-US"/>
        </w:rPr>
      </w:pPr>
    </w:p>
    <w:p w:rsidR="00873AD3" w:rsidRPr="00844B6C" w:rsidRDefault="00873AD3" w:rsidP="00873AD3">
      <w:pPr>
        <w:jc w:val="both"/>
        <w:rPr>
          <w:rFonts w:ascii="Arial" w:hAnsi="Arial" w:cs="Arial"/>
          <w:sz w:val="16"/>
          <w:lang w:val="en-US"/>
        </w:rPr>
      </w:pPr>
    </w:p>
    <w:p w:rsidR="00873AD3" w:rsidRPr="00844B6C" w:rsidRDefault="00873AD3" w:rsidP="00873AD3">
      <w:pPr>
        <w:jc w:val="both"/>
        <w:rPr>
          <w:rFonts w:ascii="Arial" w:hAnsi="Arial" w:cs="Arial"/>
          <w:sz w:val="16"/>
          <w:lang w:val="en-US"/>
        </w:rPr>
      </w:pPr>
      <w:r w:rsidRPr="00844B6C">
        <w:rPr>
          <w:rFonts w:ascii="Arial" w:hAnsi="Arial" w:cs="Arial"/>
          <w:sz w:val="16"/>
          <w:lang w:val="en-US"/>
        </w:rPr>
        <w:t>y(1) = y(1) + (k1(1) + 2 * k2(1) + 2 * k3(1) + k4(1)) / 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y(2) = y(2) + (k1(2) + 2 * k2(2) + 2 * k3(2) + k4(2)) / 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y(3) = y(3) + (k1(3) + 2 * k2(3) + 2 * k3(3) + k4(3)) / 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y(4) = y(4) + (k1(4) + 2 * k2(4) + 2 * k3(4) + k4(4)) / 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y(5) = y(5) + (k1(5) + 2 * k2(5) + 2 * k3(5) + k4(5)) / 6#</w:t>
      </w:r>
    </w:p>
    <w:p w:rsidR="00873AD3" w:rsidRPr="00844B6C" w:rsidRDefault="00873AD3" w:rsidP="00873AD3">
      <w:pPr>
        <w:jc w:val="both"/>
        <w:rPr>
          <w:rFonts w:ascii="Arial" w:hAnsi="Arial" w:cs="Arial"/>
          <w:sz w:val="16"/>
          <w:lang w:val="en-US"/>
        </w:rPr>
      </w:pPr>
      <w:r w:rsidRPr="00844B6C">
        <w:rPr>
          <w:rFonts w:ascii="Arial" w:hAnsi="Arial" w:cs="Arial"/>
          <w:sz w:val="16"/>
          <w:lang w:val="en-US"/>
        </w:rPr>
        <w:t>y(6) = y(6) + (k1(6) + 2 * k2(6) + 2 * k3(6) + k4(6)) / 6#</w:t>
      </w:r>
    </w:p>
    <w:p w:rsidR="00873AD3" w:rsidRPr="00844B6C" w:rsidRDefault="00873AD3" w:rsidP="00873AD3">
      <w:pPr>
        <w:jc w:val="both"/>
        <w:rPr>
          <w:rFonts w:ascii="Arial" w:hAnsi="Arial" w:cs="Arial"/>
          <w:sz w:val="16"/>
          <w:lang w:val="en-US"/>
        </w:rPr>
      </w:pPr>
    </w:p>
    <w:p w:rsidR="00873AD3" w:rsidRPr="00511D49" w:rsidRDefault="00873AD3" w:rsidP="00873AD3">
      <w:pPr>
        <w:jc w:val="both"/>
        <w:rPr>
          <w:rFonts w:ascii="Arial" w:hAnsi="Arial" w:cs="Arial"/>
          <w:sz w:val="16"/>
          <w:lang w:val="en-US"/>
        </w:rPr>
      </w:pPr>
      <w:r w:rsidRPr="00511D49">
        <w:rPr>
          <w:rFonts w:ascii="Arial" w:hAnsi="Arial" w:cs="Arial"/>
          <w:sz w:val="16"/>
          <w:lang w:val="en-US"/>
        </w:rPr>
        <w:t>Next i</w:t>
      </w:r>
    </w:p>
    <w:p w:rsidR="00873AD3" w:rsidRPr="00511D49" w:rsidRDefault="00873AD3" w:rsidP="00873AD3">
      <w:pPr>
        <w:jc w:val="both"/>
        <w:rPr>
          <w:rFonts w:ascii="Arial" w:hAnsi="Arial" w:cs="Arial"/>
          <w:sz w:val="16"/>
          <w:lang w:val="en-US"/>
        </w:rPr>
      </w:pPr>
    </w:p>
    <w:p w:rsidR="00873AD3" w:rsidRPr="00511D49" w:rsidRDefault="00873AD3" w:rsidP="00873AD3">
      <w:pPr>
        <w:jc w:val="both"/>
        <w:rPr>
          <w:rFonts w:ascii="Arial" w:hAnsi="Arial" w:cs="Arial"/>
          <w:sz w:val="16"/>
          <w:lang w:val="en-US"/>
        </w:rPr>
      </w:pPr>
      <w:r w:rsidRPr="00511D49">
        <w:rPr>
          <w:rFonts w:ascii="Arial" w:hAnsi="Arial" w:cs="Arial"/>
          <w:sz w:val="16"/>
          <w:lang w:val="en-US"/>
        </w:rPr>
        <w:t>y1_RK = y(1)</w:t>
      </w:r>
    </w:p>
    <w:p w:rsidR="00873AD3" w:rsidRPr="00511D49" w:rsidRDefault="00873AD3" w:rsidP="00873AD3">
      <w:pPr>
        <w:jc w:val="both"/>
        <w:rPr>
          <w:rFonts w:ascii="Arial" w:hAnsi="Arial" w:cs="Arial"/>
          <w:sz w:val="16"/>
          <w:lang w:val="en-US"/>
        </w:rPr>
      </w:pPr>
    </w:p>
    <w:p w:rsidR="00873AD3" w:rsidRDefault="00873AD3" w:rsidP="00873AD3">
      <w:pPr>
        <w:jc w:val="both"/>
        <w:rPr>
          <w:rFonts w:ascii="Arial" w:hAnsi="Arial" w:cs="Arial"/>
          <w:sz w:val="16"/>
          <w:lang w:val="en-US"/>
        </w:rPr>
      </w:pPr>
      <w:r w:rsidRPr="00511D49">
        <w:rPr>
          <w:rFonts w:ascii="Arial" w:hAnsi="Arial" w:cs="Arial"/>
          <w:sz w:val="16"/>
          <w:lang w:val="en-US"/>
        </w:rPr>
        <w:t>End Function</w:t>
      </w:r>
    </w:p>
    <w:p w:rsidR="00C61FD3" w:rsidRPr="00511D49" w:rsidRDefault="005C5C87" w:rsidP="00873AD3">
      <w:pPr>
        <w:jc w:val="both"/>
        <w:rPr>
          <w:rFonts w:ascii="Verdana" w:hAnsi="Verdana"/>
          <w:lang w:val="en-US"/>
        </w:rPr>
      </w:pPr>
      <w:r w:rsidRPr="005C5C87">
        <w:pict>
          <v:shape id="_x0000_s3354"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54" inset="0,0,0,0">
              <w:txbxContent>
                <w:p w:rsidR="002313D2" w:rsidRDefault="002313D2" w:rsidP="00C61FD3">
                  <w:pPr>
                    <w:pStyle w:val="Didascalia"/>
                    <w:rPr>
                      <w:noProof/>
                      <w:sz w:val="24"/>
                      <w:szCs w:val="24"/>
                    </w:rPr>
                  </w:pPr>
                  <w:r>
                    <w:t xml:space="preserve">Tabella 5.6: algoritmo di </w:t>
                  </w:r>
                  <w:proofErr w:type="spellStart"/>
                  <w:r>
                    <w:t>Runge</w:t>
                  </w:r>
                  <w:proofErr w:type="spellEnd"/>
                  <w:r>
                    <w:t xml:space="preserve"> </w:t>
                  </w:r>
                  <w:proofErr w:type="spellStart"/>
                  <w:r>
                    <w:t>Kutta</w:t>
                  </w:r>
                  <w:proofErr w:type="spellEnd"/>
                  <w:r>
                    <w:t xml:space="preserve"> del 4. Ordine per l’integrazione delle equazioni del moto di GLONASS, come da specifica.</w:t>
                  </w:r>
                </w:p>
              </w:txbxContent>
            </v:textbox>
            <w10:wrap type="none"/>
            <w10:anchorlock/>
          </v:shape>
        </w:pict>
      </w:r>
    </w:p>
    <w:p w:rsidR="00D67A92" w:rsidRDefault="00DD311F" w:rsidP="00BB77F8">
      <w:pPr>
        <w:pStyle w:val="Titolo2"/>
      </w:pPr>
      <w:bookmarkStart w:id="73" w:name="_Toc366063080"/>
      <w:r>
        <w:t>5.14</w:t>
      </w:r>
      <w:r w:rsidR="00AD158E">
        <w:t xml:space="preserve"> </w:t>
      </w:r>
      <w:r w:rsidR="00D67A92">
        <w:t>Modello dello pseudorange</w:t>
      </w:r>
      <w:bookmarkEnd w:id="73"/>
    </w:p>
    <w:p w:rsidR="00D67A92" w:rsidRDefault="00D67A92">
      <w:pPr>
        <w:jc w:val="both"/>
      </w:pPr>
    </w:p>
    <w:p w:rsidR="00D67A92" w:rsidRDefault="00D67A92">
      <w:pPr>
        <w:jc w:val="both"/>
      </w:pPr>
      <w:r>
        <w:t>La misura che risulta dal confronto tra tempo di emissione e tempo di ricezione di ogni bit nella sequenza ricevuta da ciascun satellite è  schematizzabile nelle seguenti due equazioni:</w:t>
      </w:r>
    </w:p>
    <w:p w:rsidR="00D67A92" w:rsidRDefault="00D67A92">
      <w:pPr>
        <w:jc w:val="both"/>
      </w:pPr>
    </w:p>
    <w:p w:rsidR="00C91CB8" w:rsidRDefault="00C91CB8" w:rsidP="00AF2D9F">
      <w:pPr>
        <w:jc w:val="right"/>
      </w:pPr>
      <m:oMath>
        <m:r>
          <w:rPr>
            <w:rFonts w:ascii="Cambria Math" w:hAnsi="Cambria Math"/>
          </w:rPr>
          <m:t>p</m:t>
        </m:r>
        <m:d>
          <m:dPr>
            <m:ctrlPr>
              <w:rPr>
                <w:rFonts w:ascii="Cambria Math" w:hAnsi="Cambria Math"/>
                <w:i/>
              </w:rPr>
            </m:ctrlPr>
          </m:dPr>
          <m:e>
            <m:r>
              <w:rPr>
                <w:rFonts w:ascii="Cambria Math" w:hAnsi="Cambria Math"/>
              </w:rPr>
              <m:t>t</m:t>
            </m:r>
          </m:e>
        </m:d>
        <m:r>
          <w:rPr>
            <w:rFonts w:ascii="Cambria Math" w:hAnsi="Cambria Math"/>
          </w:rPr>
          <m:t>=cdt</m:t>
        </m:r>
        <m:d>
          <m:dPr>
            <m:ctrlPr>
              <w:rPr>
                <w:rFonts w:ascii="Cambria Math" w:hAnsi="Cambria Math"/>
                <w:i/>
              </w:rPr>
            </m:ctrlPr>
          </m:dPr>
          <m:e>
            <m:r>
              <w:rPr>
                <w:rFonts w:ascii="Cambria Math" w:hAnsi="Cambria Math"/>
              </w:rPr>
              <m:t>t'</m:t>
            </m:r>
          </m:e>
        </m:d>
        <m:r>
          <w:rPr>
            <w:rFonts w:ascii="Cambria Math" w:hAnsi="Cambria Math"/>
          </w:rPr>
          <m:t>+</m:t>
        </m:r>
        <m:rad>
          <m:radPr>
            <m:degHide m:val="on"/>
            <m:ctrlPr>
              <w:rPr>
                <w:rFonts w:ascii="Cambria Math" w:hAnsi="Cambria Math"/>
                <w:i/>
              </w:rPr>
            </m:ctrlPr>
          </m:radPr>
          <m:deg/>
          <m:e>
            <m:sSup>
              <m:sSupPr>
                <m:ctrlPr>
                  <w:rPr>
                    <w:rFonts w:ascii="Cambria Math" w:hAnsi="Cambria Math"/>
                    <w:i/>
                  </w:rPr>
                </m:ctrlPr>
              </m:sSupPr>
              <m:e>
                <m:d>
                  <m:dPr>
                    <m:begChr m:val="["/>
                    <m:endChr m:val="]"/>
                    <m:ctrlPr>
                      <w:rPr>
                        <w:rFonts w:ascii="Cambria Math" w:hAnsi="Cambria Math"/>
                        <w:i/>
                      </w:rPr>
                    </m:ctrlPr>
                  </m:dPr>
                  <m:e>
                    <m:r>
                      <w:rPr>
                        <w:rFonts w:ascii="Cambria Math" w:hAnsi="Cambria Math"/>
                      </w:rPr>
                      <m:t>X</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r>
                      <w:rPr>
                        <w:rFonts w:ascii="Cambria Math" w:hAnsi="Cambria Math"/>
                      </w:rPr>
                      <m:t>+</m:t>
                    </m:r>
                    <m:sSub>
                      <m:sSubPr>
                        <m:ctrlPr>
                          <w:rPr>
                            <w:rFonts w:ascii="Cambria Math" w:hAnsi="Cambria Math"/>
                          </w:rPr>
                        </m:ctrlPr>
                      </m:sSubPr>
                      <m:e>
                        <m:r>
                          <m:rPr>
                            <m:sty m:val="p"/>
                          </m:rPr>
                          <w:rPr>
                            <w:rFonts w:ascii="Cambria Math" w:hAnsi="Cambria Math"/>
                          </w:rPr>
                          <m:t>ω</m:t>
                        </m:r>
                      </m:e>
                      <m:sub>
                        <m:r>
                          <m:rPr>
                            <m:sty m:val="p"/>
                          </m:rPr>
                          <w:rPr>
                            <w:rFonts w:ascii="Cambria Math" w:hAnsi="Cambria Math"/>
                          </w:rPr>
                          <m:t>e</m:t>
                        </m:r>
                      </m:sub>
                    </m:sSub>
                    <m:r>
                      <w:rPr>
                        <w:rFonts w:ascii="Cambria Math" w:hAnsi="Cambria Math"/>
                      </w:rPr>
                      <m:t>Y(t-</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)-x</m:t>
                    </m:r>
                  </m:e>
                </m:d>
              </m:e>
              <m:sup>
                <m:r>
                  <w:rPr>
                    <w:rFonts w:ascii="Cambria Math" w:hAnsi="Cambria Math"/>
                  </w:rPr>
                  <m:t>2</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Y</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r>
                      <w:rPr>
                        <w:rFonts w:ascii="Cambria Math" w:hAnsi="Cambria Math"/>
                      </w:rPr>
                      <m:t>-</m:t>
                    </m:r>
                    <m:sSub>
                      <m:sSubPr>
                        <m:ctrlPr>
                          <w:rPr>
                            <w:rFonts w:ascii="Cambria Math" w:hAnsi="Cambria Math"/>
                          </w:rPr>
                        </m:ctrlPr>
                      </m:sSubPr>
                      <m:e>
                        <m:r>
                          <m:rPr>
                            <m:sty m:val="p"/>
                          </m:rPr>
                          <w:rPr>
                            <w:rFonts w:ascii="Cambria Math" w:hAnsi="Cambria Math"/>
                          </w:rPr>
                          <m:t>ω</m:t>
                        </m:r>
                      </m:e>
                      <m:sub>
                        <m:r>
                          <m:rPr>
                            <m:sty m:val="p"/>
                          </m:rPr>
                          <w:rPr>
                            <w:rFonts w:ascii="Cambria Math" w:hAnsi="Cambria Math"/>
                          </w:rPr>
                          <m:t>e</m:t>
                        </m:r>
                      </m:sub>
                    </m:sSub>
                    <m:r>
                      <w:rPr>
                        <w:rFonts w:ascii="Cambria Math" w:hAnsi="Cambria Math"/>
                      </w:rPr>
                      <m:t>X(t-</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)-y</m:t>
                    </m:r>
                  </m:e>
                </m:d>
              </m:e>
              <m:sup>
                <m:r>
                  <w:rPr>
                    <w:rFonts w:ascii="Cambria Math" w:hAnsi="Cambria Math"/>
                  </w:rPr>
                  <m:t>2</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Z</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r>
                      <w:rPr>
                        <w:rFonts w:ascii="Cambria Math" w:hAnsi="Cambria Math"/>
                      </w:rPr>
                      <m:t>-z</m:t>
                    </m:r>
                  </m:e>
                </m:d>
              </m:e>
              <m:sup>
                <m:r>
                  <w:rPr>
                    <w:rFonts w:ascii="Cambria Math" w:hAnsi="Cambria Math"/>
                  </w:rPr>
                  <m:t>2</m:t>
                </m:r>
              </m:sup>
            </m:sSup>
          </m:e>
        </m:rad>
        <m:r>
          <w:rPr>
            <w:rFonts w:ascii="Cambria Math" w:hAnsi="Cambria Math"/>
          </w:rPr>
          <m:t>+cdT(t)</m:t>
        </m:r>
      </m:oMath>
      <w:r w:rsidR="00AF2D9F">
        <w:t xml:space="preserve"> </w:t>
      </w:r>
      <w:r w:rsidR="00AF2D9F">
        <w:tab/>
      </w:r>
      <w:r w:rsidR="00AF2D9F">
        <w:tab/>
      </w:r>
      <w:r w:rsidR="00AF2D9F">
        <w:tab/>
      </w:r>
      <w:r w:rsidR="00AF2D9F">
        <w:tab/>
      </w:r>
      <w:r w:rsidR="00AF2D9F">
        <w:tab/>
      </w:r>
      <w:r w:rsidR="00AF2D9F">
        <w:tab/>
      </w:r>
      <w:r w:rsidR="00AF2D9F">
        <w:tab/>
      </w:r>
      <w:r w:rsidR="00AF2D9F">
        <w:tab/>
      </w:r>
      <w:r w:rsidR="00AF2D9F">
        <w:tab/>
      </w:r>
      <w:r w:rsidR="00AF2D9F">
        <w:tab/>
        <w:t>(5.11)</w:t>
      </w:r>
    </w:p>
    <w:p w:rsidR="00D67A92" w:rsidRPr="00AF2D9F" w:rsidRDefault="00D67A92" w:rsidP="00AF2D9F">
      <w:pPr>
        <w:jc w:val="right"/>
        <w:rPr>
          <w:lang w:val="en-US"/>
        </w:rPr>
      </w:pPr>
      <m:oMath>
        <m:r>
          <w:rPr>
            <w:rFonts w:ascii="Cambria Math" w:hAnsi="Cambria Math"/>
          </w:rPr>
          <m:t>T</m:t>
        </m:r>
        <m:d>
          <m:dPr>
            <m:ctrlPr>
              <w:rPr>
                <w:rFonts w:ascii="Cambria Math" w:hAnsi="Cambria Math"/>
                <w:i/>
              </w:rPr>
            </m:ctrlPr>
          </m:dPr>
          <m:e>
            <m:r>
              <w:rPr>
                <w:rFonts w:ascii="Cambria Math" w:hAnsi="Cambria Math"/>
              </w:rPr>
              <m:t>t</m:t>
            </m:r>
          </m:e>
        </m:d>
        <m:r>
          <w:rPr>
            <w:rFonts w:ascii="Cambria Math" w:hAnsi="Cambria Math"/>
            <w:lang w:val="en-US"/>
          </w:rPr>
          <m:t>=</m:t>
        </m:r>
        <m:r>
          <w:rPr>
            <w:rFonts w:ascii="Cambria Math" w:hAnsi="Cambria Math"/>
          </w:rPr>
          <m:t>t</m:t>
        </m:r>
        <m:r>
          <w:rPr>
            <w:rFonts w:ascii="Cambria Math" w:hAnsi="Cambria Math"/>
            <w:lang w:val="en-US"/>
          </w:rPr>
          <m:t>+</m:t>
        </m:r>
        <m:r>
          <w:rPr>
            <w:rFonts w:ascii="Cambria Math" w:hAnsi="Cambria Math"/>
          </w:rPr>
          <m:t>dT</m:t>
        </m:r>
        <m:r>
          <w:rPr>
            <w:rFonts w:ascii="Cambria Math" w:hAnsi="Cambria Math"/>
            <w:lang w:val="en-US"/>
          </w:rPr>
          <m:t>(</m:t>
        </m:r>
        <m:r>
          <w:rPr>
            <w:rFonts w:ascii="Cambria Math" w:hAnsi="Cambria Math"/>
          </w:rPr>
          <m:t>t</m:t>
        </m:r>
        <m:r>
          <w:rPr>
            <w:rFonts w:ascii="Cambria Math" w:hAnsi="Cambria Math"/>
            <w:lang w:val="en-US"/>
          </w:rPr>
          <m:t>)</m:t>
        </m:r>
      </m:oMath>
      <w:r w:rsidR="00AF2D9F" w:rsidRPr="003D0C8D">
        <w:rPr>
          <w:lang w:val="en-US"/>
        </w:rPr>
        <w:tab/>
      </w:r>
      <w:r w:rsidR="00AF2D9F" w:rsidRPr="003D0C8D">
        <w:rPr>
          <w:lang w:val="en-US"/>
        </w:rPr>
        <w:tab/>
      </w:r>
      <w:r w:rsidR="00AF2D9F" w:rsidRPr="003D0C8D">
        <w:rPr>
          <w:lang w:val="en-US"/>
        </w:rPr>
        <w:tab/>
      </w:r>
      <w:r w:rsidR="00AF2D9F" w:rsidRPr="003D0C8D">
        <w:rPr>
          <w:lang w:val="en-US"/>
        </w:rPr>
        <w:tab/>
      </w:r>
      <w:r w:rsidR="00AF2D9F" w:rsidRPr="003D0C8D">
        <w:rPr>
          <w:lang w:val="en-US"/>
        </w:rPr>
        <w:tab/>
      </w:r>
      <w:r w:rsidR="00AF2D9F" w:rsidRPr="00AF2D9F">
        <w:rPr>
          <w:lang w:val="en-US"/>
        </w:rPr>
        <w:t>(5.12)</w:t>
      </w:r>
    </w:p>
    <w:p w:rsidR="00D67A92" w:rsidRPr="00AF2D9F" w:rsidRDefault="00D67A92">
      <w:pPr>
        <w:jc w:val="both"/>
        <w:rPr>
          <w:lang w:val="en-US"/>
        </w:rPr>
      </w:pPr>
    </w:p>
    <w:p w:rsidR="00D67A92" w:rsidRPr="00AF2D9F" w:rsidRDefault="00D67A92">
      <w:pPr>
        <w:jc w:val="both"/>
        <w:rPr>
          <w:lang w:val="en-US"/>
        </w:rPr>
      </w:pPr>
      <w:r w:rsidRPr="00AF2D9F">
        <w:rPr>
          <w:lang w:val="en-US"/>
        </w:rPr>
        <w:t>ove</w:t>
      </w:r>
    </w:p>
    <w:p w:rsidR="00D67A92" w:rsidRPr="00AF2D9F" w:rsidRDefault="005C5C87" w:rsidP="00AF2D9F">
      <w:pPr>
        <w:jc w:val="right"/>
        <w:rPr>
          <w:lang w:val="en-US"/>
        </w:rPr>
      </w:pPr>
      <m:oMath>
        <m:sSup>
          <m:sSupPr>
            <m:ctrlPr>
              <w:rPr>
                <w:rFonts w:ascii="Cambria Math" w:hAnsi="Cambria Math"/>
                <w:i/>
              </w:rPr>
            </m:ctrlPr>
          </m:sSupPr>
          <m:e>
            <m:r>
              <w:rPr>
                <w:rFonts w:ascii="Cambria Math" w:hAnsi="Cambria Math"/>
              </w:rPr>
              <m:t>t</m:t>
            </m:r>
          </m:e>
          <m:sup>
            <m:r>
              <w:rPr>
                <w:rFonts w:ascii="Cambria Math" w:hAnsi="Cambria Math"/>
                <w:lang w:val="en-US"/>
              </w:rPr>
              <m:t>'</m:t>
            </m:r>
          </m:sup>
        </m:sSup>
        <m:r>
          <w:rPr>
            <w:rFonts w:ascii="Cambria Math" w:hAnsi="Cambria Math"/>
            <w:lang w:val="en-US"/>
          </w:rPr>
          <m:t>≈</m:t>
        </m:r>
        <m:r>
          <w:rPr>
            <w:rFonts w:ascii="Cambria Math" w:hAnsi="Cambria Math"/>
          </w:rPr>
          <m:t>t</m:t>
        </m:r>
        <m:r>
          <w:rPr>
            <w:rFonts w:ascii="Cambria Math" w:hAnsi="Cambria Math"/>
            <w:lang w:val="en-US"/>
          </w:rPr>
          <m:t xml:space="preserve">- </m:t>
        </m:r>
        <m:f>
          <m:fPr>
            <m:type m:val="skw"/>
            <m:ctrlPr>
              <w:rPr>
                <w:rFonts w:ascii="Cambria Math" w:hAnsi="Cambria Math"/>
                <w:i/>
              </w:rPr>
            </m:ctrlPr>
          </m:fPr>
          <m:num>
            <m:rad>
              <m:radPr>
                <m:degHide m:val="on"/>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X</m:t>
                        </m:r>
                        <m:r>
                          <w:rPr>
                            <w:rFonts w:ascii="Cambria Math" w:hAnsi="Cambria Math"/>
                            <w:lang w:val="en-US"/>
                          </w:rPr>
                          <m:t>-</m:t>
                        </m:r>
                        <m:r>
                          <w:rPr>
                            <w:rFonts w:ascii="Cambria Math" w:hAnsi="Cambria Math"/>
                          </w:rPr>
                          <m:t>x</m:t>
                        </m:r>
                      </m:e>
                    </m:d>
                  </m:e>
                  <m:sup>
                    <m:r>
                      <w:rPr>
                        <w:rFonts w:ascii="Cambria Math" w:hAnsi="Cambria Math"/>
                        <w:lang w:val="en-US"/>
                      </w:rPr>
                      <m:t>2</m:t>
                    </m:r>
                  </m:sup>
                </m:sSup>
                <m:r>
                  <w:rPr>
                    <w:rFonts w:ascii="Cambria Math" w:hAnsi="Cambria Math"/>
                    <w:lang w:val="en-US"/>
                  </w:rPr>
                  <m:t>+</m:t>
                </m:r>
                <m:sSup>
                  <m:sSupPr>
                    <m:ctrlPr>
                      <w:rPr>
                        <w:rFonts w:ascii="Cambria Math" w:hAnsi="Cambria Math"/>
                        <w:i/>
                      </w:rPr>
                    </m:ctrlPr>
                  </m:sSupPr>
                  <m:e>
                    <m:d>
                      <m:dPr>
                        <m:ctrlPr>
                          <w:rPr>
                            <w:rFonts w:ascii="Cambria Math" w:hAnsi="Cambria Math"/>
                            <w:i/>
                          </w:rPr>
                        </m:ctrlPr>
                      </m:dPr>
                      <m:e>
                        <m:r>
                          <w:rPr>
                            <w:rFonts w:ascii="Cambria Math" w:hAnsi="Cambria Math"/>
                          </w:rPr>
                          <m:t>Y</m:t>
                        </m:r>
                        <m:r>
                          <w:rPr>
                            <w:rFonts w:ascii="Cambria Math" w:hAnsi="Cambria Math"/>
                            <w:lang w:val="en-US"/>
                          </w:rPr>
                          <m:t>-</m:t>
                        </m:r>
                        <m:r>
                          <w:rPr>
                            <w:rFonts w:ascii="Cambria Math" w:hAnsi="Cambria Math"/>
                          </w:rPr>
                          <m:t>y</m:t>
                        </m:r>
                      </m:e>
                    </m:d>
                  </m:e>
                  <m:sup>
                    <m:r>
                      <w:rPr>
                        <w:rFonts w:ascii="Cambria Math" w:hAnsi="Cambria Math"/>
                        <w:lang w:val="en-US"/>
                      </w:rPr>
                      <m:t>2</m:t>
                    </m:r>
                  </m:sup>
                </m:sSup>
                <m:r>
                  <w:rPr>
                    <w:rFonts w:ascii="Cambria Math" w:hAnsi="Cambria Math"/>
                    <w:lang w:val="en-US"/>
                  </w:rPr>
                  <m:t>+</m:t>
                </m:r>
                <m:sSup>
                  <m:sSupPr>
                    <m:ctrlPr>
                      <w:rPr>
                        <w:rFonts w:ascii="Cambria Math" w:hAnsi="Cambria Math"/>
                        <w:i/>
                      </w:rPr>
                    </m:ctrlPr>
                  </m:sSupPr>
                  <m:e>
                    <m:d>
                      <m:dPr>
                        <m:ctrlPr>
                          <w:rPr>
                            <w:rFonts w:ascii="Cambria Math" w:hAnsi="Cambria Math"/>
                            <w:i/>
                          </w:rPr>
                        </m:ctrlPr>
                      </m:dPr>
                      <m:e>
                        <m:r>
                          <w:rPr>
                            <w:rFonts w:ascii="Cambria Math" w:hAnsi="Cambria Math"/>
                          </w:rPr>
                          <m:t>Z</m:t>
                        </m:r>
                        <m:r>
                          <w:rPr>
                            <w:rFonts w:ascii="Cambria Math" w:hAnsi="Cambria Math"/>
                            <w:lang w:val="en-US"/>
                          </w:rPr>
                          <m:t>-</m:t>
                        </m:r>
                        <m:r>
                          <w:rPr>
                            <w:rFonts w:ascii="Cambria Math" w:hAnsi="Cambria Math"/>
                          </w:rPr>
                          <m:t>z</m:t>
                        </m:r>
                      </m:e>
                    </m:d>
                  </m:e>
                  <m:sup>
                    <m:r>
                      <w:rPr>
                        <w:rFonts w:ascii="Cambria Math" w:hAnsi="Cambria Math"/>
                        <w:lang w:val="en-US"/>
                      </w:rPr>
                      <m:t>2</m:t>
                    </m:r>
                  </m:sup>
                </m:sSup>
              </m:e>
            </m:rad>
          </m:num>
          <m:den>
            <m:r>
              <w:rPr>
                <w:rFonts w:ascii="Cambria Math" w:hAnsi="Cambria Math"/>
              </w:rPr>
              <m:t>c</m:t>
            </m:r>
          </m:den>
        </m:f>
      </m:oMath>
      <w:r w:rsidR="00AF2D9F" w:rsidRPr="003D0C8D">
        <w:rPr>
          <w:lang w:val="en-US"/>
        </w:rPr>
        <w:tab/>
      </w:r>
      <w:r w:rsidR="00AF2D9F" w:rsidRPr="003D0C8D">
        <w:rPr>
          <w:lang w:val="en-US"/>
        </w:rPr>
        <w:tab/>
      </w:r>
      <w:r w:rsidR="00AF2D9F" w:rsidRPr="00AF2D9F">
        <w:rPr>
          <w:lang w:val="en-US"/>
        </w:rPr>
        <w:t>(</w:t>
      </w:r>
      <w:r w:rsidR="00AF2D9F">
        <w:rPr>
          <w:lang w:val="en-US"/>
        </w:rPr>
        <w:t>5.13)</w:t>
      </w:r>
    </w:p>
    <w:p w:rsidR="00D67A92" w:rsidRPr="00AF2D9F" w:rsidRDefault="00D67A92">
      <w:pPr>
        <w:jc w:val="both"/>
        <w:rPr>
          <w:lang w:val="en-US"/>
        </w:rPr>
      </w:pPr>
    </w:p>
    <w:p w:rsidR="00D67A92" w:rsidRDefault="00D67A92">
      <w:pPr>
        <w:jc w:val="both"/>
      </w:pPr>
      <w:r>
        <w:t>Le coordinate X, Y, Z si riferiscono al satellite; le x, y, z al ricevitore. La costante c è la velocità della luce nel vuoto.</w:t>
      </w:r>
    </w:p>
    <w:p w:rsidR="00D67A92" w:rsidRDefault="00D67A92">
      <w:pPr>
        <w:jc w:val="both"/>
      </w:pPr>
    </w:p>
    <w:p w:rsidR="00C91CB8" w:rsidRDefault="00C91CB8" w:rsidP="00C91CB8">
      <w:pPr>
        <w:jc w:val="both"/>
      </w:pPr>
      <w:r>
        <w:t>Il primo termine dt a destra della prima uguaglianza esprime il disallineamento tra l’oscillatore di bordo e la scala atomica convenzionale; il secondo termine esprime la distanza geometrica ricevitore –satellite e tiene conto della duplice circostanza:</w:t>
      </w:r>
    </w:p>
    <w:p w:rsidR="00C91CB8" w:rsidRDefault="00C91CB8" w:rsidP="00C91CB8">
      <w:pPr>
        <w:jc w:val="both"/>
      </w:pPr>
    </w:p>
    <w:p w:rsidR="00C91CB8" w:rsidRDefault="00C91CB8" w:rsidP="00C91CB8">
      <w:pPr>
        <w:pStyle w:val="Paragrafoelenco"/>
        <w:numPr>
          <w:ilvl w:val="0"/>
          <w:numId w:val="6"/>
        </w:numPr>
        <w:jc w:val="both"/>
      </w:pPr>
      <w:r>
        <w:t>Che la posizione del satellite va riferita all’epoca t’ di trasmissione, antecedente quella di ricezione per un tempo pari al tempo di volo</w:t>
      </w:r>
    </w:p>
    <w:p w:rsidR="00526505" w:rsidRDefault="00C91CB8" w:rsidP="00C91CB8">
      <w:pPr>
        <w:pStyle w:val="Paragrafoelenco"/>
        <w:numPr>
          <w:ilvl w:val="0"/>
          <w:numId w:val="6"/>
        </w:numPr>
        <w:jc w:val="both"/>
      </w:pPr>
      <w:r>
        <w:t xml:space="preserve">Che durante il tempo di volo il sistema di riferimento ruota di un angolo non trascurabile, in generale, intorno all’asse z con la velocità angolare </w:t>
      </w:r>
      <w:r w:rsidR="00CC0A51">
        <w:rPr>
          <w:rFonts w:ascii="Symbol" w:hAnsi="Symbol"/>
        </w:rPr>
        <w:t></w:t>
      </w:r>
      <w:r w:rsidR="00CC0A51" w:rsidRPr="00CC0A51">
        <w:rPr>
          <w:vertAlign w:val="subscript"/>
        </w:rPr>
        <w:t>e</w:t>
      </w:r>
      <w:r>
        <w:t xml:space="preserve"> della Terra</w:t>
      </w:r>
    </w:p>
    <w:p w:rsidR="00526505" w:rsidRDefault="00526505" w:rsidP="00C91CB8">
      <w:pPr>
        <w:jc w:val="both"/>
      </w:pPr>
    </w:p>
    <w:p w:rsidR="00C91CB8" w:rsidRDefault="00C91CB8" w:rsidP="00C91CB8">
      <w:pPr>
        <w:jc w:val="both"/>
      </w:pPr>
      <w:r>
        <w:t>L’ultimo termine dT rappresenta il disallineamento della scala dei tempi del ricevitore rispetto alla scala atomica convenzionale.</w:t>
      </w:r>
    </w:p>
    <w:p w:rsidR="00527C07" w:rsidRDefault="00527C07">
      <w:pPr>
        <w:jc w:val="both"/>
      </w:pPr>
    </w:p>
    <w:p w:rsidR="00D67A92" w:rsidRDefault="00D67A92">
      <w:pPr>
        <w:jc w:val="both"/>
      </w:pPr>
      <w:r>
        <w:t>La seconda equazione esprime l’epoca di osservazione T, che è definita nella scala del ricevitore, in funzione della scala atomica convenzionale.</w:t>
      </w:r>
    </w:p>
    <w:p w:rsidR="00D67A92" w:rsidRDefault="00D67A92">
      <w:pPr>
        <w:jc w:val="both"/>
      </w:pPr>
    </w:p>
    <w:p w:rsidR="004D5A8E" w:rsidRDefault="004D5A8E" w:rsidP="004D5A8E">
      <w:pPr>
        <w:rPr>
          <w:rFonts w:asciiTheme="majorHAnsi" w:eastAsiaTheme="majorEastAsia" w:hAnsiTheme="majorHAnsi" w:cstheme="majorBidi"/>
          <w:color w:val="365F91" w:themeColor="accent1" w:themeShade="BF"/>
          <w:sz w:val="28"/>
          <w:szCs w:val="28"/>
        </w:rPr>
      </w:pPr>
      <w:r>
        <w:br w:type="page"/>
      </w:r>
    </w:p>
    <w:p w:rsidR="00D67A92" w:rsidRDefault="00AD158E">
      <w:pPr>
        <w:pStyle w:val="Titolo1"/>
        <w:jc w:val="both"/>
      </w:pPr>
      <w:r>
        <w:br/>
      </w:r>
      <w:bookmarkStart w:id="74" w:name="_Toc366063081"/>
      <w:r>
        <w:t xml:space="preserve">6. </w:t>
      </w:r>
      <w:r w:rsidR="00D67A92">
        <w:t>Stima della posizione con i dati di pseudo distanza</w:t>
      </w:r>
      <w:bookmarkEnd w:id="74"/>
    </w:p>
    <w:p w:rsidR="00527C07" w:rsidRDefault="00527C07" w:rsidP="00527C07"/>
    <w:p w:rsidR="00AB2910" w:rsidRDefault="00AD158E" w:rsidP="00AB2910">
      <w:pPr>
        <w:pStyle w:val="Titolo2"/>
      </w:pPr>
      <w:bookmarkStart w:id="75" w:name="_Toc366063082"/>
      <w:r>
        <w:t xml:space="preserve">6.1 </w:t>
      </w:r>
      <w:r w:rsidR="00AB2910">
        <w:t>Minimi quadrati batch</w:t>
      </w:r>
      <w:bookmarkEnd w:id="75"/>
    </w:p>
    <w:p w:rsidR="00AB2910" w:rsidRPr="00527C07" w:rsidRDefault="00AB2910" w:rsidP="00527C07"/>
    <w:p w:rsidR="00D67A92" w:rsidRDefault="00D67A92">
      <w:pPr>
        <w:jc w:val="both"/>
      </w:pPr>
      <w:r>
        <w:t>La stima della posizione sulla base dei dati di pseudo distanza avviene simultaneamente con la stima dell’offset dell’oscillatore locale del ricevitore all’istante di misura. Il modello delle osservazioni è pertanto a 4 parametri:</w:t>
      </w:r>
    </w:p>
    <w:p w:rsidR="00D67A92" w:rsidRDefault="00D67A92">
      <w:pPr>
        <w:jc w:val="both"/>
      </w:pPr>
    </w:p>
    <w:p w:rsidR="00D67A92" w:rsidRDefault="00D67A92" w:rsidP="006E24F3">
      <w:pPr>
        <w:jc w:val="right"/>
      </w:pPr>
      <m:oMath>
        <m:r>
          <w:rPr>
            <w:rFonts w:ascii="Cambria Math" w:hAnsi="Cambria Math"/>
          </w:rPr>
          <m:t>y=H</m:t>
        </m:r>
        <m:r>
          <m:rPr>
            <m:sty m:val="p"/>
          </m:rPr>
          <w:rPr>
            <w:rFonts w:ascii="Cambria Math" w:hAnsi="Cambria Math"/>
          </w:rPr>
          <m:t>Δ</m:t>
        </m:r>
        <m:r>
          <w:rPr>
            <w:rFonts w:ascii="Cambria Math" w:hAnsi="Cambria Math"/>
          </w:rPr>
          <m:t>x+ε</m:t>
        </m:r>
      </m:oMath>
      <w:r w:rsidR="006E24F3">
        <w:tab/>
      </w:r>
      <w:r w:rsidR="006E24F3">
        <w:tab/>
      </w:r>
      <w:r w:rsidR="006E24F3">
        <w:tab/>
      </w:r>
      <w:r w:rsidR="006E24F3">
        <w:tab/>
      </w:r>
      <w:r w:rsidR="006E24F3">
        <w:tab/>
      </w:r>
      <w:r w:rsidR="006E24F3">
        <w:tab/>
      </w:r>
      <w:r w:rsidR="006E24F3">
        <w:tab/>
        <w:t>(6.1)</w:t>
      </w:r>
    </w:p>
    <w:p w:rsidR="00D67A92" w:rsidRDefault="00D67A92">
      <w:pPr>
        <w:jc w:val="both"/>
      </w:pPr>
    </w:p>
    <w:p w:rsidR="00D67A92" w:rsidRDefault="00D67A92">
      <w:pPr>
        <w:jc w:val="both"/>
      </w:pPr>
      <w:r>
        <w:t>Ove y è’ per ogni satellite, la differenza tra pseudo distanza osservata e pseudo distanza calcolata sulla base delle informazioni a priori, H è la matrice delle derivate parziali</w:t>
      </w:r>
    </w:p>
    <w:p w:rsidR="00D67A92" w:rsidRDefault="00D67A92">
      <w:pPr>
        <w:jc w:val="both"/>
      </w:pPr>
    </w:p>
    <w:p w:rsidR="00D67A92" w:rsidRDefault="00D67A92">
      <w:pPr>
        <w:jc w:val="both"/>
      </w:pPr>
    </w:p>
    <w:p w:rsidR="00D67A92" w:rsidRDefault="00D67A92">
      <w:pPr>
        <w:jc w:val="both"/>
      </w:pPr>
    </w:p>
    <w:p w:rsidR="00D67A92" w:rsidRDefault="00D67A92">
      <w:pPr>
        <w:jc w:val="both"/>
      </w:pPr>
    </w:p>
    <w:p w:rsidR="00D67A92" w:rsidRPr="007C2409" w:rsidRDefault="00D67A92" w:rsidP="007C2409">
      <w:pPr>
        <w:pStyle w:val="Paragrafoelenco"/>
        <w:jc w:val="right"/>
      </w:pPr>
      <m:oMath>
        <m:r>
          <w:rPr>
            <w:rFonts w:ascii="Cambria Math" w:hAnsi="Cambria Math"/>
            <w:sz w:val="16"/>
          </w:rPr>
          <m:t>H=</m:t>
        </m:r>
        <m:d>
          <m:dPr>
            <m:begChr m:val="["/>
            <m:endChr m:val="]"/>
            <m:ctrlPr>
              <w:rPr>
                <w:rFonts w:ascii="Cambria Math" w:hAnsi="Cambria Math"/>
                <w:i/>
                <w:sz w:val="16"/>
                <w:szCs w:val="16"/>
              </w:rPr>
            </m:ctrlPr>
          </m:dPr>
          <m:e>
            <m:m>
              <m:mPr>
                <m:mcs>
                  <m:mc>
                    <m:mcPr>
                      <m:count m:val="4"/>
                      <m:mcJc m:val="center"/>
                    </m:mcPr>
                  </m:mc>
                </m:mcs>
                <m:ctrlPr>
                  <w:rPr>
                    <w:rFonts w:ascii="Cambria Math" w:hAnsi="Cambria Math"/>
                    <w:i/>
                    <w:sz w:val="16"/>
                    <w:szCs w:val="16"/>
                  </w:rPr>
                </m:ctrlPr>
              </m:mPr>
              <m:mr>
                <m:e>
                  <m:f>
                    <m:fPr>
                      <m:ctrlPr>
                        <w:rPr>
                          <w:rFonts w:ascii="Cambria Math" w:hAnsi="Cambria Math"/>
                          <w:i/>
                          <w:sz w:val="16"/>
                          <w:szCs w:val="16"/>
                        </w:rPr>
                      </m:ctrlPr>
                    </m:fPr>
                    <m:num>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1</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0</m:t>
                                  </m:r>
                                </m:sub>
                              </m:sSub>
                            </m:e>
                          </m:bar>
                        </m:e>
                      </m:d>
                    </m:num>
                    <m:den>
                      <m:rad>
                        <m:radPr>
                          <m:degHide m:val="on"/>
                          <m:ctrlPr>
                            <w:rPr>
                              <w:rFonts w:ascii="Cambria Math" w:hAnsi="Cambria Math"/>
                              <w:i/>
                              <w:sz w:val="16"/>
                              <w:szCs w:val="16"/>
                            </w:rPr>
                          </m:ctrlPr>
                        </m:radPr>
                        <m:deg/>
                        <m:e>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x</m:t>
                                          </m:r>
                                        </m:e>
                                      </m:bar>
                                    </m:e>
                                    <m:sub>
                                      <m:r>
                                        <w:rPr>
                                          <w:rFonts w:ascii="Cambria Math" w:hAnsi="Cambria Math"/>
                                          <w:sz w:val="16"/>
                                        </w:rPr>
                                        <m:t>0</m:t>
                                      </m:r>
                                    </m:sub>
                                  </m:sSub>
                                </m:e>
                              </m:d>
                            </m:e>
                            <m:sup>
                              <m:r>
                                <w:rPr>
                                  <w:rFonts w:ascii="Cambria Math" w:hAnsi="Cambria Math"/>
                                  <w:sz w:val="16"/>
                                </w:rPr>
                                <m:t>2</m:t>
                              </m:r>
                            </m:sup>
                          </m:sSup>
                          <m:r>
                            <w:rPr>
                              <w:rFonts w:ascii="Cambria Math" w:hAnsi="Cambria Math"/>
                              <w:sz w:val="16"/>
                            </w:rPr>
                            <m:t>+</m:t>
                          </m:r>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y</m:t>
                                          </m:r>
                                        </m:e>
                                      </m:bar>
                                    </m:e>
                                    <m:sub>
                                      <m:r>
                                        <w:rPr>
                                          <w:rFonts w:ascii="Cambria Math" w:hAnsi="Cambria Math"/>
                                          <w:sz w:val="16"/>
                                        </w:rPr>
                                        <m:t>0</m:t>
                                      </m:r>
                                    </m:sub>
                                  </m:sSub>
                                </m:e>
                              </m:d>
                            </m:e>
                            <m:sup>
                              <m:r>
                                <w:rPr>
                                  <w:rFonts w:ascii="Cambria Math" w:hAnsi="Cambria Math"/>
                                  <w:sz w:val="16"/>
                                </w:rPr>
                                <m:t>2</m:t>
                              </m:r>
                            </m:sup>
                          </m:sSup>
                          <m:sSup>
                            <m:sSupPr>
                              <m:ctrlPr>
                                <w:rPr>
                                  <w:rFonts w:ascii="Cambria Math" w:hAnsi="Cambria Math"/>
                                  <w:i/>
                                  <w:sz w:val="16"/>
                                  <w:szCs w:val="16"/>
                                </w:rPr>
                              </m:ctrlPr>
                            </m:sSupPr>
                            <m:e>
                              <m:r>
                                <w:rPr>
                                  <w:rFonts w:ascii="Cambria Math" w:hAnsi="Cambria Math"/>
                                  <w:sz w:val="16"/>
                                </w:rPr>
                                <m:t>+</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d>
                            </m:e>
                            <m:sup>
                              <m:r>
                                <w:rPr>
                                  <w:rFonts w:ascii="Cambria Math" w:hAnsi="Cambria Math"/>
                                  <w:sz w:val="16"/>
                                </w:rPr>
                                <m:t>2</m:t>
                              </m:r>
                            </m:sup>
                          </m:sSup>
                        </m:e>
                      </m:rad>
                    </m:den>
                  </m:f>
                </m:e>
                <m:e>
                  <m:f>
                    <m:fPr>
                      <m:ctrlPr>
                        <w:rPr>
                          <w:rFonts w:ascii="Cambria Math" w:hAnsi="Cambria Math"/>
                          <w:i/>
                          <w:sz w:val="16"/>
                          <w:szCs w:val="16"/>
                        </w:rPr>
                      </m:ctrlPr>
                    </m:fPr>
                    <m:num>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1</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0</m:t>
                                  </m:r>
                                </m:sub>
                              </m:sSub>
                            </m:e>
                          </m:bar>
                        </m:e>
                      </m:d>
                    </m:num>
                    <m:den>
                      <m:rad>
                        <m:radPr>
                          <m:degHide m:val="on"/>
                          <m:ctrlPr>
                            <w:rPr>
                              <w:rFonts w:ascii="Cambria Math" w:hAnsi="Cambria Math"/>
                              <w:i/>
                              <w:sz w:val="16"/>
                              <w:szCs w:val="16"/>
                            </w:rPr>
                          </m:ctrlPr>
                        </m:radPr>
                        <m:deg/>
                        <m:e>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x</m:t>
                                          </m:r>
                                        </m:e>
                                      </m:bar>
                                    </m:e>
                                    <m:sub>
                                      <m:r>
                                        <w:rPr>
                                          <w:rFonts w:ascii="Cambria Math" w:hAnsi="Cambria Math"/>
                                          <w:sz w:val="16"/>
                                        </w:rPr>
                                        <m:t>0</m:t>
                                      </m:r>
                                    </m:sub>
                                  </m:sSub>
                                </m:e>
                              </m:d>
                            </m:e>
                            <m:sup>
                              <m:r>
                                <w:rPr>
                                  <w:rFonts w:ascii="Cambria Math" w:hAnsi="Cambria Math"/>
                                  <w:sz w:val="16"/>
                                </w:rPr>
                                <m:t>2</m:t>
                              </m:r>
                            </m:sup>
                          </m:sSup>
                          <m:r>
                            <w:rPr>
                              <w:rFonts w:ascii="Cambria Math" w:hAnsi="Cambria Math"/>
                              <w:sz w:val="16"/>
                            </w:rPr>
                            <m:t>+</m:t>
                          </m:r>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y</m:t>
                                          </m:r>
                                        </m:e>
                                      </m:bar>
                                    </m:e>
                                    <m:sub>
                                      <m:r>
                                        <w:rPr>
                                          <w:rFonts w:ascii="Cambria Math" w:hAnsi="Cambria Math"/>
                                          <w:sz w:val="16"/>
                                        </w:rPr>
                                        <m:t>0</m:t>
                                      </m:r>
                                    </m:sub>
                                  </m:sSub>
                                </m:e>
                              </m:d>
                            </m:e>
                            <m:sup>
                              <m:r>
                                <w:rPr>
                                  <w:rFonts w:ascii="Cambria Math" w:hAnsi="Cambria Math"/>
                                  <w:sz w:val="16"/>
                                </w:rPr>
                                <m:t>2</m:t>
                              </m:r>
                            </m:sup>
                          </m:sSup>
                          <m:sSup>
                            <m:sSupPr>
                              <m:ctrlPr>
                                <w:rPr>
                                  <w:rFonts w:ascii="Cambria Math" w:hAnsi="Cambria Math"/>
                                  <w:i/>
                                  <w:sz w:val="16"/>
                                  <w:szCs w:val="16"/>
                                </w:rPr>
                              </m:ctrlPr>
                            </m:sSupPr>
                            <m:e>
                              <m:r>
                                <w:rPr>
                                  <w:rFonts w:ascii="Cambria Math" w:hAnsi="Cambria Math"/>
                                  <w:sz w:val="16"/>
                                </w:rPr>
                                <m:t>+</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d>
                            </m:e>
                            <m:sup>
                              <m:r>
                                <w:rPr>
                                  <w:rFonts w:ascii="Cambria Math" w:hAnsi="Cambria Math"/>
                                  <w:sz w:val="16"/>
                                </w:rPr>
                                <m:t>2</m:t>
                              </m:r>
                            </m:sup>
                          </m:sSup>
                        </m:e>
                      </m:rad>
                    </m:den>
                  </m:f>
                </m:e>
                <m:e>
                  <m:f>
                    <m:fPr>
                      <m:ctrlPr>
                        <w:rPr>
                          <w:rFonts w:ascii="Cambria Math" w:hAnsi="Cambria Math"/>
                          <w:i/>
                          <w:sz w:val="16"/>
                          <w:szCs w:val="16"/>
                        </w:rPr>
                      </m:ctrlPr>
                    </m:fPr>
                    <m:num>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1</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bar>
                        </m:e>
                      </m:d>
                    </m:num>
                    <m:den>
                      <m:rad>
                        <m:radPr>
                          <m:degHide m:val="on"/>
                          <m:ctrlPr>
                            <w:rPr>
                              <w:rFonts w:ascii="Cambria Math" w:hAnsi="Cambria Math"/>
                              <w:i/>
                              <w:sz w:val="16"/>
                              <w:szCs w:val="16"/>
                            </w:rPr>
                          </m:ctrlPr>
                        </m:radPr>
                        <m:deg/>
                        <m:e>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x</m:t>
                                          </m:r>
                                        </m:e>
                                      </m:bar>
                                    </m:e>
                                    <m:sub>
                                      <m:r>
                                        <w:rPr>
                                          <w:rFonts w:ascii="Cambria Math" w:hAnsi="Cambria Math"/>
                                          <w:sz w:val="16"/>
                                        </w:rPr>
                                        <m:t>0</m:t>
                                      </m:r>
                                    </m:sub>
                                  </m:sSub>
                                </m:e>
                              </m:d>
                            </m:e>
                            <m:sup>
                              <m:r>
                                <w:rPr>
                                  <w:rFonts w:ascii="Cambria Math" w:hAnsi="Cambria Math"/>
                                  <w:sz w:val="16"/>
                                </w:rPr>
                                <m:t>2</m:t>
                              </m:r>
                            </m:sup>
                          </m:sSup>
                          <m:r>
                            <w:rPr>
                              <w:rFonts w:ascii="Cambria Math" w:hAnsi="Cambria Math"/>
                              <w:sz w:val="16"/>
                            </w:rPr>
                            <m:t>+</m:t>
                          </m:r>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y</m:t>
                                          </m:r>
                                        </m:e>
                                      </m:bar>
                                    </m:e>
                                    <m:sub>
                                      <m:r>
                                        <w:rPr>
                                          <w:rFonts w:ascii="Cambria Math" w:hAnsi="Cambria Math"/>
                                          <w:sz w:val="16"/>
                                        </w:rPr>
                                        <m:t>0</m:t>
                                      </m:r>
                                    </m:sub>
                                  </m:sSub>
                                </m:e>
                              </m:d>
                            </m:e>
                            <m:sup>
                              <m:r>
                                <w:rPr>
                                  <w:rFonts w:ascii="Cambria Math" w:hAnsi="Cambria Math"/>
                                  <w:sz w:val="16"/>
                                </w:rPr>
                                <m:t>2</m:t>
                              </m:r>
                            </m:sup>
                          </m:sSup>
                          <m:sSup>
                            <m:sSupPr>
                              <m:ctrlPr>
                                <w:rPr>
                                  <w:rFonts w:ascii="Cambria Math" w:hAnsi="Cambria Math"/>
                                  <w:i/>
                                  <w:sz w:val="16"/>
                                  <w:szCs w:val="16"/>
                                </w:rPr>
                              </m:ctrlPr>
                            </m:sSupPr>
                            <m:e>
                              <m:r>
                                <w:rPr>
                                  <w:rFonts w:ascii="Cambria Math" w:hAnsi="Cambria Math"/>
                                  <w:sz w:val="16"/>
                                </w:rPr>
                                <m:t>+</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1</m:t>
                                      </m:r>
                                    </m:sub>
                                  </m:sSub>
                                  <m:r>
                                    <w:rPr>
                                      <w:rFonts w:ascii="Cambria Math" w:hAnsi="Cambria Math"/>
                                      <w:sz w:val="16"/>
                                    </w:rPr>
                                    <m:t>-</m:t>
                                  </m:r>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d>
                            </m:e>
                            <m:sup>
                              <m:r>
                                <w:rPr>
                                  <w:rFonts w:ascii="Cambria Math" w:hAnsi="Cambria Math"/>
                                  <w:sz w:val="16"/>
                                </w:rPr>
                                <m:t>2</m:t>
                              </m:r>
                            </m:sup>
                          </m:sSup>
                        </m:e>
                      </m:rad>
                    </m:den>
                  </m:f>
                  <m:ctrlPr>
                    <w:rPr>
                      <w:rFonts w:ascii="Cambria Math" w:eastAsia="Cambria Math" w:hAnsi="Cambria Math" w:cs="Cambria Math"/>
                      <w:i/>
                      <w:sz w:val="16"/>
                      <w:szCs w:val="16"/>
                    </w:rPr>
                  </m:ctrlPr>
                </m:e>
                <m:e>
                  <m:r>
                    <w:rPr>
                      <w:rFonts w:ascii="Cambria Math" w:eastAsia="Cambria Math" w:hAnsi="Cambria Math" w:cs="Cambria Math"/>
                      <w:sz w:val="16"/>
                    </w:rPr>
                    <m:t>1</m:t>
                  </m:r>
                </m:e>
              </m:mr>
              <m:mr>
                <m:e>
                  <m:r>
                    <w:rPr>
                      <w:rFonts w:ascii="Cambria Math" w:hAnsi="Cambria Math"/>
                      <w:sz w:val="16"/>
                    </w:rPr>
                    <m:t>…</m:t>
                  </m:r>
                </m:e>
                <m:e>
                  <m:r>
                    <w:rPr>
                      <w:rFonts w:ascii="Cambria Math" w:hAnsi="Cambria Math"/>
                      <w:sz w:val="16"/>
                    </w:rPr>
                    <m:t>…</m:t>
                  </m:r>
                </m:e>
                <m:e>
                  <m:r>
                    <w:rPr>
                      <w:rFonts w:ascii="Cambria Math" w:hAnsi="Cambria Math"/>
                      <w:sz w:val="16"/>
                    </w:rPr>
                    <m:t>…</m:t>
                  </m:r>
                  <m:ctrlPr>
                    <w:rPr>
                      <w:rFonts w:ascii="Cambria Math" w:eastAsia="Cambria Math" w:hAnsi="Cambria Math" w:cs="Cambria Math"/>
                      <w:i/>
                      <w:sz w:val="16"/>
                      <w:szCs w:val="16"/>
                    </w:rPr>
                  </m:ctrlPr>
                </m:e>
                <m:e>
                  <m:r>
                    <w:rPr>
                      <w:rFonts w:ascii="Cambria Math" w:eastAsia="Cambria Math" w:hAnsi="Cambria Math" w:cs="Cambria Math"/>
                      <w:sz w:val="16"/>
                    </w:rPr>
                    <m:t>…</m:t>
                  </m:r>
                </m:e>
              </m:mr>
              <m:mr>
                <m:e>
                  <m:f>
                    <m:fPr>
                      <m:ctrlPr>
                        <w:rPr>
                          <w:rFonts w:ascii="Cambria Math" w:hAnsi="Cambria Math"/>
                          <w:i/>
                          <w:sz w:val="16"/>
                          <w:szCs w:val="16"/>
                        </w:rPr>
                      </m:ctrlPr>
                    </m:fPr>
                    <m:num>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n</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0</m:t>
                                  </m:r>
                                </m:sub>
                              </m:sSub>
                            </m:e>
                          </m:bar>
                        </m:e>
                      </m:d>
                    </m:num>
                    <m:den>
                      <m:rad>
                        <m:radPr>
                          <m:degHide m:val="on"/>
                          <m:ctrlPr>
                            <w:rPr>
                              <w:rFonts w:ascii="Cambria Math" w:hAnsi="Cambria Math"/>
                              <w:i/>
                              <w:sz w:val="16"/>
                              <w:szCs w:val="16"/>
                            </w:rPr>
                          </m:ctrlPr>
                        </m:radPr>
                        <m:deg/>
                        <m:e>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x</m:t>
                                          </m:r>
                                        </m:e>
                                      </m:bar>
                                    </m:e>
                                    <m:sub>
                                      <m:r>
                                        <w:rPr>
                                          <w:rFonts w:ascii="Cambria Math" w:hAnsi="Cambria Math"/>
                                          <w:sz w:val="16"/>
                                        </w:rPr>
                                        <m:t>0</m:t>
                                      </m:r>
                                    </m:sub>
                                  </m:sSub>
                                </m:e>
                              </m:d>
                            </m:e>
                            <m:sup>
                              <m:r>
                                <w:rPr>
                                  <w:rFonts w:ascii="Cambria Math" w:hAnsi="Cambria Math"/>
                                  <w:sz w:val="16"/>
                                </w:rPr>
                                <m:t>2</m:t>
                              </m:r>
                            </m:sup>
                          </m:sSup>
                          <m:r>
                            <w:rPr>
                              <w:rFonts w:ascii="Cambria Math" w:hAnsi="Cambria Math"/>
                              <w:sz w:val="16"/>
                            </w:rPr>
                            <m:t>+</m:t>
                          </m:r>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y</m:t>
                                          </m:r>
                                        </m:e>
                                      </m:bar>
                                    </m:e>
                                    <m:sub>
                                      <m:r>
                                        <w:rPr>
                                          <w:rFonts w:ascii="Cambria Math" w:hAnsi="Cambria Math"/>
                                          <w:sz w:val="16"/>
                                        </w:rPr>
                                        <m:t>0</m:t>
                                      </m:r>
                                    </m:sub>
                                  </m:sSub>
                                </m:e>
                              </m:d>
                            </m:e>
                            <m:sup>
                              <m:r>
                                <w:rPr>
                                  <w:rFonts w:ascii="Cambria Math" w:hAnsi="Cambria Math"/>
                                  <w:sz w:val="16"/>
                                </w:rPr>
                                <m:t>2</m:t>
                              </m:r>
                            </m:sup>
                          </m:sSup>
                          <m:sSup>
                            <m:sSupPr>
                              <m:ctrlPr>
                                <w:rPr>
                                  <w:rFonts w:ascii="Cambria Math" w:hAnsi="Cambria Math"/>
                                  <w:i/>
                                  <w:sz w:val="16"/>
                                  <w:szCs w:val="16"/>
                                </w:rPr>
                              </m:ctrlPr>
                            </m:sSupPr>
                            <m:e>
                              <m:r>
                                <w:rPr>
                                  <w:rFonts w:ascii="Cambria Math" w:hAnsi="Cambria Math"/>
                                  <w:sz w:val="16"/>
                                </w:rPr>
                                <m:t>+</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d>
                            </m:e>
                            <m:sup>
                              <m:r>
                                <w:rPr>
                                  <w:rFonts w:ascii="Cambria Math" w:hAnsi="Cambria Math"/>
                                  <w:sz w:val="16"/>
                                </w:rPr>
                                <m:t>2</m:t>
                              </m:r>
                            </m:sup>
                          </m:sSup>
                        </m:e>
                      </m:rad>
                    </m:den>
                  </m:f>
                </m:e>
                <m:e>
                  <m:f>
                    <m:fPr>
                      <m:ctrlPr>
                        <w:rPr>
                          <w:rFonts w:ascii="Cambria Math" w:hAnsi="Cambria Math"/>
                          <w:i/>
                          <w:sz w:val="16"/>
                          <w:szCs w:val="16"/>
                        </w:rPr>
                      </m:ctrlPr>
                    </m:fPr>
                    <m:num>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n</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0</m:t>
                                  </m:r>
                                </m:sub>
                              </m:sSub>
                            </m:e>
                          </m:bar>
                        </m:e>
                      </m:d>
                    </m:num>
                    <m:den>
                      <m:rad>
                        <m:radPr>
                          <m:degHide m:val="on"/>
                          <m:ctrlPr>
                            <w:rPr>
                              <w:rFonts w:ascii="Cambria Math" w:hAnsi="Cambria Math"/>
                              <w:i/>
                              <w:sz w:val="16"/>
                              <w:szCs w:val="16"/>
                            </w:rPr>
                          </m:ctrlPr>
                        </m:radPr>
                        <m:deg/>
                        <m:e>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x</m:t>
                                          </m:r>
                                        </m:e>
                                      </m:bar>
                                    </m:e>
                                    <m:sub>
                                      <m:r>
                                        <w:rPr>
                                          <w:rFonts w:ascii="Cambria Math" w:hAnsi="Cambria Math"/>
                                          <w:sz w:val="16"/>
                                        </w:rPr>
                                        <m:t>0</m:t>
                                      </m:r>
                                    </m:sub>
                                  </m:sSub>
                                </m:e>
                              </m:d>
                            </m:e>
                            <m:sup>
                              <m:r>
                                <w:rPr>
                                  <w:rFonts w:ascii="Cambria Math" w:hAnsi="Cambria Math"/>
                                  <w:sz w:val="16"/>
                                </w:rPr>
                                <m:t>2</m:t>
                              </m:r>
                            </m:sup>
                          </m:sSup>
                          <m:r>
                            <w:rPr>
                              <w:rFonts w:ascii="Cambria Math" w:hAnsi="Cambria Math"/>
                              <w:sz w:val="16"/>
                            </w:rPr>
                            <m:t>+</m:t>
                          </m:r>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y</m:t>
                                          </m:r>
                                        </m:e>
                                      </m:bar>
                                    </m:e>
                                    <m:sub>
                                      <m:r>
                                        <w:rPr>
                                          <w:rFonts w:ascii="Cambria Math" w:hAnsi="Cambria Math"/>
                                          <w:sz w:val="16"/>
                                        </w:rPr>
                                        <m:t>0</m:t>
                                      </m:r>
                                    </m:sub>
                                  </m:sSub>
                                </m:e>
                              </m:d>
                            </m:e>
                            <m:sup>
                              <m:r>
                                <w:rPr>
                                  <w:rFonts w:ascii="Cambria Math" w:hAnsi="Cambria Math"/>
                                  <w:sz w:val="16"/>
                                </w:rPr>
                                <m:t>2</m:t>
                              </m:r>
                            </m:sup>
                          </m:sSup>
                          <m:sSup>
                            <m:sSupPr>
                              <m:ctrlPr>
                                <w:rPr>
                                  <w:rFonts w:ascii="Cambria Math" w:hAnsi="Cambria Math"/>
                                  <w:i/>
                                  <w:sz w:val="16"/>
                                  <w:szCs w:val="16"/>
                                </w:rPr>
                              </m:ctrlPr>
                            </m:sSupPr>
                            <m:e>
                              <m:r>
                                <w:rPr>
                                  <w:rFonts w:ascii="Cambria Math" w:hAnsi="Cambria Math"/>
                                  <w:sz w:val="16"/>
                                </w:rPr>
                                <m:t>+</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d>
                            </m:e>
                            <m:sup>
                              <m:r>
                                <w:rPr>
                                  <w:rFonts w:ascii="Cambria Math" w:hAnsi="Cambria Math"/>
                                  <w:sz w:val="16"/>
                                </w:rPr>
                                <m:t>2</m:t>
                              </m:r>
                            </m:sup>
                          </m:sSup>
                        </m:e>
                      </m:rad>
                    </m:den>
                  </m:f>
                </m:e>
                <m:e>
                  <m:f>
                    <m:fPr>
                      <m:ctrlPr>
                        <w:rPr>
                          <w:rFonts w:ascii="Cambria Math" w:hAnsi="Cambria Math"/>
                          <w:i/>
                          <w:sz w:val="16"/>
                          <w:szCs w:val="16"/>
                        </w:rPr>
                      </m:ctrlPr>
                    </m:fPr>
                    <m:num>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n</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bar>
                        </m:e>
                      </m:d>
                    </m:num>
                    <m:den>
                      <m:rad>
                        <m:radPr>
                          <m:degHide m:val="on"/>
                          <m:ctrlPr>
                            <w:rPr>
                              <w:rFonts w:ascii="Cambria Math" w:hAnsi="Cambria Math"/>
                              <w:i/>
                              <w:sz w:val="16"/>
                              <w:szCs w:val="16"/>
                            </w:rPr>
                          </m:ctrlPr>
                        </m:radPr>
                        <m:deg/>
                        <m:e>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x</m:t>
                                          </m:r>
                                        </m:e>
                                      </m:bar>
                                    </m:e>
                                    <m:sub>
                                      <m:r>
                                        <w:rPr>
                                          <w:rFonts w:ascii="Cambria Math" w:hAnsi="Cambria Math"/>
                                          <w:sz w:val="16"/>
                                        </w:rPr>
                                        <m:t>0</m:t>
                                      </m:r>
                                    </m:sub>
                                  </m:sSub>
                                </m:e>
                              </m:d>
                            </m:e>
                            <m:sup>
                              <m:r>
                                <w:rPr>
                                  <w:rFonts w:ascii="Cambria Math" w:hAnsi="Cambria Math"/>
                                  <w:sz w:val="16"/>
                                </w:rPr>
                                <m:t>2</m:t>
                              </m:r>
                            </m:sup>
                          </m:sSup>
                          <m:r>
                            <w:rPr>
                              <w:rFonts w:ascii="Cambria Math" w:hAnsi="Cambria Math"/>
                              <w:sz w:val="16"/>
                            </w:rPr>
                            <m:t>+</m:t>
                          </m:r>
                          <m:sSup>
                            <m:sSupPr>
                              <m:ctrlPr>
                                <w:rPr>
                                  <w:rFonts w:ascii="Cambria Math" w:hAnsi="Cambria Math"/>
                                  <w:i/>
                                  <w:sz w:val="16"/>
                                  <w:szCs w:val="16"/>
                                </w:rPr>
                              </m:ctrlPr>
                            </m:sSupPr>
                            <m:e>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bar>
                                        <m:barPr>
                                          <m:ctrlPr>
                                            <w:rPr>
                                              <w:rFonts w:ascii="Cambria Math" w:hAnsi="Cambria Math"/>
                                              <w:i/>
                                              <w:sz w:val="16"/>
                                              <w:szCs w:val="16"/>
                                            </w:rPr>
                                          </m:ctrlPr>
                                        </m:barPr>
                                        <m:e>
                                          <m:r>
                                            <w:rPr>
                                              <w:rFonts w:ascii="Cambria Math" w:hAnsi="Cambria Math"/>
                                              <w:sz w:val="16"/>
                                            </w:rPr>
                                            <m:t>y</m:t>
                                          </m:r>
                                        </m:e>
                                      </m:bar>
                                    </m:e>
                                    <m:sub>
                                      <m:r>
                                        <w:rPr>
                                          <w:rFonts w:ascii="Cambria Math" w:hAnsi="Cambria Math"/>
                                          <w:sz w:val="16"/>
                                        </w:rPr>
                                        <m:t>0</m:t>
                                      </m:r>
                                    </m:sub>
                                  </m:sSub>
                                </m:e>
                              </m:d>
                            </m:e>
                            <m:sup>
                              <m:r>
                                <w:rPr>
                                  <w:rFonts w:ascii="Cambria Math" w:hAnsi="Cambria Math"/>
                                  <w:sz w:val="16"/>
                                </w:rPr>
                                <m:t>2</m:t>
                              </m:r>
                            </m:sup>
                          </m:sSup>
                          <m:sSup>
                            <m:sSupPr>
                              <m:ctrlPr>
                                <w:rPr>
                                  <w:rFonts w:ascii="Cambria Math" w:hAnsi="Cambria Math"/>
                                  <w:i/>
                                  <w:sz w:val="16"/>
                                  <w:szCs w:val="16"/>
                                </w:rPr>
                              </m:ctrlPr>
                            </m:sSupPr>
                            <m:e>
                              <m:r>
                                <w:rPr>
                                  <w:rFonts w:ascii="Cambria Math" w:hAnsi="Cambria Math"/>
                                  <w:sz w:val="16"/>
                                </w:rPr>
                                <m:t>+</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n</m:t>
                                      </m:r>
                                    </m:sub>
                                  </m:sSub>
                                  <m:r>
                                    <w:rPr>
                                      <w:rFonts w:ascii="Cambria Math" w:hAnsi="Cambria Math"/>
                                      <w:sz w:val="16"/>
                                    </w:rPr>
                                    <m:t>-</m:t>
                                  </m:r>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d>
                            </m:e>
                            <m:sup>
                              <m:r>
                                <w:rPr>
                                  <w:rFonts w:ascii="Cambria Math" w:hAnsi="Cambria Math"/>
                                  <w:sz w:val="16"/>
                                </w:rPr>
                                <m:t>2</m:t>
                              </m:r>
                            </m:sup>
                          </m:sSup>
                        </m:e>
                      </m:rad>
                    </m:den>
                  </m:f>
                  <m:ctrlPr>
                    <w:rPr>
                      <w:rFonts w:ascii="Cambria Math" w:eastAsia="Cambria Math" w:hAnsi="Cambria Math" w:cs="Cambria Math"/>
                      <w:i/>
                      <w:sz w:val="16"/>
                      <w:szCs w:val="16"/>
                    </w:rPr>
                  </m:ctrlPr>
                </m:e>
                <m:e>
                  <m:r>
                    <w:rPr>
                      <w:rFonts w:ascii="Cambria Math" w:eastAsia="Cambria Math" w:hAnsi="Cambria Math" w:cs="Cambria Math"/>
                      <w:sz w:val="16"/>
                    </w:rPr>
                    <m:t>1</m:t>
                  </m:r>
                </m:e>
              </m:mr>
            </m:m>
          </m:e>
        </m:d>
      </m:oMath>
      <w:r w:rsidR="007C2409">
        <w:rPr>
          <w:sz w:val="16"/>
          <w:szCs w:val="16"/>
        </w:rPr>
        <w:tab/>
      </w:r>
      <w:r w:rsidR="007C2409">
        <w:rPr>
          <w:sz w:val="16"/>
          <w:szCs w:val="16"/>
        </w:rPr>
        <w:tab/>
      </w:r>
      <w:r w:rsidR="007C2409">
        <w:rPr>
          <w:sz w:val="16"/>
          <w:szCs w:val="16"/>
        </w:rPr>
        <w:tab/>
      </w:r>
      <w:r w:rsidR="006E24F3" w:rsidRPr="007C2409">
        <w:rPr>
          <w:szCs w:val="16"/>
        </w:rPr>
        <w:t>(6.2)</w:t>
      </w:r>
    </w:p>
    <w:p w:rsidR="00D67A92" w:rsidRDefault="00D67A92">
      <w:pPr>
        <w:pStyle w:val="Paragrafoelenco"/>
        <w:jc w:val="both"/>
        <w:rPr>
          <w:sz w:val="16"/>
        </w:rPr>
      </w:pPr>
    </w:p>
    <w:p w:rsidR="00D67A92" w:rsidRDefault="00D67A92">
      <w:pPr>
        <w:pStyle w:val="Paragrafoelenco"/>
        <w:jc w:val="both"/>
        <w:rPr>
          <w:sz w:val="16"/>
        </w:rPr>
      </w:pPr>
    </w:p>
    <w:p w:rsidR="00D67A92" w:rsidRDefault="00D67A92">
      <w:pPr>
        <w:jc w:val="both"/>
      </w:pPr>
      <w:r>
        <w:t xml:space="preserve">e </w:t>
      </w:r>
      <w:r>
        <w:rPr>
          <w:rFonts w:ascii="Symbol" w:hAnsi="Symbol"/>
        </w:rPr>
        <w:t></w:t>
      </w:r>
      <w:r>
        <w:rPr>
          <w:rFonts w:hAnsi="Symbol"/>
        </w:rPr>
        <w:t xml:space="preserve">x </w:t>
      </w:r>
      <w:r>
        <w:t>è il vettore con le 4 incognite:</w:t>
      </w:r>
    </w:p>
    <w:p w:rsidR="00D67A92" w:rsidRDefault="00D67A92">
      <w:pPr>
        <w:pStyle w:val="Paragrafoelenco"/>
        <w:jc w:val="both"/>
      </w:pPr>
    </w:p>
    <w:p w:rsidR="00D67A92" w:rsidRDefault="00D67A92" w:rsidP="007C2409">
      <w:pPr>
        <w:pStyle w:val="Paragrafoelenco"/>
        <w:jc w:val="right"/>
      </w:pPr>
      <m:oMath>
        <m:r>
          <m:rPr>
            <m:sty m:val="p"/>
          </m:rPr>
          <w:rPr>
            <w:rFonts w:ascii="Cambria Math" w:hAnsi="Cambria Math"/>
          </w:rPr>
          <m:t>Δ</m:t>
        </m:r>
        <m:r>
          <w:rPr>
            <w:rFonts w:ascii="Cambria Math" w:hAnsi="Cambria Math"/>
          </w:rPr>
          <m:t>x=</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0</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x</m:t>
                          </m:r>
                        </m:e>
                        <m:sub>
                          <m:r>
                            <w:rPr>
                              <w:rFonts w:ascii="Cambria Math" w:hAnsi="Cambria Math"/>
                              <w:sz w:val="16"/>
                            </w:rPr>
                            <m:t>0</m:t>
                          </m:r>
                        </m:sub>
                      </m:sSub>
                    </m:e>
                  </m:bar>
                </m:e>
              </m:mr>
              <m:m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0</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y</m:t>
                          </m:r>
                        </m:e>
                        <m:sub>
                          <m:r>
                            <w:rPr>
                              <w:rFonts w:ascii="Cambria Math" w:hAnsi="Cambria Math"/>
                              <w:sz w:val="16"/>
                            </w:rPr>
                            <m:t>0</m:t>
                          </m:r>
                        </m:sub>
                      </m:sSub>
                    </m:e>
                  </m:bar>
                </m:e>
              </m:mr>
              <m:m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r>
                    <w:rPr>
                      <w:rFonts w:ascii="Cambria Math" w:hAnsi="Cambria Math"/>
                      <w:sz w:val="16"/>
                    </w:rPr>
                    <m:t>-</m:t>
                  </m:r>
                  <m:bar>
                    <m:barPr>
                      <m:ctrlPr>
                        <w:rPr>
                          <w:rFonts w:ascii="Cambria Math" w:hAnsi="Cambria Math"/>
                          <w:i/>
                          <w:sz w:val="16"/>
                          <w:szCs w:val="16"/>
                        </w:rPr>
                      </m:ctrlPr>
                    </m:barPr>
                    <m:e>
                      <m:sSub>
                        <m:sSubPr>
                          <m:ctrlPr>
                            <w:rPr>
                              <w:rFonts w:ascii="Cambria Math" w:hAnsi="Cambria Math"/>
                              <w:i/>
                              <w:sz w:val="16"/>
                              <w:szCs w:val="16"/>
                            </w:rPr>
                          </m:ctrlPr>
                        </m:sSubPr>
                        <m:e>
                          <m:r>
                            <w:rPr>
                              <w:rFonts w:ascii="Cambria Math" w:hAnsi="Cambria Math"/>
                              <w:sz w:val="16"/>
                            </w:rPr>
                            <m:t>z</m:t>
                          </m:r>
                        </m:e>
                        <m:sub>
                          <m:r>
                            <w:rPr>
                              <w:rFonts w:ascii="Cambria Math" w:hAnsi="Cambria Math"/>
                              <w:sz w:val="16"/>
                            </w:rPr>
                            <m:t>0</m:t>
                          </m:r>
                        </m:sub>
                      </m:sSub>
                    </m:e>
                  </m:bar>
                  <m:ctrlPr>
                    <w:rPr>
                      <w:rFonts w:ascii="Cambria Math" w:eastAsia="Cambria Math" w:hAnsi="Cambria Math" w:cs="Cambria Math"/>
                      <w:i/>
                      <w:sz w:val="16"/>
                      <w:szCs w:val="16"/>
                    </w:rPr>
                  </m:ctrlPr>
                </m:e>
              </m:mr>
              <m:mr>
                <m:e>
                  <m:r>
                    <w:rPr>
                      <w:rFonts w:ascii="Cambria Math" w:eastAsia="Cambria Math" w:hAnsi="Cambria Math" w:cs="Cambria Math"/>
                      <w:sz w:val="16"/>
                    </w:rPr>
                    <m:t>cdT</m:t>
                  </m:r>
                </m:e>
              </m:mr>
            </m:m>
          </m:e>
        </m:d>
      </m:oMath>
      <w:r w:rsidR="007C2409">
        <w:tab/>
      </w:r>
      <w:r w:rsidR="007C2409">
        <w:tab/>
      </w:r>
      <w:r w:rsidR="007C2409">
        <w:tab/>
      </w:r>
      <w:r w:rsidR="007C2409">
        <w:tab/>
      </w:r>
      <w:r w:rsidR="007C2409">
        <w:tab/>
      </w:r>
      <w:r w:rsidR="007C2409">
        <w:tab/>
      </w:r>
      <w:r w:rsidR="007C2409">
        <w:tab/>
        <w:t>(6.3)</w:t>
      </w:r>
    </w:p>
    <w:p w:rsidR="00D67A92" w:rsidRDefault="00D67A92">
      <w:pPr>
        <w:pStyle w:val="Paragrafoelenco"/>
        <w:jc w:val="both"/>
      </w:pPr>
    </w:p>
    <w:p w:rsidR="00D67A92" w:rsidRDefault="00D67A92">
      <w:pPr>
        <w:jc w:val="both"/>
      </w:pPr>
      <w:r>
        <w:t>La soluzione delle equazioni normali avviene in 4 dimensioni secondo la falsa riga di qua</w:t>
      </w:r>
      <w:r w:rsidR="00841E08">
        <w:t>nto già visto in due dimensioni:</w:t>
      </w:r>
    </w:p>
    <w:p w:rsidR="00841E08" w:rsidRDefault="00841E08">
      <w:pPr>
        <w:jc w:val="both"/>
      </w:pPr>
    </w:p>
    <w:p w:rsidR="00841E08" w:rsidRDefault="005C5C87" w:rsidP="007C2409">
      <w:pPr>
        <w:jc w:val="right"/>
      </w:pPr>
      <m:oMath>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H∆x=</m:t>
        </m:r>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y →∆x=</m:t>
        </m:r>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p>
            <m:r>
              <w:rPr>
                <w:rFonts w:ascii="Cambria Math" w:hAnsi="Cambria Math"/>
              </w:rPr>
              <m:t>-1</m:t>
            </m:r>
          </m:sup>
        </m:sSup>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y</m:t>
        </m:r>
      </m:oMath>
      <w:r w:rsidR="007C2409">
        <w:tab/>
      </w:r>
      <w:r w:rsidR="007C2409">
        <w:tab/>
      </w:r>
      <w:r w:rsidR="007C2409">
        <w:tab/>
      </w:r>
      <w:r w:rsidR="007C2409">
        <w:tab/>
        <w:t>(6.4)</w:t>
      </w:r>
    </w:p>
    <w:p w:rsidR="00142F83" w:rsidRDefault="00142F83">
      <w:pPr>
        <w:jc w:val="both"/>
      </w:pPr>
    </w:p>
    <w:p w:rsidR="00526505" w:rsidRDefault="00526505">
      <w:pPr>
        <w:jc w:val="both"/>
      </w:pPr>
      <w:r>
        <w:t>Nel caso di impiego simultaneo di più sistemi di satelliti (vedasi il workbook multiGNSS), può rendersi necessario</w:t>
      </w:r>
      <w:r w:rsidR="00566941">
        <w:t xml:space="preserve"> risolvere per un vettore di termini cdT, in quanto sistemi diversi possono avere diversi disallineamenti a una scala comune. Il parametro cdT rappresenterà pertanto la somma del receiver clock bias e della parte di satellite clock bias non modellata dal modello polinomiale.</w:t>
      </w:r>
    </w:p>
    <w:p w:rsidR="00D67A92" w:rsidRDefault="00D67A92">
      <w:pPr>
        <w:jc w:val="both"/>
      </w:pPr>
    </w:p>
    <w:p w:rsidR="00D67A92" w:rsidRDefault="00AD158E" w:rsidP="00BB77F8">
      <w:pPr>
        <w:pStyle w:val="Titolo2"/>
      </w:pPr>
      <w:bookmarkStart w:id="76" w:name="_Toc366063083"/>
      <w:r>
        <w:t xml:space="preserve">6.2 </w:t>
      </w:r>
      <w:r w:rsidR="00D67A92">
        <w:t>Aggiornamento sequenziale del vettore di stato</w:t>
      </w:r>
      <w:r>
        <w:t>: minimi quadrati ricursivi e Filtro di Kalman</w:t>
      </w:r>
      <w:bookmarkEnd w:id="76"/>
    </w:p>
    <w:p w:rsidR="00D67A92" w:rsidRDefault="00D67A92"/>
    <w:p w:rsidR="00D67A92" w:rsidRDefault="00D67A92">
      <w:r>
        <w:t xml:space="preserve">Si supponga di disporre di n osservazioni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n</m:t>
                </m:r>
              </m:sub>
            </m:sSub>
          </m:e>
        </m:d>
      </m:oMath>
      <w:r>
        <w:t>, e sia</w:t>
      </w:r>
    </w:p>
    <w:p w:rsidR="00D67A92" w:rsidRDefault="00D67A92"/>
    <w:p w:rsidR="00D67A92" w:rsidRDefault="00D67A92" w:rsidP="007C2409">
      <w:pPr>
        <w:jc w:val="right"/>
      </w:pPr>
      <m:oMath>
        <m:r>
          <w:rPr>
            <w:rFonts w:ascii="Cambria Math" w:hAnsi="Cambria Math"/>
          </w:rPr>
          <m:t>z=H∆x+ε</m:t>
        </m:r>
      </m:oMath>
      <w:r w:rsidR="007C2409">
        <w:tab/>
      </w:r>
      <w:r w:rsidR="007C2409">
        <w:tab/>
      </w:r>
      <w:r w:rsidR="007C2409">
        <w:tab/>
      </w:r>
      <w:r w:rsidR="007C2409">
        <w:tab/>
      </w:r>
      <w:r w:rsidR="007C2409">
        <w:tab/>
      </w:r>
      <w:r w:rsidR="007C2409">
        <w:tab/>
      </w:r>
      <w:r w:rsidR="007C2409">
        <w:tab/>
        <w:t>(6.5)</w:t>
      </w:r>
    </w:p>
    <w:p w:rsidR="007C2409" w:rsidRDefault="007C2409" w:rsidP="007C2409">
      <w:pPr>
        <w:jc w:val="right"/>
      </w:pPr>
    </w:p>
    <w:p w:rsidR="00D67A92" w:rsidRDefault="00D67A92">
      <w:r>
        <w:t>il modello linea rizzato delle osservazioni. La teoria dei minimi quadrati stabilisce che la migliore stima del vettore di stato e della corrispondente matrice di covarianza è:</w:t>
      </w:r>
    </w:p>
    <w:p w:rsidR="00D67A92" w:rsidRDefault="00D67A92"/>
    <w:p w:rsidR="00D67A92" w:rsidRDefault="005C5C87" w:rsidP="007C2409">
      <w:pPr>
        <w:jc w:val="right"/>
      </w:pPr>
      <m:oMath>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b>
            <m:r>
              <w:rPr>
                <w:rFonts w:ascii="Cambria Math" w:hAnsi="Cambria Math"/>
              </w:rPr>
              <m:t>n</m:t>
            </m:r>
          </m:sub>
          <m:sup>
            <m:r>
              <w:rPr>
                <w:rFonts w:ascii="Cambria Math" w:hAnsi="Cambria Math"/>
              </w:rPr>
              <m:t>-1</m:t>
            </m:r>
          </m:sup>
        </m:sSubSup>
        <m:sSub>
          <m:sSubPr>
            <m:ctrlPr>
              <w:rPr>
                <w:rFonts w:ascii="Cambria Math" w:hAnsi="Cambria Math"/>
                <w:i/>
              </w:rPr>
            </m:ctrlPr>
          </m:sSubPr>
          <m:e>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z)</m:t>
            </m:r>
          </m:e>
          <m:sub>
            <m:r>
              <w:rPr>
                <w:rFonts w:ascii="Cambria Math" w:hAnsi="Cambria Math"/>
              </w:rPr>
              <m:t>n</m:t>
            </m:r>
          </m:sub>
        </m:sSub>
      </m:oMath>
      <w:r w:rsidR="007C2409">
        <w:tab/>
      </w:r>
      <w:r w:rsidR="007C2409">
        <w:tab/>
      </w:r>
      <w:r w:rsidR="007C2409">
        <w:tab/>
      </w:r>
      <w:r w:rsidR="007C2409">
        <w:tab/>
      </w:r>
      <w:r w:rsidR="007C2409">
        <w:tab/>
      </w:r>
      <w:r w:rsidR="007C2409">
        <w:tab/>
        <w:t>(6.6)</w:t>
      </w:r>
    </w:p>
    <w:p w:rsidR="00D67A92" w:rsidRDefault="00D67A92">
      <w:r>
        <w:t xml:space="preserve"> </w:t>
      </w:r>
    </w:p>
    <w:p w:rsidR="00D67A92" w:rsidRDefault="005C5C87" w:rsidP="007C2409">
      <w:pPr>
        <w:jc w:val="right"/>
      </w:pPr>
      <m:oMath>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b>
            <m:r>
              <w:rPr>
                <w:rFonts w:ascii="Cambria Math" w:hAnsi="Cambria Math"/>
              </w:rPr>
              <m:t>n</m:t>
            </m:r>
          </m:sub>
          <m:sup>
            <m:r>
              <w:rPr>
                <w:rFonts w:ascii="Cambria Math" w:hAnsi="Cambria Math"/>
              </w:rPr>
              <m:t>-1</m:t>
            </m:r>
          </m:sup>
        </m:sSubSup>
      </m:oMath>
      <w:r w:rsidR="007C2409">
        <w:tab/>
      </w:r>
      <w:r w:rsidR="007C2409">
        <w:tab/>
      </w:r>
      <w:r w:rsidR="007C2409">
        <w:tab/>
      </w:r>
      <w:r w:rsidR="007C2409">
        <w:tab/>
      </w:r>
      <w:r w:rsidR="007C2409">
        <w:tab/>
      </w:r>
      <w:r w:rsidR="007C2409">
        <w:tab/>
      </w:r>
      <w:r w:rsidR="007C2409">
        <w:tab/>
        <w:t>(6.7)</w:t>
      </w:r>
    </w:p>
    <w:p w:rsidR="00D67A92" w:rsidRDefault="00D67A92">
      <w:pPr>
        <w:jc w:val="both"/>
      </w:pPr>
      <w:r>
        <w:t>Si supponga ora di aggiungere la singola osservazione z</w:t>
      </w:r>
      <w:r>
        <w:rPr>
          <w:vertAlign w:val="subscript"/>
        </w:rPr>
        <w:t>n+1</w:t>
      </w:r>
      <w:r>
        <w:t xml:space="preserve"> al dataset delle n osservazioni. </w:t>
      </w:r>
    </w:p>
    <w:p w:rsidR="00D67A92" w:rsidRDefault="00D67A92">
      <w:pPr>
        <w:jc w:val="both"/>
      </w:pPr>
    </w:p>
    <w:p w:rsidR="00D67A92" w:rsidRDefault="00D67A92">
      <w:pPr>
        <w:jc w:val="both"/>
      </w:pPr>
      <w:r>
        <w:t>Le equazioni normali relative al nuovo set sono pertanto:</w:t>
      </w:r>
    </w:p>
    <w:p w:rsidR="00D67A92" w:rsidRDefault="00D67A92">
      <w:pPr>
        <w:jc w:val="both"/>
      </w:pPr>
    </w:p>
    <w:p w:rsidR="00D67A92" w:rsidRDefault="005C5C87" w:rsidP="007C2409">
      <w:pPr>
        <w:jc w:val="right"/>
      </w:pPr>
      <m:oMath>
        <m:sSubSup>
          <m:sSubSupPr>
            <m:ctrlPr>
              <w:rPr>
                <w:rFonts w:ascii="Cambria Math" w:hAnsi="Cambria Math"/>
                <w:i/>
              </w:rPr>
            </m:ctrlPr>
          </m:sSubSupPr>
          <m:e>
            <m:r>
              <w:rPr>
                <w:rFonts w:ascii="Cambria Math" w:hAnsi="Cambria Math"/>
              </w:rPr>
              <m:t>P</m:t>
            </m:r>
          </m:e>
          <m:sub>
            <m:r>
              <w:rPr>
                <w:rFonts w:ascii="Cambria Math" w:hAnsi="Cambria Math"/>
              </w:rPr>
              <m:t>n+1</m:t>
            </m:r>
          </m:sub>
          <m:sup>
            <m:r>
              <w:rPr>
                <w:rFonts w:ascii="Cambria Math" w:hAnsi="Cambria Math"/>
              </w:rPr>
              <m:t>-1</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n+1</m:t>
            </m:r>
          </m:sub>
        </m:sSub>
        <m:r>
          <w:rPr>
            <w:rFonts w:ascii="Cambria Math" w:hAnsi="Cambria Math"/>
          </w:rPr>
          <m:t>=</m:t>
        </m:r>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H</m:t>
                </m:r>
              </m:e>
              <m:sub>
                <m:r>
                  <w:rPr>
                    <w:rFonts w:ascii="Cambria Math" w:hAnsi="Cambria Math"/>
                  </w:rPr>
                  <m:t>n+1</m:t>
                </m:r>
              </m:sub>
              <m:sup>
                <m:r>
                  <w:rPr>
                    <w:rFonts w:ascii="Cambria Math" w:hAnsi="Cambria Math"/>
                  </w:rPr>
                  <m:t>T</m:t>
                </m:r>
              </m:sup>
            </m:sSubSup>
            <m:sSub>
              <m:sSubPr>
                <m:ctrlPr>
                  <w:rPr>
                    <w:rFonts w:ascii="Cambria Math" w:hAnsi="Cambria Math"/>
                    <w:i/>
                  </w:rPr>
                </m:ctrlPr>
              </m:sSubPr>
              <m:e>
                <m:r>
                  <w:rPr>
                    <w:rFonts w:ascii="Cambria Math" w:hAnsi="Cambria Math"/>
                  </w:rPr>
                  <m:t>z</m:t>
                </m:r>
              </m:e>
              <m:sub>
                <m:r>
                  <w:rPr>
                    <w:rFonts w:ascii="Cambria Math" w:hAnsi="Cambria Math"/>
                  </w:rPr>
                  <m:t>n+1</m:t>
                </m:r>
              </m:sub>
            </m:sSub>
            <m:r>
              <w:rPr>
                <w:rFonts w:ascii="Cambria Math" w:hAnsi="Cambria Math"/>
              </w:rPr>
              <m:t>+</m:t>
            </m:r>
            <m:sSub>
              <m:sSubPr>
                <m:ctrlPr>
                  <w:rPr>
                    <w:rFonts w:ascii="Cambria Math" w:hAnsi="Cambria Math"/>
                    <w:i/>
                  </w:rPr>
                </m:ctrlPr>
              </m:sSubPr>
              <m:e>
                <m:d>
                  <m:dPr>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z</m:t>
                    </m:r>
                  </m:e>
                </m:d>
              </m:e>
              <m:sub>
                <m:r>
                  <w:rPr>
                    <w:rFonts w:ascii="Cambria Math" w:hAnsi="Cambria Math"/>
                  </w:rPr>
                  <m:t>n</m:t>
                </m:r>
              </m:sub>
            </m:sSub>
          </m:e>
        </m:d>
      </m:oMath>
      <w:r w:rsidR="007C2409">
        <w:tab/>
      </w:r>
      <w:r w:rsidR="007C2409">
        <w:tab/>
      </w:r>
      <w:r w:rsidR="007C2409">
        <w:tab/>
      </w:r>
      <w:r w:rsidR="007C2409">
        <w:tab/>
        <w:t>(6.8)</w:t>
      </w:r>
    </w:p>
    <w:p w:rsidR="00D67A92" w:rsidRDefault="00D67A92">
      <w:pPr>
        <w:jc w:val="both"/>
      </w:pPr>
    </w:p>
    <w:p w:rsidR="00D67A92" w:rsidRDefault="005C5C87" w:rsidP="007C2409">
      <w:pPr>
        <w:jc w:val="right"/>
      </w:pPr>
      <m:oMath>
        <m:sSubSup>
          <m:sSubSupPr>
            <m:ctrlPr>
              <w:rPr>
                <w:rFonts w:ascii="Cambria Math" w:hAnsi="Cambria Math"/>
                <w:i/>
              </w:rPr>
            </m:ctrlPr>
          </m:sSubSupPr>
          <m:e>
            <m:r>
              <w:rPr>
                <w:rFonts w:ascii="Cambria Math" w:hAnsi="Cambria Math"/>
              </w:rPr>
              <m:t>P</m:t>
            </m:r>
          </m:e>
          <m:sub>
            <m:r>
              <w:rPr>
                <w:rFonts w:ascii="Cambria Math" w:hAnsi="Cambria Math"/>
              </w:rPr>
              <m:t>n+1</m:t>
            </m:r>
          </m:sub>
          <m:sup>
            <m:r>
              <w:rPr>
                <w:rFonts w:ascii="Cambria Math" w:hAnsi="Cambria Math"/>
              </w:rPr>
              <m:t>-1</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n</m:t>
            </m:r>
          </m:sub>
          <m:sup>
            <m:r>
              <w:rPr>
                <w:rFonts w:ascii="Cambria Math" w:hAnsi="Cambria Math"/>
              </w:rPr>
              <m:t>-1</m:t>
            </m:r>
          </m:sup>
        </m:sSubSup>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n+1</m:t>
            </m:r>
          </m:sub>
          <m:sup>
            <m:r>
              <w:rPr>
                <w:rFonts w:ascii="Cambria Math" w:hAnsi="Cambria Math"/>
              </w:rPr>
              <m:t>T</m:t>
            </m:r>
          </m:sup>
        </m:sSubSup>
        <m:sSub>
          <m:sSubPr>
            <m:ctrlPr>
              <w:rPr>
                <w:rFonts w:ascii="Cambria Math" w:hAnsi="Cambria Math"/>
                <w:i/>
              </w:rPr>
            </m:ctrlPr>
          </m:sSubPr>
          <m:e>
            <m:r>
              <w:rPr>
                <w:rFonts w:ascii="Cambria Math" w:hAnsi="Cambria Math"/>
              </w:rPr>
              <m:t>H</m:t>
            </m:r>
          </m:e>
          <m:sub>
            <m:r>
              <w:rPr>
                <w:rFonts w:ascii="Cambria Math" w:hAnsi="Cambria Math"/>
              </w:rPr>
              <m:t>n+1</m:t>
            </m:r>
          </m:sub>
        </m:sSub>
      </m:oMath>
      <w:r w:rsidR="007C2409">
        <w:tab/>
      </w:r>
      <w:r w:rsidR="007C2409">
        <w:tab/>
      </w:r>
      <w:r w:rsidR="007C2409">
        <w:tab/>
      </w:r>
      <w:r w:rsidR="007C2409">
        <w:tab/>
      </w:r>
      <w:r w:rsidR="007C2409">
        <w:tab/>
      </w:r>
      <w:r w:rsidR="007C2409">
        <w:tab/>
        <w:t>(6.9)</w:t>
      </w:r>
    </w:p>
    <w:p w:rsidR="00D67A92" w:rsidRDefault="00D67A92">
      <w:pPr>
        <w:jc w:val="both"/>
      </w:pPr>
    </w:p>
    <w:p w:rsidR="00D67A92" w:rsidRDefault="00D67A92">
      <w:pPr>
        <w:jc w:val="both"/>
      </w:pPr>
      <w:r>
        <w:t>Inserendo nella prima equazione il risultato della elaborazione dei primi n dati, si ottiene una formulazione sequenziale dei minimi quadrati:</w:t>
      </w:r>
    </w:p>
    <w:p w:rsidR="00D67A92" w:rsidRDefault="00D67A92">
      <w:pPr>
        <w:jc w:val="both"/>
      </w:pPr>
    </w:p>
    <w:p w:rsidR="00D67A92" w:rsidRDefault="00D67A92" w:rsidP="007C2409">
      <w:pPr>
        <w:jc w:val="right"/>
      </w:pPr>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n+1</m:t>
            </m:r>
          </m:sub>
        </m:sSub>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H</m:t>
                </m:r>
              </m:e>
              <m:sub>
                <m:r>
                  <w:rPr>
                    <w:rFonts w:ascii="Cambria Math" w:hAnsi="Cambria Math"/>
                  </w:rPr>
                  <m:t>n+1</m:t>
                </m:r>
              </m:sub>
              <m:sup>
                <m:r>
                  <w:rPr>
                    <w:rFonts w:ascii="Cambria Math" w:hAnsi="Cambria Math"/>
                  </w:rPr>
                  <m:t>T</m:t>
                </m:r>
              </m:sup>
            </m:sSubSup>
            <m:sSub>
              <m:sSubPr>
                <m:ctrlPr>
                  <w:rPr>
                    <w:rFonts w:ascii="Cambria Math" w:hAnsi="Cambria Math"/>
                    <w:i/>
                  </w:rPr>
                </m:ctrlPr>
              </m:sSubPr>
              <m:e>
                <m:r>
                  <w:rPr>
                    <w:rFonts w:ascii="Cambria Math" w:hAnsi="Cambria Math"/>
                  </w:rPr>
                  <m:t>z</m:t>
                </m:r>
              </m:e>
              <m:sub>
                <m:r>
                  <w:rPr>
                    <w:rFonts w:ascii="Cambria Math" w:hAnsi="Cambria Math"/>
                  </w:rPr>
                  <m:t>n+1</m:t>
                </m:r>
              </m:sub>
            </m:sSub>
            <m:r>
              <w:rPr>
                <w:rFonts w:ascii="Cambria Math" w:hAnsi="Cambria Math"/>
              </w:rPr>
              <m:t>+</m:t>
            </m:r>
            <m:sSub>
              <m:sSubPr>
                <m:ctrlPr>
                  <w:rPr>
                    <w:rFonts w:ascii="Cambria Math" w:hAnsi="Cambria Math"/>
                    <w:i/>
                  </w:rPr>
                </m:ctrlPr>
              </m:sSubPr>
              <m:e>
                <m:sSubSup>
                  <m:sSubSupPr>
                    <m:ctrlPr>
                      <w:rPr>
                        <w:rFonts w:ascii="Cambria Math" w:hAnsi="Cambria Math"/>
                        <w:i/>
                      </w:rPr>
                    </m:ctrlPr>
                  </m:sSubSupPr>
                  <m:e>
                    <m:r>
                      <w:rPr>
                        <w:rFonts w:ascii="Cambria Math" w:hAnsi="Cambria Math"/>
                      </w:rPr>
                      <m:t>P</m:t>
                    </m:r>
                  </m:e>
                  <m:sub>
                    <m:r>
                      <w:rPr>
                        <w:rFonts w:ascii="Cambria Math" w:hAnsi="Cambria Math"/>
                      </w:rPr>
                      <m:t>n</m:t>
                    </m:r>
                  </m:sub>
                  <m:sup>
                    <m:r>
                      <w:rPr>
                        <w:rFonts w:ascii="Cambria Math" w:hAnsi="Cambria Math"/>
                      </w:rPr>
                      <m:t>-1</m:t>
                    </m:r>
                  </m:sup>
                </m:sSubSup>
                <m:r>
                  <w:rPr>
                    <w:rFonts w:ascii="Cambria Math" w:hAnsi="Cambria Math"/>
                  </w:rPr>
                  <m:t>∆x</m:t>
                </m:r>
              </m:e>
              <m:sub>
                <m:r>
                  <w:rPr>
                    <w:rFonts w:ascii="Cambria Math" w:hAnsi="Cambria Math"/>
                  </w:rPr>
                  <m:t>n</m:t>
                </m:r>
              </m:sub>
            </m:sSub>
          </m:e>
        </m:d>
      </m:oMath>
      <w:r w:rsidR="007C2409">
        <w:tab/>
      </w:r>
      <w:r w:rsidR="007C2409">
        <w:tab/>
      </w:r>
      <w:r w:rsidR="007C2409">
        <w:tab/>
      </w:r>
      <w:r w:rsidR="007C2409">
        <w:tab/>
        <w:t>(6.10)</w:t>
      </w:r>
    </w:p>
    <w:p w:rsidR="00D67A92" w:rsidRDefault="00D67A92">
      <w:pPr>
        <w:jc w:val="both"/>
      </w:pPr>
    </w:p>
    <w:p w:rsidR="00D67A92" w:rsidRDefault="00D67A92">
      <w:pPr>
        <w:jc w:val="both"/>
      </w:pPr>
      <w:r>
        <w:t>Questo algoritmo ha lo svantaggio di invertire due volte la matrice P all’aggiunta di ogni nuovo dato da analizzare.</w:t>
      </w:r>
    </w:p>
    <w:p w:rsidR="00D67A92" w:rsidRDefault="00D67A92">
      <w:pPr>
        <w:pStyle w:val="Sottotitolo"/>
        <w:jc w:val="both"/>
      </w:pPr>
    </w:p>
    <w:p w:rsidR="00D67A92" w:rsidRDefault="00D67A92">
      <w:r>
        <w:t xml:space="preserve">Un algoritmo completamente equivalente ai minimi quadrati è dovuto a Kalman e si basa </w:t>
      </w:r>
    </w:p>
    <w:p w:rsidR="00D67A92" w:rsidRDefault="00D67A92"/>
    <w:p w:rsidR="007C2409" w:rsidRDefault="00D67A92">
      <w:pPr>
        <w:pStyle w:val="Paragrafoelenco"/>
        <w:numPr>
          <w:ilvl w:val="0"/>
          <w:numId w:val="6"/>
        </w:numPr>
      </w:pPr>
      <w:r>
        <w:t>Sulla definizione del guadagno</w:t>
      </w:r>
    </w:p>
    <w:p w:rsidR="007C2409" w:rsidRDefault="007C2409" w:rsidP="007C2409">
      <w:pPr>
        <w:pStyle w:val="Paragrafoelenco"/>
      </w:pPr>
    </w:p>
    <w:p w:rsidR="00D67A92" w:rsidRDefault="00D67A92" w:rsidP="007C2409">
      <w:pPr>
        <w:pStyle w:val="Paragrafoelenco"/>
        <w:jc w:val="right"/>
      </w:pPr>
      <w:r>
        <w:t xml:space="preserve"> </w:t>
      </w:r>
      <m:oMath>
        <m:sSub>
          <m:sSubPr>
            <m:ctrlPr>
              <w:rPr>
                <w:rFonts w:ascii="Cambria Math" w:hAnsi="Cambria Math"/>
                <w:i/>
              </w:rPr>
            </m:ctrlPr>
          </m:sSubPr>
          <m:e>
            <m:r>
              <w:rPr>
                <w:rFonts w:ascii="Cambria Math" w:hAnsi="Cambria Math"/>
              </w:rPr>
              <m:t>K</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sSubSup>
          <m:sSubSupPr>
            <m:ctrlPr>
              <w:rPr>
                <w:rFonts w:ascii="Cambria Math" w:hAnsi="Cambria Math"/>
                <w:i/>
              </w:rPr>
            </m:ctrlPr>
          </m:sSubSupPr>
          <m:e>
            <m:r>
              <w:rPr>
                <w:rFonts w:ascii="Cambria Math" w:hAnsi="Cambria Math"/>
              </w:rPr>
              <m:t>H</m:t>
            </m:r>
          </m:e>
          <m:sub>
            <m:r>
              <w:rPr>
                <w:rFonts w:ascii="Cambria Math" w:hAnsi="Cambria Math"/>
              </w:rPr>
              <m:t>n+1</m:t>
            </m:r>
          </m:sub>
          <m:sup>
            <m:r>
              <w:rPr>
                <w:rFonts w:ascii="Cambria Math" w:hAnsi="Cambria Math"/>
              </w:rPr>
              <m:t>T</m:t>
            </m:r>
          </m:sup>
        </m:sSubSup>
        <m:sSup>
          <m:sSupPr>
            <m:ctrlPr>
              <w:rPr>
                <w:rFonts w:ascii="Cambria Math" w:hAnsi="Cambria Math"/>
                <w:i/>
              </w:rPr>
            </m:ctrlPr>
          </m:sSup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σ</m:t>
                    </m:r>
                  </m:e>
                  <m:sub>
                    <m:r>
                      <w:rPr>
                        <w:rFonts w:ascii="Cambria Math" w:hAnsi="Cambria Math"/>
                      </w:rPr>
                      <m:t>n+1</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n+1</m:t>
                    </m:r>
                  </m:sub>
                </m:sSub>
                <m:sSub>
                  <m:sSubPr>
                    <m:ctrlPr>
                      <w:rPr>
                        <w:rFonts w:ascii="Cambria Math" w:hAnsi="Cambria Math"/>
                        <w:i/>
                      </w:rPr>
                    </m:ctrlPr>
                  </m:sSubPr>
                  <m:e>
                    <m:r>
                      <w:rPr>
                        <w:rFonts w:ascii="Cambria Math" w:hAnsi="Cambria Math"/>
                      </w:rPr>
                      <m:t>P</m:t>
                    </m:r>
                  </m:e>
                  <m:sub>
                    <m:r>
                      <w:rPr>
                        <w:rFonts w:ascii="Cambria Math" w:hAnsi="Cambria Math"/>
                      </w:rPr>
                      <m:t>n</m:t>
                    </m:r>
                  </m:sub>
                </m:sSub>
                <m:sSubSup>
                  <m:sSubSupPr>
                    <m:ctrlPr>
                      <w:rPr>
                        <w:rFonts w:ascii="Cambria Math" w:hAnsi="Cambria Math"/>
                        <w:i/>
                      </w:rPr>
                    </m:ctrlPr>
                  </m:sSubSupPr>
                  <m:e>
                    <m:r>
                      <w:rPr>
                        <w:rFonts w:ascii="Cambria Math" w:hAnsi="Cambria Math"/>
                      </w:rPr>
                      <m:t>H</m:t>
                    </m:r>
                  </m:e>
                  <m:sub>
                    <m:r>
                      <w:rPr>
                        <w:rFonts w:ascii="Cambria Math" w:hAnsi="Cambria Math"/>
                      </w:rPr>
                      <m:t>n+1</m:t>
                    </m:r>
                  </m:sub>
                  <m:sup>
                    <m:r>
                      <w:rPr>
                        <w:rFonts w:ascii="Cambria Math" w:hAnsi="Cambria Math"/>
                      </w:rPr>
                      <m:t>T</m:t>
                    </m:r>
                  </m:sup>
                </m:sSubSup>
              </m:e>
            </m:d>
          </m:e>
          <m:sup>
            <m:r>
              <w:rPr>
                <w:rFonts w:ascii="Cambria Math" w:hAnsi="Cambria Math"/>
              </w:rPr>
              <m:t>-1</m:t>
            </m:r>
          </m:sup>
        </m:sSup>
      </m:oMath>
      <w:r>
        <w:t xml:space="preserve"> </w:t>
      </w:r>
      <w:r w:rsidR="007C2409">
        <w:tab/>
      </w:r>
      <w:r w:rsidR="007C2409">
        <w:tab/>
      </w:r>
      <w:r w:rsidR="007C2409">
        <w:tab/>
      </w:r>
      <w:r w:rsidR="007C2409">
        <w:tab/>
        <w:t>(6.11)</w:t>
      </w:r>
    </w:p>
    <w:p w:rsidR="007C2409" w:rsidRDefault="007C2409" w:rsidP="007C2409">
      <w:pPr>
        <w:pStyle w:val="Paragrafoelenco"/>
      </w:pPr>
    </w:p>
    <w:p w:rsidR="00D67A92" w:rsidRDefault="00D67A92">
      <w:pPr>
        <w:pStyle w:val="Paragrafoelenco"/>
        <w:numPr>
          <w:ilvl w:val="0"/>
          <w:numId w:val="6"/>
        </w:numPr>
      </w:pPr>
      <w:r>
        <w:t>Sul fatto che con tale definizione valgono le equazioni:</w:t>
      </w:r>
    </w:p>
    <w:p w:rsidR="00D67A92" w:rsidRDefault="00D67A92">
      <w:pPr>
        <w:pStyle w:val="Paragrafoelenco"/>
      </w:pPr>
    </w:p>
    <w:p w:rsidR="00D67A92" w:rsidRDefault="005C5C87" w:rsidP="007C2409">
      <w:pPr>
        <w:pStyle w:val="Paragrafoelenco"/>
        <w:jc w:val="right"/>
      </w:pPr>
      <m:oMath>
        <m:sSub>
          <m:sSubPr>
            <m:ctrlPr>
              <w:rPr>
                <w:rFonts w:ascii="Cambria Math" w:hAnsi="Cambria Math"/>
                <w:i/>
              </w:rPr>
            </m:ctrlPr>
          </m:sSubPr>
          <m:e>
            <m:r>
              <w:rPr>
                <w:rFonts w:ascii="Cambria Math" w:hAnsi="Cambria Math"/>
              </w:rPr>
              <m:t>∆x</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n+1</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n+1</m:t>
                </m:r>
              </m:sub>
            </m:sSub>
            <m:sSub>
              <m:sSubPr>
                <m:ctrlPr>
                  <w:rPr>
                    <w:rFonts w:ascii="Cambria Math" w:hAnsi="Cambria Math"/>
                    <w:i/>
                  </w:rPr>
                </m:ctrlPr>
              </m:sSubPr>
              <m:e>
                <m:r>
                  <w:rPr>
                    <w:rFonts w:ascii="Cambria Math" w:hAnsi="Cambria Math"/>
                  </w:rPr>
                  <m:t>∆x</m:t>
                </m:r>
              </m:e>
              <m:sub>
                <m:r>
                  <w:rPr>
                    <w:rFonts w:ascii="Cambria Math" w:hAnsi="Cambria Math"/>
                  </w:rPr>
                  <m:t>n</m:t>
                </m:r>
              </m:sub>
            </m:sSub>
          </m:e>
        </m:d>
      </m:oMath>
      <w:r w:rsidR="007C2409">
        <w:tab/>
      </w:r>
      <w:r w:rsidR="007C2409">
        <w:tab/>
      </w:r>
      <w:r w:rsidR="007C2409">
        <w:tab/>
      </w:r>
      <w:r w:rsidR="007C2409">
        <w:tab/>
        <w:t>(6.12)</w:t>
      </w:r>
    </w:p>
    <w:p w:rsidR="00D67A92" w:rsidRDefault="005C5C87" w:rsidP="007C2409">
      <w:pPr>
        <w:pStyle w:val="Paragrafoelenco"/>
        <w:jc w:val="right"/>
      </w:pPr>
      <m:oMath>
        <m:sSub>
          <m:sSubPr>
            <m:ctrlPr>
              <w:rPr>
                <w:rFonts w:ascii="Cambria Math" w:hAnsi="Cambria Math"/>
                <w:i/>
              </w:rPr>
            </m:ctrlPr>
          </m:sSubPr>
          <m:e>
            <m:r>
              <w:rPr>
                <w:rFonts w:ascii="Cambria Math" w:hAnsi="Cambria Math"/>
              </w:rPr>
              <m:t>P</m:t>
            </m:r>
          </m:e>
          <m:sub>
            <m:r>
              <w:rPr>
                <w:rFonts w:ascii="Cambria Math" w:hAnsi="Cambria Math"/>
              </w:rPr>
              <m:t>n+1</m:t>
            </m:r>
          </m:sub>
        </m:sSub>
        <m:r>
          <w:rPr>
            <w:rFonts w:ascii="Cambria Math" w:hAnsi="Cambria Math"/>
          </w:rPr>
          <m:t>=</m:t>
        </m:r>
        <m:d>
          <m:dPr>
            <m:begChr m:val="["/>
            <m:endChr m:val="]"/>
            <m:ctrlPr>
              <w:rPr>
                <w:rFonts w:ascii="Cambria Math" w:hAnsi="Cambria Math"/>
                <w:i/>
              </w:rPr>
            </m:ctrlPr>
          </m:dPr>
          <m:e>
            <m: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n+1</m:t>
                </m:r>
              </m:sub>
            </m:sSub>
            <m:sSub>
              <m:sSubPr>
                <m:ctrlPr>
                  <w:rPr>
                    <w:rFonts w:ascii="Cambria Math" w:hAnsi="Cambria Math"/>
                    <w:i/>
                  </w:rPr>
                </m:ctrlPr>
              </m:sSubPr>
              <m:e>
                <m:r>
                  <w:rPr>
                    <w:rFonts w:ascii="Cambria Math" w:hAnsi="Cambria Math"/>
                  </w:rPr>
                  <m:t>H</m:t>
                </m:r>
              </m:e>
              <m:sub>
                <m:r>
                  <w:rPr>
                    <w:rFonts w:ascii="Cambria Math" w:hAnsi="Cambria Math"/>
                  </w:rPr>
                  <m:t>n+1</m:t>
                </m:r>
              </m:sub>
            </m:sSub>
          </m:e>
        </m:d>
        <m:sSub>
          <m:sSubPr>
            <m:ctrlPr>
              <w:rPr>
                <w:rFonts w:ascii="Cambria Math" w:hAnsi="Cambria Math"/>
                <w:i/>
              </w:rPr>
            </m:ctrlPr>
          </m:sSubPr>
          <m:e>
            <m:r>
              <w:rPr>
                <w:rFonts w:ascii="Cambria Math" w:hAnsi="Cambria Math"/>
              </w:rPr>
              <m:t>P</m:t>
            </m:r>
          </m:e>
          <m:sub>
            <m:r>
              <w:rPr>
                <w:rFonts w:ascii="Cambria Math" w:hAnsi="Cambria Math"/>
              </w:rPr>
              <m:t>n</m:t>
            </m:r>
          </m:sub>
        </m:sSub>
      </m:oMath>
      <w:r w:rsidR="007C2409">
        <w:tab/>
      </w:r>
      <w:r w:rsidR="007C2409">
        <w:tab/>
      </w:r>
      <w:r w:rsidR="007C2409">
        <w:tab/>
      </w:r>
      <w:r w:rsidR="007C2409">
        <w:tab/>
      </w:r>
      <w:r w:rsidR="007C2409">
        <w:tab/>
      </w:r>
      <w:r w:rsidR="007C2409">
        <w:tab/>
        <w:t>(6.13)</w:t>
      </w:r>
    </w:p>
    <w:p w:rsidR="00D67A92" w:rsidRDefault="00D67A92"/>
    <w:p w:rsidR="00D67A92" w:rsidRDefault="00D67A92">
      <w:r>
        <w:t xml:space="preserve">La grandezza </w:t>
      </w:r>
      <w:r>
        <w:rPr>
          <w:rFonts w:ascii="Symbol" w:hAnsi="Symbol"/>
        </w:rPr>
        <w:t></w:t>
      </w:r>
      <w:r>
        <w:rPr>
          <w:vertAlign w:val="subscript"/>
        </w:rPr>
        <w:t>n+1</w:t>
      </w:r>
      <w:r>
        <w:rPr>
          <w:vertAlign w:val="superscript"/>
        </w:rPr>
        <w:t>2</w:t>
      </w:r>
      <w:r>
        <w:t xml:space="preserve"> è la varianza dell’osservazione n+1. Essendo anche il termine successivo uno scalare, l’equazione per il guadagno richiede solo l’inversione di uno scalare, se è stato aggiunto al data set un dato scalare. </w:t>
      </w:r>
    </w:p>
    <w:p w:rsidR="00D67A92" w:rsidRDefault="00D67A92">
      <w:pPr>
        <w:pStyle w:val="Sottotitolo"/>
        <w:jc w:val="both"/>
      </w:pPr>
    </w:p>
    <w:p w:rsidR="00D67A92" w:rsidRDefault="00AD158E" w:rsidP="00BB77F8">
      <w:pPr>
        <w:pStyle w:val="Titolo2"/>
      </w:pPr>
      <w:bookmarkStart w:id="77" w:name="_Toc366063084"/>
      <w:r>
        <w:t xml:space="preserve">6.3 </w:t>
      </w:r>
      <w:r w:rsidR="00D67A92">
        <w:t>Diluizione di Precisione (DOP)</w:t>
      </w:r>
      <w:bookmarkEnd w:id="77"/>
    </w:p>
    <w:p w:rsidR="00D67A92" w:rsidRDefault="00D67A92">
      <w:pPr>
        <w:jc w:val="both"/>
      </w:pPr>
    </w:p>
    <w:p w:rsidR="00D67A92" w:rsidRDefault="00D67A92">
      <w:pPr>
        <w:jc w:val="both"/>
      </w:pPr>
      <w:r>
        <w:t>L’invertibilità della matrice H</w:t>
      </w:r>
      <w:r>
        <w:rPr>
          <w:vertAlign w:val="superscript"/>
        </w:rPr>
        <w:t>T</w:t>
      </w:r>
      <w:r>
        <w:t>H è l’elemento chiave nel processo di determinazione delle coordinate. Vengono definiti alcuni indicatori che indicano quantitativamente se il determinante della matrice da invertire è più o meno diverso da zero. Il più immediato è il PDOP (Diluizione di Precisione in Posizione):</w:t>
      </w:r>
    </w:p>
    <w:p w:rsidR="00D67A92" w:rsidRDefault="00D67A92">
      <w:pPr>
        <w:jc w:val="both"/>
      </w:pPr>
    </w:p>
    <w:p w:rsidR="00D67A92" w:rsidRDefault="00D67A92" w:rsidP="007C2409">
      <w:pPr>
        <w:jc w:val="right"/>
      </w:pPr>
      <m:oMath>
        <m:r>
          <w:rPr>
            <w:rFonts w:ascii="Cambria Math" w:hAnsi="Cambria Math"/>
          </w:rPr>
          <m:t>PDOP</m:t>
        </m:r>
        <m:d>
          <m:dPr>
            <m:ctrlPr>
              <w:rPr>
                <w:rFonts w:ascii="Cambria Math" w:hAnsi="Cambria Math"/>
                <w:i/>
              </w:rPr>
            </m:ctrlPr>
          </m:dPr>
          <m:e>
            <m:r>
              <w:rPr>
                <w:rFonts w:ascii="Cambria Math" w:hAnsi="Cambria Math"/>
              </w:rPr>
              <m:t>t</m:t>
            </m:r>
          </m:e>
        </m:d>
        <m:r>
          <w:rPr>
            <w:rFonts w:ascii="Cambria Math" w:hAnsi="Cambria Math"/>
          </w:rPr>
          <m:t>=</m:t>
        </m:r>
        <m:rad>
          <m:radPr>
            <m:degHide m:val="on"/>
            <m:ctrlPr>
              <w:rPr>
                <w:rFonts w:ascii="Cambria Math" w:hAnsi="Cambria Math"/>
                <w:i/>
              </w:rPr>
            </m:ctrlPr>
          </m:radPr>
          <m:deg/>
          <m:e>
            <m:d>
              <m:dPr>
                <m:begChr m:val="["/>
                <m:endChr m:val="]"/>
                <m:ctrlPr>
                  <w:rPr>
                    <w:rFonts w:ascii="Cambria Math" w:hAnsi="Cambria Math"/>
                    <w:i/>
                  </w:rPr>
                </m:ctrlPr>
              </m:dPr>
              <m:e>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b>
                    <m:r>
                      <w:rPr>
                        <w:rFonts w:ascii="Cambria Math" w:hAnsi="Cambria Math"/>
                      </w:rPr>
                      <m:t>xx</m:t>
                    </m:r>
                  </m:sub>
                  <m:sup>
                    <m:r>
                      <w:rPr>
                        <w:rFonts w:ascii="Cambria Math" w:hAnsi="Cambria Math"/>
                      </w:rPr>
                      <m:t>-1</m:t>
                    </m:r>
                  </m:sup>
                </m:sSubSup>
                <m:r>
                  <w:rPr>
                    <w:rFonts w:ascii="Cambria Math" w:hAnsi="Cambria Math"/>
                  </w:rPr>
                  <m:t>+</m:t>
                </m:r>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b>
                    <m:r>
                      <w:rPr>
                        <w:rFonts w:ascii="Cambria Math" w:hAnsi="Cambria Math"/>
                      </w:rPr>
                      <m:t>yy</m:t>
                    </m:r>
                  </m:sub>
                  <m:sup>
                    <m:r>
                      <w:rPr>
                        <w:rFonts w:ascii="Cambria Math" w:hAnsi="Cambria Math"/>
                      </w:rPr>
                      <m:t>-1</m:t>
                    </m:r>
                  </m:sup>
                </m:sSubSup>
                <m:r>
                  <w:rPr>
                    <w:rFonts w:ascii="Cambria Math" w:hAnsi="Cambria Math"/>
                  </w:rPr>
                  <m:t>+</m:t>
                </m:r>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b>
                    <m:r>
                      <w:rPr>
                        <w:rFonts w:ascii="Cambria Math" w:hAnsi="Cambria Math"/>
                      </w:rPr>
                      <m:t>zz</m:t>
                    </m:r>
                  </m:sub>
                  <m:sup>
                    <m:r>
                      <w:rPr>
                        <w:rFonts w:ascii="Cambria Math" w:hAnsi="Cambria Math"/>
                      </w:rPr>
                      <m:t>-1</m:t>
                    </m:r>
                  </m:sup>
                </m:sSubSup>
              </m:e>
            </m:d>
          </m:e>
        </m:rad>
      </m:oMath>
      <w:r w:rsidR="007C2409">
        <w:tab/>
      </w:r>
      <w:r w:rsidR="007C2409">
        <w:tab/>
      </w:r>
      <w:r w:rsidR="007C2409">
        <w:tab/>
        <w:t>(6.14)</w:t>
      </w:r>
    </w:p>
    <w:p w:rsidR="00D67A92" w:rsidRDefault="00D67A92">
      <w:pPr>
        <w:jc w:val="both"/>
      </w:pPr>
    </w:p>
    <w:p w:rsidR="00D67A92" w:rsidRDefault="00D67A92">
      <w:pPr>
        <w:jc w:val="both"/>
      </w:pPr>
      <w:r>
        <w:t xml:space="preserve">Il PDOP è fortemente correlato con la geometria e numero dei satelliti in vista: valori non superiori a 3 sono considerati accettabili. Questo comporta che se l’unità di peso delle misure di pseudo distanza è di ad es. 3 metri, il raggio della circonferenza di incertezza nella posizione a 1 </w:t>
      </w:r>
      <w:r>
        <w:rPr>
          <w:rFonts w:ascii="Symbol" w:hAnsi="Symbol"/>
        </w:rPr>
        <w:t></w:t>
      </w:r>
      <w:r>
        <w:t xml:space="preserve"> sarà di 6 metri, se PDOP=2 .</w:t>
      </w:r>
    </w:p>
    <w:p w:rsidR="00D67A92" w:rsidRDefault="00D67A92">
      <w:pPr>
        <w:jc w:val="both"/>
      </w:pPr>
    </w:p>
    <w:p w:rsidR="00D67A92" w:rsidRDefault="005C5C87">
      <w:pPr>
        <w:jc w:val="both"/>
      </w:pPr>
      <w:r>
        <w:rPr>
          <w:noProof/>
        </w:rPr>
        <w:pict>
          <v:group id="_x0000_s1987" style="position:absolute;left:0;text-align:left;margin-left:131.9pt;margin-top:43.7pt;width:204.1pt;height:164.45pt;z-index:251684864" coordorigin="3455,2323" coordsize="4082,3289">
            <v:oval id="_x0000_s1918" style="position:absolute;left:3455;top:2402;width:3555;height:3210"/>
            <v:group id="_x0000_s1986" style="position:absolute;left:3455;top:2323;width:4082;height:3289" coordorigin="1067,2453" coordsize="4082,3289">
              <v:shape id="_x0000_s1292" type="#_x0000_t202" style="position:absolute;left:3808;top:3705;width:452;height:438;mso-height-percent:200;mso-height-percent:200;mso-width-relative:margin;mso-height-relative:margin" stroked="f">
                <v:textbox style="mso-next-textbox:#_x0000_s1292;mso-fit-shape-to-text:t">
                  <w:txbxContent>
                    <w:p w:rsidR="002313D2" w:rsidRDefault="002313D2">
                      <w:pPr>
                        <w:rPr>
                          <w:rFonts w:ascii="Symbol" w:hAnsi="Symbol"/>
                          <w:lang w:val="en-US"/>
                        </w:rPr>
                      </w:pPr>
                      <w:r>
                        <w:rPr>
                          <w:rFonts w:ascii="Symbol" w:hAnsi="Symbol"/>
                          <w:lang w:val="en-US"/>
                        </w:rPr>
                        <w:t></w:t>
                      </w:r>
                    </w:p>
                  </w:txbxContent>
                </v:textbox>
              </v:shape>
              <v:group id="_x0000_s1985" style="position:absolute;left:1067;top:2453;width:4082;height:3289" coordorigin="1067,2453" coordsize="4082,3289">
                <v:shape id="_x0000_s1281" type="#_x0000_t19" style="position:absolute;left:2655;top:2557;width:1695;height:3185" coordsize="21600,42276" adj="-5257726,5003172,,21287" path="wr-21600,-313,21600,42887,3667,,5100,42276nfewr-21600,-313,21600,42887,3667,,5100,42276l,21287nsxe">
                  <v:path o:connectlocs="3667,0;5100,42276;0,21287"/>
                </v:shape>
                <v:shape id="_x0000_s1282" type="#_x0000_t19" style="position:absolute;left:1541;top:2876;width:2809;height:714;rotation:11435736fd" coordsize="35925,21600" adj="-8669722,-523203,14534" path="wr-7066,,36134,43200,,5621,35925,18600nfewr-7066,,36134,43200,,5621,35925,18600l14534,21600nsxe">
                  <v:path o:connectlocs="0,5621;35925,18600;14534,21600"/>
                </v:shape>
                <v:shape id="_x0000_s1283" type="#_x0000_t32" style="position:absolute;left:3840;top:2876;width:270;height:499;flip:x y" o:connectortype="straight">
                  <v:stroke endarrow="block"/>
                </v:shape>
                <v:shape id="_x0000_s1284" type="#_x0000_t32" style="position:absolute;left:4110;top:3225;width:480;height:150;flip:y" o:connectortype="straight">
                  <v:stroke endarrow="block"/>
                </v:shape>
                <v:shape id="_x0000_s1285" type="#_x0000_t32" style="position:absolute;left:4110;top:2876;width:150;height:499;flip:y" o:connectortype="straight">
                  <v:stroke endarrow="block"/>
                </v:shape>
                <v:shape id="_x0000_s1286" type="#_x0000_t202" style="position:absolute;left:3388;top:2685;width:452;height:420;mso-height-percent:200;mso-height-percent:200;mso-width-relative:margin;mso-height-relative:margin" stroked="f">
                  <v:textbox style="mso-next-textbox:#_x0000_s1286;mso-fit-shape-to-text:t">
                    <w:txbxContent>
                      <w:p w:rsidR="002313D2" w:rsidRDefault="002313D2">
                        <w:r>
                          <w:t>N</w:t>
                        </w:r>
                      </w:p>
                    </w:txbxContent>
                  </v:textbox>
                </v:shape>
                <v:shape id="_x0000_s1287" type="#_x0000_t202" style="position:absolute;left:4697;top:2955;width:452;height:420;mso-height-percent:200;mso-height-percent:200;mso-width-relative:margin;mso-height-relative:margin" stroked="f">
                  <v:textbox style="mso-next-textbox:#_x0000_s1287;mso-fit-shape-to-text:t">
                    <w:txbxContent>
                      <w:p w:rsidR="002313D2" w:rsidRDefault="002313D2">
                        <w:pPr>
                          <w:rPr>
                            <w:lang w:val="en-US"/>
                          </w:rPr>
                        </w:pPr>
                        <w:r>
                          <w:rPr>
                            <w:lang w:val="en-US"/>
                          </w:rPr>
                          <w:t>E</w:t>
                        </w:r>
                      </w:p>
                    </w:txbxContent>
                  </v:textbox>
                </v:shape>
                <v:shape id="_x0000_s1288" type="#_x0000_t202" style="position:absolute;left:4080;top:2456;width:452;height:420;mso-height-percent:200;mso-height-percent:200;mso-width-relative:margin;mso-height-relative:margin" stroked="f">
                  <v:textbox style="mso-next-textbox:#_x0000_s1288;mso-fit-shape-to-text:t">
                    <w:txbxContent>
                      <w:p w:rsidR="002313D2" w:rsidRDefault="002313D2">
                        <w:pPr>
                          <w:rPr>
                            <w:lang w:val="en-US"/>
                          </w:rPr>
                        </w:pPr>
                        <w:r>
                          <w:rPr>
                            <w:lang w:val="en-US"/>
                          </w:rPr>
                          <w:t>U</w:t>
                        </w:r>
                      </w:p>
                    </w:txbxContent>
                  </v:textbox>
                </v:shape>
                <v:shape id="_x0000_s1290" type="#_x0000_t19" style="position:absolute;left:1067;top:2979;width:3507;height:1844;rotation:10969764fd" coordsize="29394,21600" adj="-7690817,-1681662,9924" path="wr-11676,,31524,43200,,2415,29394,12247nfewr-11676,,31524,43200,,2415,29394,12247l9924,21600nsxe">
                  <v:stroke dashstyle="1 1"/>
                  <v:path o:connectlocs="0,2415;29394,12247;9924,21600"/>
                </v:shape>
                <v:shape id="_x0000_s1291" type="#_x0000_t19" style="position:absolute;left:1853;top:2453;width:802;height:3159;rotation:12476251fd" coordsize="21600,42786" adj="-5342455,5415762,,21364" path="wr-21600,-236,21600,42964,3185,,2768,42786nfewr-21600,-236,21600,42964,3185,,2768,42786l,21364nsxe">
                  <v:stroke dashstyle="1 1"/>
                  <v:path o:connectlocs="3185,0;2768,42786;0,21364"/>
                </v:shape>
                <v:shape id="_x0000_s1293" type="#_x0000_t202" style="position:absolute;left:2764;top:4323;width:452;height:438;mso-height-percent:200;mso-height-percent:200;mso-width-relative:margin;mso-height-relative:margin" stroked="f">
                  <v:textbox style="mso-next-textbox:#_x0000_s1293;mso-fit-shape-to-text:t">
                    <w:txbxContent>
                      <w:p w:rsidR="002313D2" w:rsidRDefault="002313D2">
                        <w:pPr>
                          <w:rPr>
                            <w:rFonts w:ascii="Symbol" w:hAnsi="Symbol"/>
                            <w:lang w:val="en-US"/>
                          </w:rPr>
                        </w:pPr>
                        <w:r>
                          <w:rPr>
                            <w:rFonts w:ascii="Symbol" w:hAnsi="Symbol"/>
                            <w:lang w:val="en-US"/>
                          </w:rPr>
                          <w:t></w:t>
                        </w:r>
                      </w:p>
                    </w:txbxContent>
                  </v:textbox>
                </v:shape>
              </v:group>
            </v:group>
            <w10:wrap type="topAndBottom"/>
          </v:group>
        </w:pict>
      </w:r>
      <w:r w:rsidR="00D67A92">
        <w:t>Altri DOP di interesse si ottengono rappresentando l’inversa di H</w:t>
      </w:r>
      <w:r w:rsidR="00D67A92">
        <w:rPr>
          <w:vertAlign w:val="superscript"/>
        </w:rPr>
        <w:t>T</w:t>
      </w:r>
      <w:r w:rsidR="00975472">
        <w:t>H in un sistema topo</w:t>
      </w:r>
      <w:r w:rsidR="00D67A92">
        <w:t>centrico locale all’apparato ric</w:t>
      </w:r>
      <w:r w:rsidR="00975472">
        <w:t>evente, e definito dai versori N</w:t>
      </w:r>
      <w:r w:rsidR="00D67A92">
        <w:t>ord-</w:t>
      </w:r>
      <w:r w:rsidR="00975472">
        <w:t>E</w:t>
      </w:r>
      <w:r w:rsidR="00D67A92">
        <w:t>st-</w:t>
      </w:r>
      <w:r w:rsidR="00975472">
        <w:t>U</w:t>
      </w:r>
      <w:r w:rsidR="00D67A92">
        <w:t>p (</w:t>
      </w:r>
      <w:r w:rsidR="00975472">
        <w:t>N</w:t>
      </w:r>
      <w:r w:rsidR="00D67A92">
        <w:t xml:space="preserve"> </w:t>
      </w:r>
      <w:r w:rsidR="00975472">
        <w:t>E</w:t>
      </w:r>
      <w:r w:rsidR="00D67A92">
        <w:t xml:space="preserve"> </w:t>
      </w:r>
      <w:r w:rsidR="00975472">
        <w:t>U</w:t>
      </w:r>
      <w:r w:rsidR="00D67A92">
        <w:t>)</w:t>
      </w:r>
      <w:r w:rsidR="00975472">
        <w:t xml:space="preserve"> (Figura 6.1)</w:t>
      </w:r>
      <w:r w:rsidR="00D67A92">
        <w:t xml:space="preserve">. </w:t>
      </w:r>
    </w:p>
    <w:p w:rsidR="00771DDB" w:rsidRDefault="00771DDB">
      <w:pPr>
        <w:jc w:val="both"/>
      </w:pPr>
    </w:p>
    <w:p w:rsidR="00D67A92" w:rsidRDefault="00D67A92">
      <w:pPr>
        <w:jc w:val="both"/>
      </w:pPr>
    </w:p>
    <w:p w:rsidR="00D67A92" w:rsidRDefault="00D67A92">
      <w:pPr>
        <w:jc w:val="both"/>
      </w:pPr>
    </w:p>
    <w:p w:rsidR="00D67A92" w:rsidRDefault="005C5C87">
      <w:pPr>
        <w:jc w:val="both"/>
      </w:pPr>
      <w:r>
        <w:pict>
          <v:shape id="_x0000_s3353" type="#_x0000_t202" style="width:242.55pt;height:23.2pt;mso-left-percent:-10001;mso-top-percent:-10001;mso-position-horizontal:absolute;mso-position-horizontal-relative:char;mso-position-vertical:absolute;mso-position-vertical-relative:line;mso-left-percent:-10001;mso-top-percent:-10001" stroked="f">
            <v:textbox style="mso-next-textbox:#_x0000_s3353" inset="0,0,0,0">
              <w:txbxContent>
                <w:p w:rsidR="002313D2" w:rsidRDefault="002313D2" w:rsidP="00C61FD3">
                  <w:pPr>
                    <w:pStyle w:val="Didascalia"/>
                    <w:rPr>
                      <w:noProof/>
                      <w:sz w:val="24"/>
                      <w:szCs w:val="24"/>
                    </w:rPr>
                  </w:pPr>
                  <w:r>
                    <w:t>Figura 6.1: coordinate globali e sistema locale Nord Est UP.</w:t>
                  </w:r>
                </w:p>
              </w:txbxContent>
            </v:textbox>
            <w10:wrap type="none"/>
            <w10:anchorlock/>
          </v:shape>
        </w:pict>
      </w:r>
    </w:p>
    <w:p w:rsidR="00D67A92" w:rsidRDefault="00D67A92">
      <w:pPr>
        <w:jc w:val="both"/>
      </w:pPr>
    </w:p>
    <w:p w:rsidR="00D67A92" w:rsidRDefault="00D67A92">
      <w:pPr>
        <w:jc w:val="both"/>
      </w:pPr>
    </w:p>
    <w:p w:rsidR="00D67A92" w:rsidRDefault="00D67A92">
      <w:pPr>
        <w:jc w:val="both"/>
      </w:pPr>
      <w:r>
        <w:t>Questi si ottengono facilmente differenziando le espressioni di x, y, z delle coordinate geocentriche del ricevitore in funzione della latitudine, longitudine e quota:</w:t>
      </w:r>
    </w:p>
    <w:p w:rsidR="00D67A92" w:rsidRDefault="00D67A92">
      <w:pPr>
        <w:jc w:val="both"/>
      </w:pPr>
    </w:p>
    <w:p w:rsidR="00D67A92" w:rsidRDefault="00D67A92">
      <w:pPr>
        <w:jc w:val="both"/>
      </w:pPr>
      <m:oMathPara>
        <m:oMath>
          <m:r>
            <w:rPr>
              <w:rFonts w:ascii="Cambria Math" w:hAnsi="Cambria Math"/>
            </w:rPr>
            <m:t>n=(-sinφcosλ;-sinλ;cosφcosλ)</m:t>
          </m:r>
        </m:oMath>
      </m:oMathPara>
    </w:p>
    <w:p w:rsidR="00D67A92" w:rsidRDefault="00D67A92" w:rsidP="002530F7">
      <w:pPr>
        <w:jc w:val="right"/>
        <w:rPr>
          <w:rFonts w:ascii="Cambria Math" w:hAnsi="Cambria Math"/>
        </w:rPr>
      </w:pPr>
      <m:oMath>
        <m:r>
          <w:rPr>
            <w:rFonts w:ascii="Cambria Math" w:hAnsi="Cambria Math"/>
          </w:rPr>
          <m:t>e=(-sinφsinλ;cosλ;cosφsinλ)</m:t>
        </m:r>
      </m:oMath>
      <w:r w:rsidR="002530F7">
        <w:rPr>
          <w:rFonts w:ascii="Cambria Math" w:hAnsi="Cambria Math"/>
        </w:rPr>
        <w:tab/>
      </w:r>
      <w:r w:rsidR="002530F7">
        <w:rPr>
          <w:rFonts w:ascii="Cambria Math" w:hAnsi="Cambria Math"/>
        </w:rPr>
        <w:tab/>
      </w:r>
      <w:r w:rsidR="002530F7">
        <w:rPr>
          <w:rFonts w:ascii="Cambria Math" w:hAnsi="Cambria Math"/>
        </w:rPr>
        <w:tab/>
      </w:r>
      <w:r w:rsidR="002530F7">
        <w:rPr>
          <w:rFonts w:ascii="Cambria Math" w:hAnsi="Cambria Math"/>
        </w:rPr>
        <w:tab/>
        <w:t>(6.15)</w:t>
      </w:r>
    </w:p>
    <w:p w:rsidR="00D67A92" w:rsidRDefault="00D67A92">
      <w:pPr>
        <w:jc w:val="both"/>
        <w:rPr>
          <w:rFonts w:ascii="Cambria Math" w:hAnsi="Cambria Math"/>
        </w:rPr>
      </w:pPr>
      <m:oMathPara>
        <m:oMath>
          <m:r>
            <w:rPr>
              <w:rFonts w:ascii="Cambria Math" w:hAnsi="Cambria Math"/>
            </w:rPr>
            <m:t>u=(cosφ;0;sinφ)</m:t>
          </m:r>
        </m:oMath>
      </m:oMathPara>
    </w:p>
    <w:p w:rsidR="00D67A92" w:rsidRDefault="00D67A92">
      <w:pPr>
        <w:jc w:val="both"/>
      </w:pPr>
      <w:r>
        <w:rPr>
          <w:rFonts w:ascii="Cambria Math" w:hAnsi="Cambria Math"/>
        </w:rPr>
        <w:br/>
      </w:r>
      <w:r>
        <w:t>Poiché l’elaborazione dei dati GPS fornisce spostamenti (dx,dy,dz) in coordinate cartesiane, tal spostamenti possono essere rappresentati nel piano tangente all’ellissoide con l’aiuto della matrice:</w:t>
      </w:r>
    </w:p>
    <w:p w:rsidR="00D67A92" w:rsidRDefault="00D67A92">
      <w:pPr>
        <w:jc w:val="both"/>
      </w:pPr>
    </w:p>
    <w:p w:rsidR="00D743E3" w:rsidRPr="00D743E3" w:rsidRDefault="005C5C87" w:rsidP="002530F7">
      <w:pPr>
        <w:jc w:val="right"/>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dn</m:t>
                    </m:r>
                  </m:e>
                </m:mr>
                <m:mr>
                  <m:e>
                    <m:r>
                      <w:rPr>
                        <w:rFonts w:ascii="Cambria Math" w:hAnsi="Cambria Math"/>
                      </w:rPr>
                      <m:t>de</m:t>
                    </m:r>
                  </m:e>
                </m:mr>
                <m:mr>
                  <m:e>
                    <m:r>
                      <w:rPr>
                        <w:rFonts w:ascii="Cambria Math" w:hAnsi="Cambria Math"/>
                      </w:rPr>
                      <m:t>du</m:t>
                    </m:r>
                  </m:e>
                </m:mr>
              </m:m>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-sinφcosλ</m:t>
                        </m:r>
                      </m:e>
                      <m:e>
                        <m:r>
                          <w:rPr>
                            <w:rFonts w:ascii="Cambria Math" w:hAnsi="Cambria Math"/>
                          </w:rPr>
                          <m:t>-sinλ</m:t>
                        </m:r>
                      </m:e>
                      <m:e>
                        <m:r>
                          <w:rPr>
                            <w:rFonts w:ascii="Cambria Math" w:hAnsi="Cambria Math"/>
                          </w:rPr>
                          <m:t>cosφcosλ</m:t>
                        </m:r>
                      </m:e>
                    </m:mr>
                    <m:mr>
                      <m:e>
                        <m:r>
                          <w:rPr>
                            <w:rFonts w:ascii="Cambria Math" w:hAnsi="Cambria Math"/>
                          </w:rPr>
                          <m:t>-sinφsinλ</m:t>
                        </m:r>
                      </m:e>
                      <m:e>
                        <m:r>
                          <w:rPr>
                            <w:rFonts w:ascii="Cambria Math" w:hAnsi="Cambria Math"/>
                          </w:rPr>
                          <m:t>cosλ</m:t>
                        </m:r>
                      </m:e>
                      <m:e>
                        <m:r>
                          <w:rPr>
                            <w:rFonts w:ascii="Cambria Math" w:hAnsi="Cambria Math"/>
                          </w:rPr>
                          <m:t>cosφsinλ</m:t>
                        </m:r>
                      </m:e>
                    </m:mr>
                    <m:mr>
                      <m:e>
                        <m:r>
                          <w:rPr>
                            <w:rFonts w:ascii="Cambria Math" w:hAnsi="Cambria Math"/>
                          </w:rPr>
                          <m:t>cosφ</m:t>
                        </m:r>
                      </m:e>
                      <m:e>
                        <m:r>
                          <w:rPr>
                            <w:rFonts w:ascii="Cambria Math" w:hAnsi="Cambria Math"/>
                          </w:rPr>
                          <m:t>0</m:t>
                        </m:r>
                      </m:e>
                      <m:e>
                        <m:r>
                          <w:rPr>
                            <w:rFonts w:ascii="Cambria Math" w:hAnsi="Cambria Math"/>
                          </w:rPr>
                          <m:t>sinφ</m:t>
                        </m:r>
                      </m:e>
                    </m:mr>
                  </m:m>
                </m:e>
              </m:d>
            </m:e>
            <m:sup>
              <m:r>
                <w:rPr>
                  <w:rFonts w:ascii="Cambria Math" w:hAnsi="Cambria Math"/>
                </w:rPr>
                <m:t>-1</m:t>
              </m:r>
            </m:sup>
          </m:sSup>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dx</m:t>
                    </m:r>
                  </m:e>
                </m:mr>
                <m:mr>
                  <m:e>
                    <m:r>
                      <w:rPr>
                        <w:rFonts w:ascii="Cambria Math" w:hAnsi="Cambria Math"/>
                      </w:rPr>
                      <m:t>dy</m:t>
                    </m:r>
                  </m:e>
                </m:mr>
                <m:mr>
                  <m:e>
                    <m:r>
                      <w:rPr>
                        <w:rFonts w:ascii="Cambria Math" w:hAnsi="Cambria Math"/>
                      </w:rPr>
                      <m:t>dz</m:t>
                    </m:r>
                  </m:e>
                </m:mr>
              </m:m>
            </m:e>
          </m:d>
        </m:oMath>
      </m:oMathPara>
    </w:p>
    <w:p w:rsidR="00D743E3" w:rsidRPr="00D743E3" w:rsidRDefault="005C5C87" w:rsidP="002530F7">
      <w:pPr>
        <w:jc w:val="right"/>
      </w:pPr>
      <m:oMathPara>
        <m:oMath>
          <m:sSup>
            <m:sSupPr>
              <m:ctrlPr>
                <w:rPr>
                  <w:rFonts w:ascii="Cambria Math" w:hAnsi="Cambria Math"/>
                  <w:i/>
                </w:rPr>
              </m:ctrlPr>
            </m:sSupPr>
            <m:e>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-sinφcosλ</m:t>
                        </m:r>
                      </m:e>
                      <m:e>
                        <m:r>
                          <w:rPr>
                            <w:rFonts w:ascii="Cambria Math" w:hAnsi="Cambria Math"/>
                          </w:rPr>
                          <m:t>-sinλ</m:t>
                        </m:r>
                      </m:e>
                      <m:e>
                        <m:r>
                          <w:rPr>
                            <w:rFonts w:ascii="Cambria Math" w:hAnsi="Cambria Math"/>
                          </w:rPr>
                          <m:t>cosφcosλ</m:t>
                        </m:r>
                      </m:e>
                    </m:mr>
                    <m:mr>
                      <m:e>
                        <m:r>
                          <w:rPr>
                            <w:rFonts w:ascii="Cambria Math" w:hAnsi="Cambria Math"/>
                          </w:rPr>
                          <m:t>-sinφsinλ</m:t>
                        </m:r>
                      </m:e>
                      <m:e>
                        <m:r>
                          <w:rPr>
                            <w:rFonts w:ascii="Cambria Math" w:hAnsi="Cambria Math"/>
                          </w:rPr>
                          <m:t>cosλ</m:t>
                        </m:r>
                      </m:e>
                      <m:e>
                        <m:r>
                          <w:rPr>
                            <w:rFonts w:ascii="Cambria Math" w:hAnsi="Cambria Math"/>
                          </w:rPr>
                          <m:t>cosφsinλ</m:t>
                        </m:r>
                      </m:e>
                    </m:mr>
                    <m:mr>
                      <m:e>
                        <m:r>
                          <w:rPr>
                            <w:rFonts w:ascii="Cambria Math" w:hAnsi="Cambria Math"/>
                          </w:rPr>
                          <m:t>cosφ</m:t>
                        </m:r>
                      </m:e>
                      <m:e>
                        <m:r>
                          <w:rPr>
                            <w:rFonts w:ascii="Cambria Math" w:hAnsi="Cambria Math"/>
                          </w:rPr>
                          <m:t>0</m:t>
                        </m:r>
                      </m:e>
                      <m:e>
                        <m:r>
                          <w:rPr>
                            <w:rFonts w:ascii="Cambria Math" w:hAnsi="Cambria Math"/>
                          </w:rPr>
                          <m:t>sinφ</m:t>
                        </m:r>
                      </m:e>
                    </m:mr>
                  </m:m>
                </m:e>
              </m:d>
            </m:e>
            <m:sup>
              <m:r>
                <w:rPr>
                  <w:rFonts w:ascii="Cambria Math" w:hAnsi="Cambria Math"/>
                </w:rPr>
                <m:t>T</m:t>
              </m:r>
            </m:sup>
          </m:sSup>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dx</m:t>
                    </m:r>
                  </m:e>
                </m:mr>
                <m:mr>
                  <m:e>
                    <m:r>
                      <w:rPr>
                        <w:rFonts w:ascii="Cambria Math" w:hAnsi="Cambria Math"/>
                      </w:rPr>
                      <m:t>dy</m:t>
                    </m:r>
                  </m:e>
                </m:mr>
                <m:mr>
                  <m:e>
                    <m:r>
                      <w:rPr>
                        <w:rFonts w:ascii="Cambria Math" w:hAnsi="Cambria Math"/>
                      </w:rPr>
                      <m:t>dz</m:t>
                    </m:r>
                  </m:e>
                </m:mr>
              </m:m>
            </m:e>
          </m:d>
        </m:oMath>
      </m:oMathPara>
    </w:p>
    <w:p w:rsidR="00D67A92" w:rsidRPr="00D743E3" w:rsidRDefault="00D67A92" w:rsidP="002530F7">
      <w:pPr>
        <w:jc w:val="right"/>
      </w:pPr>
      <w:r>
        <w:t xml:space="preserve"> </w:t>
      </w:r>
      <w:r w:rsidR="00D743E3">
        <w:t xml:space="preserve"> </w:t>
      </w:r>
      <w:r w:rsidR="002530F7">
        <w:t>(6.16)</w:t>
      </w:r>
    </w:p>
    <w:p w:rsidR="00D743E3" w:rsidRDefault="00D743E3">
      <w:pPr>
        <w:jc w:val="both"/>
      </w:pPr>
    </w:p>
    <w:p w:rsidR="008177B6" w:rsidRDefault="00D743E3">
      <w:pPr>
        <w:jc w:val="both"/>
      </w:pPr>
      <w:r>
        <w:t>Notiamo infatti che per questa matrice la trasposta e l'inversa coincidono</w:t>
      </w:r>
    </w:p>
    <w:p w:rsidR="00D743E3" w:rsidRDefault="00D743E3">
      <w:pPr>
        <w:jc w:val="both"/>
      </w:pPr>
    </w:p>
    <w:p w:rsidR="00D67A92" w:rsidRDefault="00D67A92">
      <w:pPr>
        <w:jc w:val="both"/>
      </w:pPr>
      <w:r>
        <w:t>Dopo di che (H</w:t>
      </w:r>
      <w:r>
        <w:rPr>
          <w:vertAlign w:val="superscript"/>
        </w:rPr>
        <w:t>T</w:t>
      </w:r>
      <w:r>
        <w:t>H)</w:t>
      </w:r>
      <w:r>
        <w:rPr>
          <w:vertAlign w:val="superscript"/>
        </w:rPr>
        <w:t>-1</w:t>
      </w:r>
      <w:r>
        <w:t>, che è espresso in coordinate cartesiane geocentriche x,y,z, viene rappresentato nel sistema di coordinate locali mediante la trasformazione:</w:t>
      </w:r>
    </w:p>
    <w:p w:rsidR="00D67A92" w:rsidRDefault="00D67A92">
      <w:pPr>
        <w:jc w:val="both"/>
      </w:pPr>
    </w:p>
    <w:p w:rsidR="00D67A92" w:rsidRDefault="005C5C87" w:rsidP="002530F7">
      <m:oMath>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H</m:t>
                        </m:r>
                      </m:e>
                    </m:d>
                  </m:e>
                  <m:sup>
                    <m:r>
                      <w:rPr>
                        <w:rFonts w:ascii="Cambria Math" w:hAnsi="Cambria Math"/>
                      </w:rPr>
                      <m:t>-1</m:t>
                    </m:r>
                  </m:sup>
                </m:sSup>
              </m:e>
            </m:d>
          </m:e>
          <m:sub>
            <m:r>
              <w:rPr>
                <w:rFonts w:ascii="Cambria Math" w:hAnsi="Cambria Math"/>
              </w:rPr>
              <m:t>neu</m:t>
            </m:r>
          </m:sub>
        </m:sSub>
        <m:box>
          <m:boxPr>
            <m:opEmu m:val="on"/>
            <m:ctrlPr>
              <w:rPr>
                <w:rFonts w:ascii="Cambria Math" w:hAnsi="Cambria Math"/>
                <w:i/>
              </w:rPr>
            </m:ctrlPr>
          </m:boxPr>
          <m:e>
            <m:r>
              <w:rPr>
                <w:rFonts w:ascii="Cambria Math" w:hAnsi="Cambria Math"/>
              </w:rPr>
              <m:t>∶=</m:t>
            </m:r>
          </m:e>
        </m:box>
        <m:r>
          <w:rPr>
            <w:rFonts w:ascii="Cambria Math" w:hAnsi="Cambria Math"/>
          </w:rPr>
          <m:t>Q=</m:t>
        </m:r>
        <m:sSup>
          <m:sSupPr>
            <m:ctrlPr>
              <w:rPr>
                <w:rFonts w:ascii="Cambria Math" w:hAnsi="Cambria Math"/>
              </w:rPr>
            </m:ctrlPr>
          </m:sSupPr>
          <m:e>
            <m:sSup>
              <m:sSupPr>
                <m:ctrlPr>
                  <w:rPr>
                    <w:rFonts w:ascii="Cambria Math" w:hAnsi="Cambria Math"/>
                    <w:i/>
                  </w:rPr>
                </m:ctrlPr>
              </m:sSupPr>
              <m:e>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-sinφcosλ</m:t>
                          </m:r>
                        </m:e>
                        <m:e>
                          <m:r>
                            <w:rPr>
                              <w:rFonts w:ascii="Cambria Math" w:hAnsi="Cambria Math"/>
                            </w:rPr>
                            <m:t>-sinλ</m:t>
                          </m:r>
                        </m:e>
                        <m:e>
                          <m:r>
                            <w:rPr>
                              <w:rFonts w:ascii="Cambria Math" w:hAnsi="Cambria Math"/>
                            </w:rPr>
                            <m:t>cosφcosλ</m:t>
                          </m:r>
                        </m:e>
                      </m:mr>
                      <m:mr>
                        <m:e>
                          <m:r>
                            <w:rPr>
                              <w:rFonts w:ascii="Cambria Math" w:hAnsi="Cambria Math"/>
                            </w:rPr>
                            <m:t>-sinφsinλ</m:t>
                          </m:r>
                        </m:e>
                        <m:e>
                          <m:r>
                            <w:rPr>
                              <w:rFonts w:ascii="Cambria Math" w:hAnsi="Cambria Math"/>
                            </w:rPr>
                            <m:t>cosλ</m:t>
                          </m:r>
                        </m:e>
                        <m:e>
                          <m:r>
                            <w:rPr>
                              <w:rFonts w:ascii="Cambria Math" w:hAnsi="Cambria Math"/>
                            </w:rPr>
                            <m:t>cosφsinλ</m:t>
                          </m:r>
                        </m:e>
                      </m:mr>
                      <m:mr>
                        <m:e>
                          <m:r>
                            <w:rPr>
                              <w:rFonts w:ascii="Cambria Math" w:hAnsi="Cambria Math"/>
                            </w:rPr>
                            <m:t>cosφ</m:t>
                          </m:r>
                        </m:e>
                        <m:e>
                          <m:r>
                            <w:rPr>
                              <w:rFonts w:ascii="Cambria Math" w:hAnsi="Cambria Math"/>
                            </w:rPr>
                            <m:t>0</m:t>
                          </m:r>
                        </m:e>
                        <m:e>
                          <m:r>
                            <w:rPr>
                              <w:rFonts w:ascii="Cambria Math" w:hAnsi="Cambria Math"/>
                            </w:rPr>
                            <m:t>sinφ</m:t>
                          </m:r>
                        </m:e>
                      </m:mr>
                    </m:m>
                  </m:e>
                </m:d>
              </m:e>
              <m:sup>
                <m:r>
                  <w:rPr>
                    <w:rFonts w:ascii="Cambria Math" w:hAnsi="Cambria Math"/>
                  </w:rPr>
                  <m:t>-1</m:t>
                </m:r>
              </m:sup>
            </m:sSup>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H</m:t>
                    </m:r>
                  </m:e>
                  <m:sup>
                    <m:r>
                      <m:rPr>
                        <m:sty m:val="p"/>
                      </m:rPr>
                      <w:rPr>
                        <w:rFonts w:ascii="Cambria Math" w:hAnsi="Cambria Math"/>
                      </w:rPr>
                      <m:t>T</m:t>
                    </m:r>
                  </m:sup>
                </m:sSup>
                <m:r>
                  <m:rPr>
                    <m:sty m:val="p"/>
                  </m:rPr>
                  <w:rPr>
                    <w:rFonts w:ascii="Cambria Math" w:hAnsi="Cambria Math"/>
                  </w:rPr>
                  <m:t>H</m:t>
                </m:r>
              </m:e>
            </m:d>
          </m:e>
          <m:sup>
            <m:r>
              <m:rPr>
                <m:sty m:val="p"/>
              </m:rPr>
              <w:rPr>
                <w:rFonts w:ascii="Cambria Math" w:hAnsi="Cambria Math"/>
              </w:rPr>
              <m:t>-1</m:t>
            </m:r>
          </m:sup>
        </m:sSup>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-sinφcosλ</m:t>
                              </m:r>
                            </m:e>
                            <m:e>
                              <m:r>
                                <w:rPr>
                                  <w:rFonts w:ascii="Cambria Math" w:hAnsi="Cambria Math"/>
                                </w:rPr>
                                <m:t>-sinλ</m:t>
                              </m:r>
                            </m:e>
                            <m:e>
                              <m:r>
                                <w:rPr>
                                  <w:rFonts w:ascii="Cambria Math" w:hAnsi="Cambria Math"/>
                                </w:rPr>
                                <m:t>cosφcosλ</m:t>
                              </m:r>
                            </m:e>
                          </m:mr>
                          <m:mr>
                            <m:e>
                              <m:r>
                                <w:rPr>
                                  <w:rFonts w:ascii="Cambria Math" w:hAnsi="Cambria Math"/>
                                </w:rPr>
                                <m:t>-sinφsinλ</m:t>
                              </m:r>
                            </m:e>
                            <m:e>
                              <m:r>
                                <w:rPr>
                                  <w:rFonts w:ascii="Cambria Math" w:hAnsi="Cambria Math"/>
                                </w:rPr>
                                <m:t>cosλ</m:t>
                              </m:r>
                            </m:e>
                            <m:e>
                              <m:r>
                                <w:rPr>
                                  <w:rFonts w:ascii="Cambria Math" w:hAnsi="Cambria Math"/>
                                </w:rPr>
                                <m:t>cosφsinλ</m:t>
                              </m:r>
                            </m:e>
                          </m:mr>
                          <m:mr>
                            <m:e>
                              <m:r>
                                <w:rPr>
                                  <w:rFonts w:ascii="Cambria Math" w:hAnsi="Cambria Math"/>
                                </w:rPr>
                                <m:t>cosφ</m:t>
                              </m:r>
                            </m:e>
                            <m:e>
                              <m:r>
                                <w:rPr>
                                  <w:rFonts w:ascii="Cambria Math" w:hAnsi="Cambria Math"/>
                                </w:rPr>
                                <m:t>0</m:t>
                              </m:r>
                            </m:e>
                            <m:e>
                              <m:r>
                                <w:rPr>
                                  <w:rFonts w:ascii="Cambria Math" w:hAnsi="Cambria Math"/>
                                </w:rPr>
                                <m:t>sinφ</m:t>
                              </m:r>
                            </m:e>
                          </m:mr>
                        </m:m>
                      </m:e>
                    </m:d>
                  </m:e>
                  <m:sup>
                    <m:r>
                      <w:rPr>
                        <w:rFonts w:ascii="Cambria Math" w:hAnsi="Cambria Math"/>
                      </w:rPr>
                      <m:t>-1</m:t>
                    </m:r>
                  </m:sup>
                </m:sSup>
              </m:e>
            </m:d>
          </m:e>
          <m:sup>
            <m:r>
              <w:rPr>
                <w:rFonts w:ascii="Cambria Math" w:hAnsi="Cambria Math"/>
              </w:rPr>
              <m:t>T</m:t>
            </m:r>
          </m:sup>
        </m:sSup>
      </m:oMath>
      <w:r w:rsidR="002530F7">
        <w:t xml:space="preserve">      (6.17)</w:t>
      </w:r>
    </w:p>
    <w:p w:rsidR="00D67A92" w:rsidRDefault="00D67A92">
      <w:pPr>
        <w:jc w:val="both"/>
      </w:pPr>
    </w:p>
    <w:p w:rsidR="00D67A92" w:rsidRDefault="00D67A92">
      <w:pPr>
        <w:jc w:val="both"/>
      </w:pPr>
      <w:r>
        <w:t>Si ottiene finalmente la diluizione di precisione in posizione orizzontale (HDOP) e verticale (VDOP):</w:t>
      </w:r>
    </w:p>
    <w:p w:rsidR="00D67A92" w:rsidRDefault="00D67A92">
      <w:pPr>
        <w:jc w:val="both"/>
      </w:pPr>
    </w:p>
    <w:p w:rsidR="00D67A92" w:rsidRDefault="00D67A92" w:rsidP="002530F7">
      <w:pPr>
        <w:jc w:val="right"/>
      </w:pPr>
      <m:oMath>
        <m:r>
          <w:rPr>
            <w:rFonts w:ascii="Cambria Math" w:hAnsi="Cambria Math"/>
          </w:rPr>
          <m:t>HDOP</m:t>
        </m:r>
        <m:d>
          <m:dPr>
            <m:ctrlPr>
              <w:rPr>
                <w:rFonts w:ascii="Cambria Math" w:hAnsi="Cambria Math"/>
                <w:i/>
              </w:rPr>
            </m:ctrlPr>
          </m:dPr>
          <m:e>
            <m:r>
              <w:rPr>
                <w:rFonts w:ascii="Cambria Math" w:hAnsi="Cambria Math"/>
              </w:rPr>
              <m:t>t</m:t>
            </m:r>
          </m:e>
        </m:d>
        <m:r>
          <w:rPr>
            <w:rFonts w:ascii="Cambria Math" w:hAnsi="Cambria Math"/>
          </w:rPr>
          <m:t>=</m:t>
        </m:r>
        <m:rad>
          <m:radPr>
            <m:degHide m:val="on"/>
            <m:ctrlPr>
              <w:rPr>
                <w:rFonts w:ascii="Cambria Math" w:hAnsi="Cambria Math"/>
                <w:i/>
              </w:rPr>
            </m:ctrlPr>
          </m:radPr>
          <m:deg/>
          <m:e>
            <m:sSub>
              <m:sSubPr>
                <m:ctrlPr>
                  <w:rPr>
                    <w:rFonts w:ascii="Cambria Math" w:hAnsi="Cambria Math"/>
                    <w:i/>
                  </w:rPr>
                </m:ctrlPr>
              </m:sSubPr>
              <m:e>
                <m:r>
                  <w:rPr>
                    <w:rFonts w:ascii="Cambria Math" w:hAnsi="Cambria Math"/>
                  </w:rPr>
                  <m:t>Q</m:t>
                </m:r>
              </m:e>
              <m:sub>
                <m:r>
                  <w:rPr>
                    <w:rFonts w:ascii="Cambria Math" w:hAnsi="Cambria Math"/>
                  </w:rPr>
                  <m:t>nn</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ee</m:t>
                </m:r>
              </m:sub>
            </m:sSub>
          </m:e>
        </m:rad>
      </m:oMath>
      <w:r w:rsidR="002530F7">
        <w:tab/>
      </w:r>
      <w:r w:rsidR="002530F7">
        <w:tab/>
      </w:r>
      <w:r w:rsidR="002530F7">
        <w:tab/>
      </w:r>
      <w:r w:rsidR="002530F7">
        <w:tab/>
      </w:r>
      <w:r w:rsidR="002530F7">
        <w:tab/>
        <w:t>(6.18)</w:t>
      </w:r>
    </w:p>
    <w:p w:rsidR="00D67A92" w:rsidRDefault="00D67A92" w:rsidP="002530F7">
      <w:pPr>
        <w:jc w:val="right"/>
      </w:pPr>
      <m:oMath>
        <m:r>
          <w:rPr>
            <w:rFonts w:ascii="Cambria Math" w:hAnsi="Cambria Math"/>
          </w:rPr>
          <m:t>VDOP</m:t>
        </m:r>
        <m:d>
          <m:dPr>
            <m:ctrlPr>
              <w:rPr>
                <w:rFonts w:ascii="Cambria Math" w:hAnsi="Cambria Math"/>
                <w:i/>
              </w:rPr>
            </m:ctrlPr>
          </m:dPr>
          <m:e>
            <m:r>
              <w:rPr>
                <w:rFonts w:ascii="Cambria Math" w:hAnsi="Cambria Math"/>
              </w:rPr>
              <m:t>t</m:t>
            </m:r>
          </m:e>
        </m:d>
        <m:r>
          <w:rPr>
            <w:rFonts w:ascii="Cambria Math" w:hAnsi="Cambria Math"/>
          </w:rPr>
          <m:t>=</m:t>
        </m:r>
        <m:rad>
          <m:radPr>
            <m:degHide m:val="on"/>
            <m:ctrlPr>
              <w:rPr>
                <w:rFonts w:ascii="Cambria Math" w:hAnsi="Cambria Math"/>
                <w:i/>
              </w:rPr>
            </m:ctrlPr>
          </m:radPr>
          <m:deg/>
          <m:e>
            <m:sSub>
              <m:sSubPr>
                <m:ctrlPr>
                  <w:rPr>
                    <w:rFonts w:ascii="Cambria Math" w:hAnsi="Cambria Math"/>
                    <w:i/>
                  </w:rPr>
                </m:ctrlPr>
              </m:sSubPr>
              <m:e>
                <m:r>
                  <w:rPr>
                    <w:rFonts w:ascii="Cambria Math" w:hAnsi="Cambria Math"/>
                  </w:rPr>
                  <m:t>Q</m:t>
                </m:r>
              </m:e>
              <m:sub>
                <m:r>
                  <w:rPr>
                    <w:rFonts w:ascii="Cambria Math" w:hAnsi="Cambria Math"/>
                  </w:rPr>
                  <m:t>uu</m:t>
                </m:r>
              </m:sub>
            </m:sSub>
          </m:e>
        </m:rad>
      </m:oMath>
      <w:r w:rsidR="002530F7">
        <w:tab/>
      </w:r>
      <w:r w:rsidR="002530F7">
        <w:tab/>
      </w:r>
      <w:r w:rsidR="002530F7">
        <w:tab/>
      </w:r>
      <w:r w:rsidR="002530F7">
        <w:tab/>
      </w:r>
      <w:r w:rsidR="002530F7">
        <w:tab/>
      </w:r>
      <w:r w:rsidR="002530F7">
        <w:tab/>
        <w:t>(6.19)</w:t>
      </w:r>
    </w:p>
    <w:p w:rsidR="00D67A92" w:rsidRDefault="00D67A92">
      <w:pPr>
        <w:jc w:val="both"/>
      </w:pPr>
    </w:p>
    <w:p w:rsidR="00D67A92" w:rsidRDefault="00D67A92">
      <w:pPr>
        <w:jc w:val="both"/>
      </w:pPr>
    </w:p>
    <w:p w:rsidR="00D67A92" w:rsidRDefault="00D67A92">
      <w:pPr>
        <w:jc w:val="both"/>
      </w:pPr>
      <w:r>
        <w:t>Di norma è preferibile che HDOP &lt;2 e VDOP &lt;3.</w:t>
      </w:r>
    </w:p>
    <w:p w:rsidR="00CF6ECD" w:rsidRDefault="00CF6ECD">
      <w:pPr>
        <w:jc w:val="both"/>
      </w:pPr>
    </w:p>
    <w:p w:rsidR="00805F4C" w:rsidRDefault="00805F4C">
      <w:pPr>
        <w:jc w:val="both"/>
      </w:pPr>
    </w:p>
    <w:p w:rsidR="00D67A92" w:rsidRDefault="00AD158E" w:rsidP="00BB77F8">
      <w:pPr>
        <w:pStyle w:val="Titolo2"/>
      </w:pPr>
      <w:bookmarkStart w:id="78" w:name="_Toc366063085"/>
      <w:r>
        <w:t xml:space="preserve">6.4 </w:t>
      </w:r>
      <w:r w:rsidR="00D67A92">
        <w:t>Integrità del Segnale, Livelli di protezione e soglie di allarme.</w:t>
      </w:r>
      <w:bookmarkEnd w:id="78"/>
    </w:p>
    <w:p w:rsidR="00D67A92" w:rsidRDefault="00D67A92">
      <w:pPr>
        <w:jc w:val="both"/>
      </w:pPr>
    </w:p>
    <w:p w:rsidR="00D67A92" w:rsidRDefault="00D67A92">
      <w:pPr>
        <w:jc w:val="both"/>
      </w:pPr>
      <w:r>
        <w:t>Integrità è una misura della affidabilità dei dati forniti dal sistema di navigazione. E’ di fondamentale importanza che se per qualche sistema il sistema diventa inaffidabile, nel senso che l’integrità oltrepassa una soglia di allarme, l’utente venga in qualche modo informato. La situazione nominale è definita da due costanti di sistema: l’Errore di Posizione (PE) e il Livello di Allarme (AL), con PE&lt;AL. Si introduce un livello di protezione orizzontale e uno verticale sulla base dell’ellisse di errore della matrice Q=(H</w:t>
      </w:r>
      <w:r>
        <w:rPr>
          <w:vertAlign w:val="superscript"/>
        </w:rPr>
        <w:t>T</w:t>
      </w:r>
      <w:r>
        <w:t>H)</w:t>
      </w:r>
      <w:r>
        <w:rPr>
          <w:vertAlign w:val="superscript"/>
        </w:rPr>
        <w:t>-1</w:t>
      </w:r>
      <w:r>
        <w:t>proiettata nel sistema locale (neu):</w:t>
      </w:r>
    </w:p>
    <w:p w:rsidR="00D67A92" w:rsidRDefault="00D67A92">
      <w:pPr>
        <w:jc w:val="both"/>
      </w:pPr>
    </w:p>
    <w:p w:rsidR="00D67A92" w:rsidRPr="002530F7" w:rsidRDefault="00D67A92" w:rsidP="002530F7">
      <w:pPr>
        <w:jc w:val="right"/>
      </w:pPr>
      <m:oMath>
        <m:r>
          <w:rPr>
            <w:rFonts w:ascii="Cambria Math" w:hAnsi="Cambria Math"/>
            <w:vertAlign w:val="subscript"/>
          </w:rPr>
          <m:t>VPL</m:t>
        </m:r>
        <m:d>
          <m:dPr>
            <m:ctrlPr>
              <w:rPr>
                <w:rFonts w:ascii="Cambria Math" w:hAnsi="Cambria Math"/>
                <w:i/>
                <w:vertAlign w:val="subscript"/>
              </w:rPr>
            </m:ctrlPr>
          </m:dPr>
          <m:e>
            <m:r>
              <w:rPr>
                <w:rFonts w:ascii="Cambria Math" w:hAnsi="Cambria Math"/>
                <w:vertAlign w:val="subscript"/>
              </w:rPr>
              <m:t>t</m:t>
            </m:r>
          </m:e>
        </m:d>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k</m:t>
            </m:r>
          </m:e>
          <m:sub>
            <m:r>
              <w:rPr>
                <w:rFonts w:ascii="Cambria Math" w:hAnsi="Cambria Math"/>
                <w:vertAlign w:val="subscript"/>
              </w:rPr>
              <m:t>VPL</m:t>
            </m:r>
          </m:sub>
        </m:sSub>
        <m:sSub>
          <m:sSubPr>
            <m:ctrlPr>
              <w:rPr>
                <w:rFonts w:ascii="Cambria Math" w:hAnsi="Cambria Math"/>
                <w:i/>
                <w:vertAlign w:val="subscript"/>
              </w:rPr>
            </m:ctrlPr>
          </m:sSubPr>
          <m:e>
            <m:r>
              <w:rPr>
                <w:rFonts w:ascii="Cambria Math" w:hAnsi="Cambria Math"/>
                <w:vertAlign w:val="subscript"/>
              </w:rPr>
              <m:t>σ</m:t>
            </m:r>
          </m:e>
          <m:sub>
            <m:r>
              <w:rPr>
                <w:rFonts w:ascii="Cambria Math" w:hAnsi="Cambria Math"/>
                <w:vertAlign w:val="subscript"/>
              </w:rPr>
              <m:t>0</m:t>
            </m:r>
          </m:sub>
        </m:sSub>
        <m:rad>
          <m:radPr>
            <m:degHide m:val="on"/>
            <m:ctrlPr>
              <w:rPr>
                <w:rFonts w:ascii="Cambria Math" w:hAnsi="Cambria Math"/>
                <w:i/>
                <w:vertAlign w:val="subscript"/>
              </w:rPr>
            </m:ctrlPr>
          </m:radPr>
          <m:deg/>
          <m:e>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uu</m:t>
                </m:r>
              </m:sub>
            </m:sSub>
          </m:e>
        </m:rad>
      </m:oMath>
      <w:r w:rsidR="002530F7">
        <w:rPr>
          <w:vertAlign w:val="subscript"/>
        </w:rPr>
        <w:tab/>
      </w:r>
      <w:r w:rsidR="002530F7">
        <w:rPr>
          <w:vertAlign w:val="subscript"/>
        </w:rPr>
        <w:tab/>
      </w:r>
      <w:r w:rsidR="002530F7">
        <w:rPr>
          <w:vertAlign w:val="subscript"/>
        </w:rPr>
        <w:tab/>
      </w:r>
      <w:r w:rsidR="002530F7">
        <w:rPr>
          <w:vertAlign w:val="subscript"/>
        </w:rPr>
        <w:tab/>
      </w:r>
      <w:r w:rsidR="002530F7">
        <w:rPr>
          <w:vertAlign w:val="subscript"/>
        </w:rPr>
        <w:tab/>
      </w:r>
      <w:r w:rsidR="002530F7">
        <w:t>(6.20)</w:t>
      </w:r>
    </w:p>
    <w:p w:rsidR="00D67A92" w:rsidRPr="002530F7" w:rsidRDefault="00D67A92" w:rsidP="002530F7">
      <w:pPr>
        <w:jc w:val="right"/>
      </w:pPr>
      <m:oMath>
        <m:r>
          <w:rPr>
            <w:rFonts w:ascii="Cambria Math" w:hAnsi="Cambria Math"/>
            <w:vertAlign w:val="subscript"/>
          </w:rPr>
          <m:t>HPL</m:t>
        </m:r>
        <m:d>
          <m:dPr>
            <m:ctrlPr>
              <w:rPr>
                <w:rFonts w:ascii="Cambria Math" w:hAnsi="Cambria Math"/>
                <w:i/>
                <w:vertAlign w:val="subscript"/>
              </w:rPr>
            </m:ctrlPr>
          </m:dPr>
          <m:e>
            <m:r>
              <w:rPr>
                <w:rFonts w:ascii="Cambria Math" w:hAnsi="Cambria Math"/>
                <w:vertAlign w:val="subscript"/>
              </w:rPr>
              <m:t>t</m:t>
            </m:r>
          </m:e>
        </m:d>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k</m:t>
            </m:r>
          </m:e>
          <m:sub>
            <m:r>
              <w:rPr>
                <w:rFonts w:ascii="Cambria Math" w:hAnsi="Cambria Math"/>
                <w:vertAlign w:val="subscript"/>
              </w:rPr>
              <m:t>HPL</m:t>
            </m:r>
          </m:sub>
        </m:sSub>
        <m:sSub>
          <m:sSubPr>
            <m:ctrlPr>
              <w:rPr>
                <w:rFonts w:ascii="Cambria Math" w:hAnsi="Cambria Math"/>
                <w:i/>
                <w:vertAlign w:val="subscript"/>
              </w:rPr>
            </m:ctrlPr>
          </m:sSubPr>
          <m:e>
            <m:r>
              <w:rPr>
                <w:rFonts w:ascii="Cambria Math" w:hAnsi="Cambria Math"/>
                <w:vertAlign w:val="subscript"/>
              </w:rPr>
              <m:t>σ</m:t>
            </m:r>
          </m:e>
          <m:sub>
            <m:r>
              <w:rPr>
                <w:rFonts w:ascii="Cambria Math" w:hAnsi="Cambria Math"/>
                <w:vertAlign w:val="subscript"/>
              </w:rPr>
              <m:t>0</m:t>
            </m:r>
          </m:sub>
        </m:sSub>
        <m:rad>
          <m:radPr>
            <m:degHide m:val="on"/>
            <m:ctrlPr>
              <w:rPr>
                <w:rFonts w:ascii="Cambria Math" w:hAnsi="Cambria Math"/>
                <w:i/>
                <w:vertAlign w:val="subscript"/>
              </w:rPr>
            </m:ctrlPr>
          </m:radPr>
          <m:deg/>
          <m:e>
            <m:f>
              <m:fPr>
                <m:ctrlPr>
                  <w:rPr>
                    <w:rFonts w:ascii="Cambria Math" w:hAnsi="Cambria Math"/>
                    <w:i/>
                    <w:vertAlign w:val="subscript"/>
                  </w:rPr>
                </m:ctrlPr>
              </m:fPr>
              <m:num>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nn</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ee</m:t>
                    </m:r>
                  </m:sub>
                </m:sSub>
              </m:num>
              <m:den>
                <m:r>
                  <w:rPr>
                    <w:rFonts w:ascii="Cambria Math" w:hAnsi="Cambria Math"/>
                    <w:vertAlign w:val="subscript"/>
                  </w:rPr>
                  <m:t>2</m:t>
                </m:r>
              </m:den>
            </m:f>
            <m:r>
              <w:rPr>
                <w:rFonts w:ascii="Cambria Math" w:hAnsi="Cambria Math"/>
                <w:vertAlign w:val="subscript"/>
              </w:rPr>
              <m:t>+</m:t>
            </m:r>
            <m:rad>
              <m:radPr>
                <m:degHide m:val="on"/>
                <m:ctrlPr>
                  <w:rPr>
                    <w:rFonts w:ascii="Cambria Math" w:hAnsi="Cambria Math"/>
                    <w:i/>
                    <w:vertAlign w:val="subscript"/>
                  </w:rPr>
                </m:ctrlPr>
              </m:radPr>
              <m:deg/>
              <m:e>
                <m:sSup>
                  <m:sSupPr>
                    <m:ctrlPr>
                      <w:rPr>
                        <w:rFonts w:ascii="Cambria Math" w:hAnsi="Cambria Math"/>
                        <w:i/>
                        <w:vertAlign w:val="subscript"/>
                      </w:rPr>
                    </m:ctrlPr>
                  </m:sSupPr>
                  <m:e>
                    <m:d>
                      <m:dPr>
                        <m:ctrlPr>
                          <w:rPr>
                            <w:rFonts w:ascii="Cambria Math" w:hAnsi="Cambria Math"/>
                            <w:i/>
                            <w:vertAlign w:val="subscript"/>
                          </w:rPr>
                        </m:ctrlPr>
                      </m:dPr>
                      <m:e>
                        <m:f>
                          <m:fPr>
                            <m:ctrlPr>
                              <w:rPr>
                                <w:rFonts w:ascii="Cambria Math" w:hAnsi="Cambria Math"/>
                                <w:i/>
                                <w:vertAlign w:val="subscript"/>
                              </w:rPr>
                            </m:ctrlPr>
                          </m:fPr>
                          <m:num>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nn</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ee</m:t>
                                </m:r>
                              </m:sub>
                            </m:sSub>
                          </m:num>
                          <m:den>
                            <m:r>
                              <w:rPr>
                                <w:rFonts w:ascii="Cambria Math" w:hAnsi="Cambria Math"/>
                                <w:vertAlign w:val="subscript"/>
                              </w:rPr>
                              <m:t>2</m:t>
                            </m:r>
                          </m:den>
                        </m:f>
                      </m:e>
                    </m:d>
                  </m:e>
                  <m:sup>
                    <m:r>
                      <w:rPr>
                        <w:rFonts w:ascii="Cambria Math" w:hAnsi="Cambria Math"/>
                        <w:vertAlign w:val="subscript"/>
                      </w:rPr>
                      <m:t>2</m:t>
                    </m:r>
                  </m:sup>
                </m:sSup>
                <m:r>
                  <w:rPr>
                    <w:rFonts w:ascii="Cambria Math" w:hAnsi="Cambria Math"/>
                    <w:vertAlign w:val="subscript"/>
                  </w:rPr>
                  <m:t>+</m:t>
                </m:r>
                <m:sSubSup>
                  <m:sSubSupPr>
                    <m:ctrlPr>
                      <w:rPr>
                        <w:rFonts w:ascii="Cambria Math" w:hAnsi="Cambria Math"/>
                        <w:i/>
                        <w:vertAlign w:val="subscript"/>
                      </w:rPr>
                    </m:ctrlPr>
                  </m:sSubSupPr>
                  <m:e>
                    <m:r>
                      <w:rPr>
                        <w:rFonts w:ascii="Cambria Math" w:hAnsi="Cambria Math"/>
                        <w:vertAlign w:val="subscript"/>
                      </w:rPr>
                      <m:t>Q</m:t>
                    </m:r>
                  </m:e>
                  <m:sub>
                    <m:r>
                      <w:rPr>
                        <w:rFonts w:ascii="Cambria Math" w:hAnsi="Cambria Math"/>
                        <w:vertAlign w:val="subscript"/>
                      </w:rPr>
                      <m:t>ne</m:t>
                    </m:r>
                  </m:sub>
                  <m:sup>
                    <m:r>
                      <w:rPr>
                        <w:rFonts w:ascii="Cambria Math" w:hAnsi="Cambria Math"/>
                        <w:vertAlign w:val="subscript"/>
                      </w:rPr>
                      <m:t>2</m:t>
                    </m:r>
                  </m:sup>
                </m:sSubSup>
              </m:e>
            </m:rad>
          </m:e>
        </m:rad>
      </m:oMath>
      <w:r w:rsidR="002530F7">
        <w:rPr>
          <w:vertAlign w:val="subscript"/>
        </w:rPr>
        <w:tab/>
      </w:r>
      <w:r w:rsidR="002530F7">
        <w:rPr>
          <w:vertAlign w:val="subscript"/>
        </w:rPr>
        <w:tab/>
      </w:r>
      <w:r w:rsidR="002530F7">
        <w:rPr>
          <w:vertAlign w:val="subscript"/>
        </w:rPr>
        <w:tab/>
      </w:r>
      <w:r w:rsidR="002530F7">
        <w:t>(6.21)</w:t>
      </w:r>
    </w:p>
    <w:p w:rsidR="00D67A92" w:rsidRDefault="00D67A92">
      <w:pPr>
        <w:jc w:val="both"/>
      </w:pPr>
    </w:p>
    <w:p w:rsidR="00D67A92" w:rsidRDefault="00D67A92">
      <w:pPr>
        <w:jc w:val="both"/>
      </w:pPr>
      <w:r>
        <w:t>Si conviene che k</w:t>
      </w:r>
      <w:r>
        <w:rPr>
          <w:vertAlign w:val="subscript"/>
        </w:rPr>
        <w:t>HPL</w:t>
      </w:r>
      <w:r>
        <w:t>=5.33 e k</w:t>
      </w:r>
      <w:r>
        <w:rPr>
          <w:vertAlign w:val="subscript"/>
        </w:rPr>
        <w:t>VPL</w:t>
      </w:r>
      <w:r>
        <w:t xml:space="preserve">=6 sono i moltiplicatori da adottare nelle formule del livello di protezione. L’unità di peso è rappresentata da </w:t>
      </w:r>
      <w:r>
        <w:rPr>
          <w:rFonts w:ascii="Symbol" w:hAnsi="Symbol"/>
        </w:rPr>
        <w:t></w:t>
      </w:r>
      <w:r>
        <w:rPr>
          <w:vertAlign w:val="subscript"/>
        </w:rPr>
        <w:t>0.</w:t>
      </w:r>
      <w:r>
        <w:t xml:space="preserve"> Se HPL o VPL eccedono la soglia di allarme AL, il sistema viene dichiarato non disponibile e la integrity flag (IF) viene cambiata da 0 a 1, o viceversa. Sulla base del valore della IF l’utente viene informato sullo stato di affidabilità della sua stima di posizione.</w:t>
      </w:r>
    </w:p>
    <w:p w:rsidR="00805F4C" w:rsidRDefault="00805F4C">
      <w:pPr>
        <w:jc w:val="both"/>
      </w:pPr>
    </w:p>
    <w:p w:rsidR="00805F4C" w:rsidRDefault="00AD158E" w:rsidP="00AD158E">
      <w:pPr>
        <w:pStyle w:val="Titolo2"/>
      </w:pPr>
      <w:bookmarkStart w:id="79" w:name="_Toc366063086"/>
      <w:r>
        <w:t xml:space="preserve">6.5 </w:t>
      </w:r>
      <w:r w:rsidR="00805F4C">
        <w:t>Workbook: PPP_Tetto</w:t>
      </w:r>
      <w:bookmarkEnd w:id="79"/>
    </w:p>
    <w:p w:rsidR="00805F4C" w:rsidRDefault="00805F4C" w:rsidP="00805F4C"/>
    <w:p w:rsidR="003B22AE" w:rsidRDefault="00805F4C" w:rsidP="00E87583">
      <w:pPr>
        <w:jc w:val="both"/>
      </w:pPr>
      <w:r>
        <w:t>Q</w:t>
      </w:r>
      <w:r w:rsidRPr="00805F4C">
        <w:t>uesto foglio</w:t>
      </w:r>
      <w:r>
        <w:t xml:space="preserve"> contiene l'analisi di dati sperimentali ottenuti muovendo il ricevitore sul tetto del CISAS. </w:t>
      </w:r>
      <w:r w:rsidRPr="00805F4C">
        <w:t xml:space="preserve"> v</w:t>
      </w:r>
      <w:r w:rsidR="003463BC">
        <w:t>engono considerati i dati R</w:t>
      </w:r>
      <w:r w:rsidRPr="00805F4C">
        <w:t>inex di osservazione, le coordinate a priori e le orbite precise per effettuare un calcolo ripetuto di posizione. Le coordinate misurate ven</w:t>
      </w:r>
      <w:r w:rsidR="003B22AE">
        <w:t>g</w:t>
      </w:r>
      <w:r w:rsidRPr="00805F4C">
        <w:t>ono corredate di un'analisi di qualità e vengono infine preparate per il plottaggio su cartografia raster Google Earth</w:t>
      </w:r>
      <w:r w:rsidR="003B22AE">
        <w:t xml:space="preserve"> e su cartografia vettoriale (file .dxf della Carta Tecnica Regionale in scala 1:10000).</w:t>
      </w:r>
    </w:p>
    <w:p w:rsidR="003B22AE" w:rsidRDefault="003B22AE" w:rsidP="00805F4C"/>
    <w:p w:rsidR="009D7C1F" w:rsidRDefault="00805F4C" w:rsidP="003C18B9">
      <w:pPr>
        <w:jc w:val="both"/>
      </w:pPr>
      <w:r w:rsidRPr="00805F4C">
        <w:t>I fogli SP3 e sv02..sv23 ricalcano quelli del fogli orbite_precise_broadcast. Il foglio 'tetto' presenta il calcolo di posizione, basato sui soli dati C/A. Qusti sono contenuti nel file rinex PPP_tetto2105.10O, a partire delle ore 9:00:00. I dati sono caricati nelle colonne A-H, ma solo quelli nella colonna del codice C/A verranno usati. Future estensioni possono includere i dati di codice, fase e doppler presenti nelle altre colonne</w:t>
      </w:r>
      <w:r w:rsidR="00944C96">
        <w:t>, anche in combinazione (ad es. ionofree)</w:t>
      </w:r>
      <w:r w:rsidRPr="00805F4C">
        <w:t>. Le XYZ dei satelliti nelle colonne JKL consentono una verifica di coerenza con il calcolo nel foglio orbite_precise_e_broadcast, e fanno da base</w:t>
      </w:r>
      <w:r w:rsidR="00944C96">
        <w:t>, insieme alle coordinate a priori del ricevitore,</w:t>
      </w:r>
      <w:r w:rsidRPr="00805F4C">
        <w:t xml:space="preserve"> per il calcolo del tempo di volo in colonna O. L</w:t>
      </w:r>
      <w:r w:rsidR="00F5512A">
        <w:t>a</w:t>
      </w:r>
      <w:r w:rsidRPr="00805F4C">
        <w:t xml:space="preserve"> tabulazione del satellite clock bias nella colonna M verrà usata nel seguito. La colonna O contiene il tempo di volo approssimato, in secondi, usando le coordinate a priori contenute nel foglio 'coord'. Se tali coordinate vengono aggiornate, anche il calcolo e il suo risultato vengono iterati, e così fino a convergenza. Le colonne QRS contengono le coordinate dei satelliti spostate nel passato per un tempo uguale al tempo di volo. Confrontiamo con i valori in JKL per concludere che l'effetto dell'aberrazione è importante, essendo la velocità orbitale dei satelliti intorno ai 4 km/s. Il satellite clock bias in colonna T non cambia in modo apprezzabile se si tiene conto del tempo di volo. E' il valore in colonna O convertito in metri. In colonna U calcoliamo il range geometric</w:t>
      </w:r>
      <w:r w:rsidR="009D7C1F">
        <w:t>o, mentre colonna V contiene i r</w:t>
      </w:r>
      <w:r w:rsidRPr="00805F4C">
        <w:t>esidui pre-fit. Il valore a priori del clock bias del ricevitore è 0 (cella E2 nel foglio coord) ma può essere agg</w:t>
      </w:r>
      <w:r w:rsidR="009D7C1F">
        <w:t>i</w:t>
      </w:r>
      <w:r w:rsidRPr="00805F4C">
        <w:t>ornato proceden</w:t>
      </w:r>
      <w:r w:rsidR="009D7C1F">
        <w:t>d</w:t>
      </w:r>
      <w:r w:rsidRPr="00805F4C">
        <w:t xml:space="preserve">o con le iterazioni. Le colonne W9, X9 contengono media (nota: diversa da zero) e scarto quadratico medio di questi residui pre-fit. Con il successivo calcolo ai minimi quadrati cercheremo di ridurre questi valori. Le colonne successive contengono le derivate parziali (matrice H), la sua trasposta, la HTH e la sua inversa, la matrice trasposta HT moltiplicata per i residui osservato-calcolato, e in fine (colonna X) il vettore Delta delle correzioni da sommare ai valori </w:t>
      </w:r>
      <w:r w:rsidR="008B19A8">
        <w:t>B</w:t>
      </w:r>
      <w:r w:rsidRPr="00805F4C">
        <w:t>2-</w:t>
      </w:r>
      <w:r w:rsidR="008B19A8">
        <w:t>E</w:t>
      </w:r>
      <w:r w:rsidRPr="00805F4C">
        <w:t>2 nel foglio 'coord'. Usando il 'copia/incolla speciale/valori' possiamo ripetere le iterazioni</w:t>
      </w:r>
      <w:r w:rsidR="009D7C1F">
        <w:t>: le coordinate e receiver clock bias in colonna BD BE BF BG vengono copiate e incollate come valori nelle colonne B C D E del foglio coord. In tal modo vengono immediatamente ricalcolate le coordinate aggiornate, e così fino a convergenza.</w:t>
      </w:r>
    </w:p>
    <w:p w:rsidR="009D7C1F" w:rsidRDefault="009D7C1F" w:rsidP="00805F4C"/>
    <w:p w:rsidR="00805F4C" w:rsidRDefault="00805F4C" w:rsidP="003C18B9">
      <w:pPr>
        <w:jc w:val="both"/>
      </w:pPr>
      <w:r w:rsidRPr="00805F4C">
        <w:t>Le colonne BA-BB contengono il calcolo dei post-fit, con annessa statistica (si noti il valore medio zero, e il rms minore che il corrispondente pre-fit). Le celle BD2-BG2 rappresentano il vettore aggiornato, e pertanto possono sostituire le coordinate a priori nel foglio 'coord' per una successiva iterazione. Le successive colonne fino a BQ incluso contengono le coordinate in versione geodetica. L</w:t>
      </w:r>
      <w:r w:rsidR="009D7C1F">
        <w:t>e</w:t>
      </w:r>
      <w:r w:rsidRPr="00805F4C">
        <w:t xml:space="preserve"> colonne successive prevedono il calcolo della matrice di trasformazione da coordinate cartesiane a coordinate locali (lat lon quota sullo sferoide), e della sua inversa. Quest'ultima matrice viene usata per trasformare la matrice </w:t>
      </w:r>
      <w:r w:rsidR="00944C96">
        <w:t>di covarianza (HTH)</w:t>
      </w:r>
      <w:r w:rsidRPr="00944C96">
        <w:rPr>
          <w:vertAlign w:val="superscript"/>
        </w:rPr>
        <w:t>-1</w:t>
      </w:r>
      <w:r w:rsidRPr="00805F4C">
        <w:t xml:space="preserve"> da coordinate cartesian</w:t>
      </w:r>
      <w:r w:rsidR="009D7C1F">
        <w:t>e</w:t>
      </w:r>
      <w:r w:rsidRPr="00805F4C">
        <w:t xml:space="preserve"> a coordinate locali (CR2-CU5) e così il vettore delle incognite (chiaramente il bias del ricevitore non viene modificato): CB2-CB4. Le diluizioni di precisione (DOP) verticali e orizzontali sono nelle celle CW-CY, con il fattore di scala sigma0 preso u</w:t>
      </w:r>
      <w:r w:rsidR="009D7C1F">
        <w:t>g</w:t>
      </w:r>
      <w:r w:rsidRPr="00805F4C">
        <w:t>uale al rms dei postfit. I protection levels (PL) ve</w:t>
      </w:r>
      <w:r w:rsidR="009D7C1F">
        <w:t>n</w:t>
      </w:r>
      <w:r w:rsidRPr="00805F4C">
        <w:t xml:space="preserve">gono calcolati nelle celle DB e DD, con i fattori di scala KVPL e HVPL costanti secondo le indicazioni ESA per </w:t>
      </w:r>
      <w:r w:rsidR="00961C14">
        <w:t>GALILEO</w:t>
      </w:r>
      <w:r w:rsidRPr="00805F4C">
        <w:t>. Il foglio xls2kml contiene le coordinate ottenute dal calcolo e alcune keyword aggiunt</w:t>
      </w:r>
      <w:r w:rsidR="003463BC">
        <w:t>i</w:t>
      </w:r>
      <w:r w:rsidRPr="00805F4C">
        <w:t>ve, per poter impiegare il client http://www.earthpoint.us/ExcelToKml.aspx per la conversione xls --&gt; kml, e successiva rappres</w:t>
      </w:r>
      <w:r w:rsidR="009D7C1F">
        <w:t>e</w:t>
      </w:r>
      <w:r w:rsidRPr="00805F4C">
        <w:t>ntazione della traiettoria in Google Earth. Si noterà subito che la traiettoria viene spostata verso nord</w:t>
      </w:r>
      <w:r w:rsidR="00385154">
        <w:t>ovest</w:t>
      </w:r>
      <w:r w:rsidRPr="00805F4C">
        <w:t>, probabilmente a causa di una inconsistenza del Datum di Google Earth rispetto a quello usato dal nostro calcolo</w:t>
      </w:r>
      <w:r w:rsidR="00975472">
        <w:t xml:space="preserve"> (Figura 6.2)</w:t>
      </w:r>
      <w:r w:rsidRPr="00805F4C">
        <w:t>. Pertanto viene generato un foglio aggiuntivo xls2kml_latitudebias, dove le latitudine</w:t>
      </w:r>
      <w:r w:rsidR="00385154">
        <w:t xml:space="preserve"> e longitudine</w:t>
      </w:r>
      <w:r w:rsidRPr="00805F4C">
        <w:t xml:space="preserve"> vengono diminuite</w:t>
      </w:r>
      <w:r w:rsidR="00385154">
        <w:t xml:space="preserve"> e rispettivamente aumentate di grandezze costanti, al fine di traslare rigidamente la traiettoria fino a sovrapporsi correttamente alla cartografia sottostante.</w:t>
      </w:r>
      <w:r w:rsidRPr="00805F4C">
        <w:t xml:space="preserve"> </w:t>
      </w:r>
      <w:r w:rsidR="00385154">
        <w:t>P</w:t>
      </w:r>
      <w:r w:rsidRPr="00805F4C">
        <w:t>ertanto la traiettoria risulta meglio sovrapposta alla immagine. Si noti che l'uso del client http://www.earthpoint.us/ExcelToKml.aspx produrrà degli errori quando tenta di convertire fogli che non sono formattati correttamente (SP3, sv02 ecc). Bisogna intervenire manualmente oppure generare fogli separati che contengono la sola informazione formattata correttamente.</w:t>
      </w:r>
    </w:p>
    <w:p w:rsidR="009A04AE" w:rsidRDefault="009A04AE" w:rsidP="003C18B9">
      <w:pPr>
        <w:jc w:val="both"/>
      </w:pPr>
      <w:r>
        <w:rPr>
          <w:noProof/>
        </w:rPr>
        <w:drawing>
          <wp:inline distT="0" distB="0" distL="0" distR="0">
            <wp:extent cx="2905125" cy="1762454"/>
            <wp:effectExtent l="19050" t="0" r="9525" b="0"/>
            <wp:docPr id="14"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1" cstate="print"/>
                    <a:srcRect/>
                    <a:stretch>
                      <a:fillRect/>
                    </a:stretch>
                  </pic:blipFill>
                  <pic:spPr bwMode="auto">
                    <a:xfrm>
                      <a:off x="0" y="0"/>
                      <a:ext cx="2903680" cy="1761577"/>
                    </a:xfrm>
                    <a:prstGeom prst="rect">
                      <a:avLst/>
                    </a:prstGeom>
                    <a:noFill/>
                    <a:ln w="9525">
                      <a:noFill/>
                      <a:miter lim="800000"/>
                      <a:headEnd/>
                      <a:tailEnd/>
                    </a:ln>
                  </pic:spPr>
                </pic:pic>
              </a:graphicData>
            </a:graphic>
          </wp:inline>
        </w:drawing>
      </w:r>
      <w:r w:rsidRPr="009A04AE">
        <w:t xml:space="preserve"> </w:t>
      </w:r>
      <w:r w:rsidRPr="009A04AE">
        <w:rPr>
          <w:noProof/>
        </w:rPr>
        <w:drawing>
          <wp:inline distT="0" distB="0" distL="0" distR="0">
            <wp:extent cx="2971798" cy="1762125"/>
            <wp:effectExtent l="19050" t="0" r="2" b="0"/>
            <wp:docPr id="18" name="Immagine 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8" cstate="print"/>
                    <a:srcRect/>
                    <a:stretch>
                      <a:fillRect/>
                    </a:stretch>
                  </pic:blipFill>
                  <pic:spPr bwMode="auto">
                    <a:xfrm>
                      <a:off x="0" y="0"/>
                      <a:ext cx="2974827" cy="1763921"/>
                    </a:xfrm>
                    <a:prstGeom prst="rect">
                      <a:avLst/>
                    </a:prstGeom>
                    <a:noFill/>
                    <a:ln w="1">
                      <a:noFill/>
                      <a:miter lim="800000"/>
                      <a:headEnd/>
                      <a:tailEnd type="none" w="med" len="med"/>
                    </a:ln>
                    <a:effectLst/>
                  </pic:spPr>
                </pic:pic>
              </a:graphicData>
            </a:graphic>
          </wp:inline>
        </w:drawing>
      </w:r>
    </w:p>
    <w:p w:rsidR="00C61FD3" w:rsidRPr="00805F4C" w:rsidRDefault="005C5C87" w:rsidP="003C18B9">
      <w:pPr>
        <w:jc w:val="both"/>
      </w:pPr>
      <w:r>
        <w:pict>
          <v:shape id="_x0000_s3352"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52" inset="0,0,0,0">
              <w:txbxContent>
                <w:p w:rsidR="002313D2" w:rsidRDefault="002313D2" w:rsidP="00C61FD3">
                  <w:pPr>
                    <w:pStyle w:val="Didascalia"/>
                    <w:rPr>
                      <w:noProof/>
                      <w:sz w:val="24"/>
                      <w:szCs w:val="24"/>
                    </w:rPr>
                  </w:pPr>
                  <w:r>
                    <w:t xml:space="preserve">Figura 6.2:rappresentazione della traiettoria in ambiente Google </w:t>
                  </w:r>
                  <w:proofErr w:type="spellStart"/>
                  <w:r>
                    <w:t>Earth</w:t>
                  </w:r>
                  <w:proofErr w:type="spellEnd"/>
                  <w:r>
                    <w:t>: a sinistra traiettoria grezza, disallineata rispetto alla immagine di sfondo; a destra, dopo il riallineamento mediante traslazione in due dimensioni (no rotazione).</w:t>
                  </w:r>
                </w:p>
              </w:txbxContent>
            </v:textbox>
            <w10:wrap type="none"/>
            <w10:anchorlock/>
          </v:shape>
        </w:pict>
      </w:r>
    </w:p>
    <w:p w:rsidR="00805F4C" w:rsidRPr="00805F4C" w:rsidRDefault="00805F4C" w:rsidP="00805F4C"/>
    <w:p w:rsidR="003C18B9" w:rsidRDefault="003C18B9">
      <w:pPr>
        <w:jc w:val="both"/>
      </w:pPr>
      <w:r>
        <w:t>Per il plottaggio della traiettoria su cartografia vettoriale (file .dxf oppure ESRI shapefile.shp), occorre tener presente che la Regione Veneto distribuisce i suoi prodotti in coordinate Gauss Boaga, e non il latitudine/longitudine. Mediante il programma ConVe disponibile grauitamente si può convertire il dxf da Gauss Boaga a lot/long. Fatto questo, usando un qualsiasi programma di CAD, oppure GIS (ad es. QuantumGIS), scaricabile dalla rete si procede al plottaggio delle coppie lat/long</w:t>
      </w:r>
      <w:r w:rsidR="003463BC">
        <w:t xml:space="preserve"> con il corredo degli eventuali attributi (simbolo, colore, dimensione, orientazione, label)</w:t>
      </w:r>
      <w:r>
        <w:t>.</w:t>
      </w:r>
    </w:p>
    <w:p w:rsidR="003C18B9" w:rsidRDefault="003C18B9">
      <w:pPr>
        <w:jc w:val="both"/>
      </w:pPr>
    </w:p>
    <w:p w:rsidR="003C18B9" w:rsidRDefault="003C18B9">
      <w:pPr>
        <w:jc w:val="both"/>
      </w:pPr>
      <w:r>
        <w:t>In alternativa si possono convertire con ConVe le lat/long dei punti GPS in coordinate Gauss Boaga e plottare i vettori così ottenuti sulla CTR originale.</w:t>
      </w:r>
    </w:p>
    <w:p w:rsidR="00E875F0" w:rsidRDefault="00E875F0">
      <w:pPr>
        <w:jc w:val="both"/>
      </w:pPr>
    </w:p>
    <w:p w:rsidR="00D67A92" w:rsidRDefault="008B19A8">
      <w:pPr>
        <w:jc w:val="both"/>
      </w:pPr>
      <w:r>
        <w:t xml:space="preserve">Il foglio Tetto_ionofree_PR ricalca la analisi eseguita nel foglio tetto, con l'importante differenza che al posto del codice C/A è stata usata in colonna D la combinazione lineare dei codici modulati sulle frequenze L1 e L2, in modalità iono-free, così da rimuovere almeno in prima approssimazione gli effetti del ritardo ionosferico. </w:t>
      </w:r>
      <w:r w:rsidR="00E875F0">
        <w:t>In effetti si nota in colonna BG</w:t>
      </w:r>
      <w:r>
        <w:t xml:space="preserve"> che lo scarto quadratico medio è nel caso iono-free, di poco più di un metro inferiore al caso del codice C/A.</w:t>
      </w:r>
      <w:r w:rsidR="00500010">
        <w:t xml:space="preserve"> Tuttavia gli offsets sistematici di posizione rispetto alla cartografia Google Earth non sono variati rispetto all'analisi con il codice C/A, indicazione questa che la ionosfera ha poco o nulla a che vedere con tali offsets.</w:t>
      </w:r>
    </w:p>
    <w:p w:rsidR="00E875F0" w:rsidRDefault="00E875F0">
      <w:pPr>
        <w:jc w:val="both"/>
      </w:pPr>
    </w:p>
    <w:p w:rsidR="00E875F0" w:rsidRDefault="00E875F0">
      <w:pPr>
        <w:jc w:val="both"/>
      </w:pPr>
      <w:r>
        <w:t xml:space="preserve">In questo foglio le colonne E:L sono occupate dal calcolo dell'elevazione ed azimuth di ciascun satellite ad ogni istante. Per semplicità sono usate le coordinate nominali della stazione contenute nel foglio 'coord'. Viene definito lo slant come la differenza tra la posizione ECEF del satellite e quella della stazione. Il prodotto scalare tra posizione stazione e slant è proporzionale al seno dell'angolo di elevazione (Colonna E). Il prodotto vettoriale fra posizione e slant definisce un vettore nella direzione ortogonale a quella di vista del satellite. Proiettando tale vettore nelle direzioni nord ed est </w:t>
      </w:r>
      <w:r w:rsidR="00742D87">
        <w:t>(matrici in BZ2:CC4) e prendendo l'arcotangente, si calcola l'azimut di vista del satellite (colonna L).</w:t>
      </w:r>
    </w:p>
    <w:p w:rsidR="00147B51" w:rsidRDefault="00147B51">
      <w:pPr>
        <w:jc w:val="both"/>
      </w:pPr>
    </w:p>
    <w:p w:rsidR="00E875F0" w:rsidRDefault="00E875F0">
      <w:pPr>
        <w:jc w:val="both"/>
      </w:pPr>
      <w:r>
        <w:t>Il foglio ionomap</w:t>
      </w:r>
      <w:r w:rsidR="00975472">
        <w:t xml:space="preserve"> (Figura 6.3)</w:t>
      </w:r>
      <w:r>
        <w:t xml:space="preserve"> descrive un semplice calcolo, approssimato ma comunque didatticamente valido, che mostra come generare una mappa della densità colonnare ionosferica a partire dai dati in doppia frequenza acquisiti da una singola stazione, nel nostro caso Padova.</w:t>
      </w:r>
    </w:p>
    <w:p w:rsidR="00E875F0" w:rsidRPr="00742D87" w:rsidRDefault="00742D87">
      <w:pPr>
        <w:jc w:val="both"/>
        <w:rPr>
          <w:rFonts w:ascii="Calibri" w:hAnsi="Calibri"/>
          <w:color w:val="000000"/>
          <w:sz w:val="22"/>
          <w:szCs w:val="22"/>
        </w:rPr>
      </w:pPr>
      <w:r>
        <w:rPr>
          <w:rFonts w:ascii="Calibri" w:hAnsi="Calibri"/>
          <w:noProof/>
          <w:color w:val="000000"/>
          <w:sz w:val="22"/>
          <w:szCs w:val="22"/>
        </w:rPr>
        <w:drawing>
          <wp:inline distT="0" distB="0" distL="0" distR="0">
            <wp:extent cx="6120130" cy="3440893"/>
            <wp:effectExtent l="19050" t="0" r="0" b="0"/>
            <wp:docPr id="7"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2"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C61FD3" w:rsidRDefault="005C5C87">
      <w:pPr>
        <w:jc w:val="both"/>
      </w:pPr>
      <w:r>
        <w:pict>
          <v:shape id="_x0000_s3351"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51" inset="0,0,0,0">
              <w:txbxContent>
                <w:p w:rsidR="002313D2" w:rsidRDefault="002313D2" w:rsidP="00C61FD3">
                  <w:pPr>
                    <w:pStyle w:val="Didascalia"/>
                    <w:rPr>
                      <w:noProof/>
                      <w:sz w:val="24"/>
                      <w:szCs w:val="24"/>
                    </w:rPr>
                  </w:pPr>
                  <w:r>
                    <w:t xml:space="preserve">Figura 6.3: stima del TEC confrontando le pseudo distanze su L1 e L2, a intervalli di 2 minuti, e calcolo delle coordinate del sub </w:t>
                  </w:r>
                  <w:proofErr w:type="spellStart"/>
                  <w:r>
                    <w:t>ionospheric</w:t>
                  </w:r>
                  <w:proofErr w:type="spellEnd"/>
                  <w:r>
                    <w:t xml:space="preserve"> </w:t>
                  </w:r>
                  <w:proofErr w:type="spellStart"/>
                  <w:r>
                    <w:t>point</w:t>
                  </w:r>
                  <w:proofErr w:type="spellEnd"/>
                  <w:r>
                    <w:t xml:space="preserve"> (</w:t>
                  </w:r>
                  <w:proofErr w:type="spellStart"/>
                  <w:r>
                    <w:t>sip</w:t>
                  </w:r>
                  <w:proofErr w:type="spellEnd"/>
                  <w:r>
                    <w:t>).</w:t>
                  </w:r>
                </w:p>
              </w:txbxContent>
            </v:textbox>
            <w10:wrap type="none"/>
            <w10:anchorlock/>
          </v:shape>
        </w:pict>
      </w:r>
    </w:p>
    <w:p w:rsidR="00147B51" w:rsidRDefault="00742D87">
      <w:pPr>
        <w:jc w:val="both"/>
      </w:pPr>
      <w:r>
        <w:t>Le colonne A:M richiamano dati da altri fogli. Viene calcolato El', complementare di z', il TEC in unità di 10</w:t>
      </w:r>
      <w:r w:rsidRPr="00742D87">
        <w:rPr>
          <w:vertAlign w:val="superscript"/>
        </w:rPr>
        <w:t>16</w:t>
      </w:r>
      <w:r>
        <w:t xml:space="preserve"> elettroni/m</w:t>
      </w:r>
      <w:r w:rsidRPr="00742D87">
        <w:rPr>
          <w:vertAlign w:val="superscript"/>
        </w:rPr>
        <w:t>2</w:t>
      </w:r>
      <w:r>
        <w:t xml:space="preserve"> (1 TECU) confrontando lo pseudorange ionofree e C1 (anche P2, per controllo). Viene quindi calcolata la distanza angolare approssimata </w:t>
      </w:r>
      <w:r w:rsidRPr="00742D87">
        <w:rPr>
          <w:rFonts w:ascii="Symbol" w:hAnsi="Symbol"/>
        </w:rPr>
        <w:t></w:t>
      </w:r>
      <w:r>
        <w:t xml:space="preserve"> tra la stazione e il sub ionospheric point (</w:t>
      </w:r>
      <w:r w:rsidRPr="00742D87">
        <w:rPr>
          <w:i/>
        </w:rPr>
        <w:t>sip</w:t>
      </w:r>
      <w:r>
        <w:t xml:space="preserve">), e infine, risolvendo il triangolo sferico, la latitudine e longitudine del </w:t>
      </w:r>
      <w:r w:rsidRPr="00742D87">
        <w:rPr>
          <w:i/>
        </w:rPr>
        <w:t>sip</w:t>
      </w:r>
      <w:r>
        <w:t>.</w:t>
      </w:r>
    </w:p>
    <w:p w:rsidR="003F4D3F" w:rsidRDefault="003F4D3F">
      <w:pPr>
        <w:jc w:val="both"/>
      </w:pPr>
    </w:p>
    <w:p w:rsidR="003F4D3F" w:rsidRDefault="003F4D3F">
      <w:pPr>
        <w:jc w:val="both"/>
      </w:pPr>
      <w:r>
        <w:t>Possiamo generare un'unica mappa mediata nell'arco delle misure,circa 50 minuti, utilizzando un programma di grigliatura e contouring</w:t>
      </w:r>
      <w:r w:rsidR="00975472">
        <w:t xml:space="preserve"> (Figura 6.4)</w:t>
      </w:r>
      <w:r>
        <w:t>.</w:t>
      </w:r>
    </w:p>
    <w:p w:rsidR="003F4D3F" w:rsidRDefault="003F4D3F">
      <w:pPr>
        <w:jc w:val="both"/>
      </w:pPr>
    </w:p>
    <w:p w:rsidR="003F4D3F" w:rsidRDefault="003F4D3F">
      <w:pPr>
        <w:jc w:val="both"/>
      </w:pPr>
      <w:r>
        <w:rPr>
          <w:noProof/>
        </w:rPr>
        <w:drawing>
          <wp:inline distT="0" distB="0" distL="0" distR="0">
            <wp:extent cx="6120130" cy="4186524"/>
            <wp:effectExtent l="19050" t="0" r="0" b="0"/>
            <wp:docPr id="15"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3" cstate="print"/>
                    <a:srcRect/>
                    <a:stretch>
                      <a:fillRect/>
                    </a:stretch>
                  </pic:blipFill>
                  <pic:spPr bwMode="auto">
                    <a:xfrm>
                      <a:off x="0" y="0"/>
                      <a:ext cx="6120130" cy="4186524"/>
                    </a:xfrm>
                    <a:prstGeom prst="rect">
                      <a:avLst/>
                    </a:prstGeom>
                    <a:noFill/>
                    <a:ln w="9525">
                      <a:noFill/>
                      <a:miter lim="800000"/>
                      <a:headEnd/>
                      <a:tailEnd/>
                    </a:ln>
                  </pic:spPr>
                </pic:pic>
              </a:graphicData>
            </a:graphic>
          </wp:inline>
        </w:drawing>
      </w:r>
    </w:p>
    <w:p w:rsidR="003F4D3F" w:rsidRDefault="005C5C87">
      <w:pPr>
        <w:jc w:val="both"/>
      </w:pPr>
      <w:r>
        <w:pict>
          <v:shape id="_x0000_s3350"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50" inset="0,0,0,0">
              <w:txbxContent>
                <w:p w:rsidR="002313D2" w:rsidRDefault="002313D2" w:rsidP="00E945ED">
                  <w:pPr>
                    <w:pStyle w:val="Didascalia"/>
                    <w:rPr>
                      <w:noProof/>
                      <w:sz w:val="24"/>
                      <w:szCs w:val="24"/>
                    </w:rPr>
                  </w:pPr>
                  <w:r>
                    <w:t>Figura 6.4:</w:t>
                  </w:r>
                  <w:proofErr w:type="spellStart"/>
                  <w:r>
                    <w:t>contour</w:t>
                  </w:r>
                  <w:proofErr w:type="spellEnd"/>
                  <w:r>
                    <w:t xml:space="preserve"> plot del TEC, mediato nell’arco di circa un’ora, e andamento delle tracce a terra delle posizioni dei </w:t>
                  </w:r>
                  <w:proofErr w:type="spellStart"/>
                  <w:r>
                    <w:t>subionospheric</w:t>
                  </w:r>
                  <w:proofErr w:type="spellEnd"/>
                  <w:r>
                    <w:t xml:space="preserve"> </w:t>
                  </w:r>
                  <w:proofErr w:type="spellStart"/>
                  <w:r>
                    <w:t>points</w:t>
                  </w:r>
                  <w:proofErr w:type="spellEnd"/>
                  <w:r>
                    <w:t xml:space="preserve"> dei satelliti impiegati.</w:t>
                  </w:r>
                </w:p>
              </w:txbxContent>
            </v:textbox>
            <w10:wrap type="none"/>
            <w10:anchorlock/>
          </v:shape>
        </w:pict>
      </w:r>
    </w:p>
    <w:p w:rsidR="003F4D3F" w:rsidRDefault="003F4D3F">
      <w:pPr>
        <w:jc w:val="both"/>
      </w:pPr>
      <w:r w:rsidRPr="003F4D3F">
        <w:t>Il risultato mostra l'andamento s</w:t>
      </w:r>
      <w:r>
        <w:t>timato del TEC. Sono visualizzate anche le tracce dei vari satelliti usati per campionare il layer ionosferico.</w:t>
      </w:r>
    </w:p>
    <w:p w:rsidR="003F4D3F" w:rsidRPr="003F4D3F" w:rsidRDefault="003F4D3F">
      <w:pPr>
        <w:jc w:val="both"/>
      </w:pPr>
    </w:p>
    <w:p w:rsidR="005E141B" w:rsidRPr="00FA674B" w:rsidRDefault="00E801B9" w:rsidP="00E801B9">
      <w:pPr>
        <w:pStyle w:val="Titolo2"/>
      </w:pPr>
      <w:bookmarkStart w:id="80" w:name="_Toc366063087"/>
      <w:r w:rsidRPr="00FA674B">
        <w:t xml:space="preserve">6.6 </w:t>
      </w:r>
      <w:r w:rsidR="005E141B" w:rsidRPr="00FA674B">
        <w:t>Workbook: MultiGNSS_pp</w:t>
      </w:r>
      <w:bookmarkEnd w:id="80"/>
    </w:p>
    <w:p w:rsidR="005E141B" w:rsidRPr="00FA674B" w:rsidRDefault="005E141B" w:rsidP="005E141B"/>
    <w:p w:rsidR="00147B51" w:rsidRDefault="005E141B" w:rsidP="005E141B">
      <w:r>
        <w:t>Questo foglio di lavoro contiene un tentativo preliminare di determinare le coordinate di un punto elaborando simultaneamente dati da diverse costellazioni di satelliti di navigazione. Trattasi di un approccio ancora sperimentale e da considerarsi sotto il profilo della ricerca.</w:t>
      </w:r>
    </w:p>
    <w:p w:rsidR="00147B51" w:rsidRDefault="00147B51" w:rsidP="005E141B"/>
    <w:p w:rsidR="00147B51" w:rsidRDefault="00147B51" w:rsidP="002201E8">
      <w:pPr>
        <w:jc w:val="both"/>
      </w:pPr>
      <w:r>
        <w:t xml:space="preserve">Le costellazioni considerate sono GPS, </w:t>
      </w:r>
      <w:r w:rsidR="00961C14">
        <w:t>GLONASS</w:t>
      </w:r>
      <w:r>
        <w:t xml:space="preserve"> e </w:t>
      </w:r>
      <w:r w:rsidR="00961C14">
        <w:t>GALILEO</w:t>
      </w:r>
      <w:r>
        <w:t>, già discusse, più una quarta, la cinese Beidou/Compass. Trattasi di una costellazione ibrida, in quanto 3 satelliti sono in orbita geostazionaria mentre il quarto è in un'orbita ad altezza confrontabile con GPS-</w:t>
      </w:r>
      <w:r w:rsidR="00961C14">
        <w:t>GALILEO</w:t>
      </w:r>
      <w:r>
        <w:t>-</w:t>
      </w:r>
      <w:r w:rsidR="00961C14">
        <w:t>GLONASS</w:t>
      </w:r>
      <w:r>
        <w:t xml:space="preserve">. </w:t>
      </w:r>
    </w:p>
    <w:p w:rsidR="00147B51" w:rsidRDefault="00147B51" w:rsidP="005E141B"/>
    <w:p w:rsidR="00147B51" w:rsidRDefault="00147B51" w:rsidP="002201E8">
      <w:pPr>
        <w:jc w:val="both"/>
      </w:pPr>
      <w:r>
        <w:t>La costellazione Beidou è infatti pensata per offrire un servizio mirato all'area cinese, che viene coperta bene dai satelliti geostazionari. E' un esempio di SBAS (Satellite Based Augmentation System), ove un trasmettitore del tipo GPS viene installato a bordo di un satellite geostazionario</w:t>
      </w:r>
      <w:r w:rsidR="00975472">
        <w:t xml:space="preserve"> (Figura 6.5)</w:t>
      </w:r>
      <w:r>
        <w:t>.</w:t>
      </w:r>
    </w:p>
    <w:p w:rsidR="00147B51" w:rsidRDefault="00147B51" w:rsidP="005E141B"/>
    <w:p w:rsidR="00147B51" w:rsidRDefault="00147B51" w:rsidP="005E141B"/>
    <w:p w:rsidR="00E945ED" w:rsidRDefault="005C7AA7" w:rsidP="005E141B">
      <w:r>
        <w:rPr>
          <w:noProof/>
        </w:rPr>
        <w:drawing>
          <wp:inline distT="0" distB="0" distL="0" distR="0">
            <wp:extent cx="6120130" cy="4322342"/>
            <wp:effectExtent l="19050" t="0" r="0" b="0"/>
            <wp:docPr id="6" name="Immagine 30" descr="File:Beidou-cover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Beidou-coverage.png"/>
                    <pic:cNvPicPr>
                      <a:picLocks noChangeAspect="1" noChangeArrowheads="1"/>
                    </pic:cNvPicPr>
                  </pic:nvPicPr>
                  <pic:blipFill>
                    <a:blip r:embed="rId104" cstate="print"/>
                    <a:srcRect/>
                    <a:stretch>
                      <a:fillRect/>
                    </a:stretch>
                  </pic:blipFill>
                  <pic:spPr bwMode="auto">
                    <a:xfrm>
                      <a:off x="0" y="0"/>
                      <a:ext cx="6120130" cy="4322342"/>
                    </a:xfrm>
                    <a:prstGeom prst="rect">
                      <a:avLst/>
                    </a:prstGeom>
                    <a:noFill/>
                    <a:ln w="9525">
                      <a:noFill/>
                      <a:miter lim="800000"/>
                      <a:headEnd/>
                      <a:tailEnd/>
                    </a:ln>
                  </pic:spPr>
                </pic:pic>
              </a:graphicData>
            </a:graphic>
          </wp:inline>
        </w:drawing>
      </w:r>
    </w:p>
    <w:p w:rsidR="005C7AA7" w:rsidRDefault="005C5C87" w:rsidP="005E141B">
      <w:r>
        <w:pict>
          <v:shape id="_x0000_s3349"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9" inset="0,0,0,0">
              <w:txbxContent>
                <w:p w:rsidR="002313D2" w:rsidRDefault="002313D2" w:rsidP="00E945ED">
                  <w:pPr>
                    <w:pStyle w:val="Didascalia"/>
                    <w:rPr>
                      <w:noProof/>
                      <w:sz w:val="24"/>
                      <w:szCs w:val="24"/>
                    </w:rPr>
                  </w:pPr>
                  <w:r>
                    <w:t xml:space="preserve">Figura 6.5:copertura attuale della costellazione cinese </w:t>
                  </w:r>
                  <w:proofErr w:type="spellStart"/>
                  <w:r>
                    <w:t>Beidou</w:t>
                  </w:r>
                  <w:proofErr w:type="spellEnd"/>
                  <w:r>
                    <w:t>.</w:t>
                  </w:r>
                </w:p>
              </w:txbxContent>
            </v:textbox>
            <w10:wrap type="none"/>
            <w10:anchorlock/>
          </v:shape>
        </w:pict>
      </w:r>
    </w:p>
    <w:p w:rsidR="005E141B" w:rsidRDefault="00147B51" w:rsidP="005E141B">
      <w:r>
        <w:t xml:space="preserve"> </w:t>
      </w:r>
      <w:r w:rsidR="005E141B">
        <w:t xml:space="preserve"> </w:t>
      </w:r>
    </w:p>
    <w:p w:rsidR="005E141B" w:rsidRDefault="005E141B" w:rsidP="005E141B">
      <w:r>
        <w:t>Distinguiamo tre diversi tipi di fogli:</w:t>
      </w:r>
    </w:p>
    <w:p w:rsidR="005E141B" w:rsidRDefault="005E141B" w:rsidP="005E141B"/>
    <w:p w:rsidR="005E141B" w:rsidRDefault="005E141B" w:rsidP="005E141B">
      <w:pPr>
        <w:pStyle w:val="Paragrafoelenco"/>
        <w:numPr>
          <w:ilvl w:val="0"/>
          <w:numId w:val="14"/>
        </w:numPr>
      </w:pPr>
      <w:r>
        <w:t>foglio coord: contiene come al solito alcune informazioni di supporto, ad es. la velocità della luce</w:t>
      </w:r>
      <w:r w:rsidR="00350848">
        <w:t xml:space="preserve"> e la velocità di rotazione terrestre</w:t>
      </w:r>
      <w:r>
        <w:t>.</w:t>
      </w:r>
    </w:p>
    <w:p w:rsidR="005E141B" w:rsidRDefault="005E141B" w:rsidP="005E141B"/>
    <w:p w:rsidR="005E141B" w:rsidRDefault="005E141B" w:rsidP="005E141B">
      <w:pPr>
        <w:pStyle w:val="Paragrafoelenco"/>
        <w:numPr>
          <w:ilvl w:val="0"/>
          <w:numId w:val="14"/>
        </w:numPr>
      </w:pPr>
      <w:r>
        <w:t xml:space="preserve">fogli riguardanti il calcolo della posizione con </w:t>
      </w:r>
      <w:r w:rsidR="001F55C8">
        <w:t>effemeridi</w:t>
      </w:r>
      <w:r>
        <w:t xml:space="preserve"> broadcast:</w:t>
      </w:r>
    </w:p>
    <w:p w:rsidR="005E141B" w:rsidRDefault="005E141B" w:rsidP="00E945ED">
      <w:pPr>
        <w:pStyle w:val="Paragrafoelenco"/>
        <w:numPr>
          <w:ilvl w:val="0"/>
          <w:numId w:val="16"/>
        </w:numPr>
        <w:jc w:val="both"/>
      </w:pPr>
      <w:r>
        <w:t>multignss_pp: contiene il calcolo delle coordinate</w:t>
      </w:r>
      <w:r w:rsidR="005C1C29">
        <w:t xml:space="preserve">, ove le posizioni dei satelliti sono calcolate con le </w:t>
      </w:r>
      <w:r w:rsidR="001F55C8">
        <w:t>effemeridi</w:t>
      </w:r>
      <w:r w:rsidR="005C1C29">
        <w:t xml:space="preserve"> broadcast</w:t>
      </w:r>
    </w:p>
    <w:p w:rsidR="00635972" w:rsidRDefault="00961C14" w:rsidP="00E945ED">
      <w:pPr>
        <w:pStyle w:val="Paragrafoelenco"/>
        <w:numPr>
          <w:ilvl w:val="0"/>
          <w:numId w:val="16"/>
        </w:numPr>
        <w:jc w:val="both"/>
      </w:pPr>
      <w:r>
        <w:t>GALILEO</w:t>
      </w:r>
      <w:r w:rsidR="005E141B" w:rsidRPr="005E141B">
        <w:t xml:space="preserve">, </w:t>
      </w:r>
      <w:r>
        <w:t>GLONASS</w:t>
      </w:r>
      <w:r w:rsidR="005E141B" w:rsidRPr="005E141B">
        <w:t>, GPS, Beidou: con</w:t>
      </w:r>
      <w:r w:rsidR="005E141B">
        <w:t xml:space="preserve">tengono la tabulazione delle </w:t>
      </w:r>
      <w:r w:rsidR="001F55C8">
        <w:t>effemeridi</w:t>
      </w:r>
      <w:r w:rsidR="005E141B">
        <w:t xml:space="preserve"> broadcast estratte dal file RINEX di navigazione. </w:t>
      </w:r>
      <w:r>
        <w:t>GALILEO</w:t>
      </w:r>
      <w:r w:rsidR="005E141B">
        <w:t xml:space="preserve"> e Beidou adottano lo stesso modello pseudokepleriano del GPS, mentre </w:t>
      </w:r>
      <w:r>
        <w:t>GLONASS</w:t>
      </w:r>
      <w:r w:rsidR="005E141B">
        <w:t xml:space="preserve"> usa un modello polinomiale. Tutti usano un modello polinomiale per la deriva dell'oscillatore di bordo. Si noti che </w:t>
      </w:r>
      <w:r>
        <w:t>GLONASS</w:t>
      </w:r>
      <w:r w:rsidR="005E141B">
        <w:t xml:space="preserve"> usa una scala dei tempi shiftata rispetto a quella GPS - </w:t>
      </w:r>
      <w:r>
        <w:t>GALILEO</w:t>
      </w:r>
      <w:r w:rsidR="005E141B">
        <w:t xml:space="preserve"> e Beidou (?) di un numero di secondi pari ai Leap Seconds.</w:t>
      </w:r>
      <w:r w:rsidR="00350848">
        <w:t xml:space="preserve"> Inoltre per molti satelliti </w:t>
      </w:r>
      <w:r>
        <w:t>GLONASS</w:t>
      </w:r>
      <w:r w:rsidR="00350848">
        <w:t xml:space="preserve"> la deriva dell’oscillatore di bordo è posta a zero</w:t>
      </w:r>
      <w:r w:rsidR="00635972">
        <w:t>.</w:t>
      </w:r>
    </w:p>
    <w:p w:rsidR="00635972" w:rsidRDefault="00635972" w:rsidP="00635972">
      <w:pPr>
        <w:pStyle w:val="Paragrafoelenco"/>
        <w:numPr>
          <w:ilvl w:val="0"/>
          <w:numId w:val="14"/>
        </w:numPr>
      </w:pPr>
      <w:r>
        <w:t>fogli riguardanti il calcol</w:t>
      </w:r>
      <w:r w:rsidR="00147B51">
        <w:t>o</w:t>
      </w:r>
      <w:r>
        <w:t xml:space="preserve"> della posizione con </w:t>
      </w:r>
      <w:r w:rsidR="001F55C8">
        <w:t>effemeridi</w:t>
      </w:r>
      <w:r>
        <w:t xml:space="preserve"> precise SP3:</w:t>
      </w:r>
    </w:p>
    <w:p w:rsidR="00635972" w:rsidRDefault="005C1C29" w:rsidP="00E945ED">
      <w:pPr>
        <w:pStyle w:val="Paragrafoelenco"/>
        <w:numPr>
          <w:ilvl w:val="1"/>
          <w:numId w:val="14"/>
        </w:numPr>
        <w:jc w:val="both"/>
      </w:pPr>
      <w:r>
        <w:t xml:space="preserve">multignss_ppp: contiene il calcolo delle coordinate, ove le posizioni dei satelliti sono calcolate con le </w:t>
      </w:r>
      <w:r w:rsidR="001F55C8">
        <w:t>effemeridi</w:t>
      </w:r>
      <w:r>
        <w:t xml:space="preserve"> precise, eccetto che per Beidou.</w:t>
      </w:r>
    </w:p>
    <w:p w:rsidR="005C1C29" w:rsidRDefault="005C1C29" w:rsidP="00E945ED">
      <w:pPr>
        <w:pStyle w:val="Paragrafoelenco"/>
        <w:numPr>
          <w:ilvl w:val="1"/>
          <w:numId w:val="14"/>
        </w:numPr>
        <w:jc w:val="both"/>
      </w:pPr>
      <w:r w:rsidRPr="005C1C29">
        <w:t>GAL_SP3, GPS_SP3, GLO_SP3: fogli con</w:t>
      </w:r>
      <w:r>
        <w:t xml:space="preserve"> l'interpolazione polinomiale delle </w:t>
      </w:r>
      <w:r w:rsidR="001F55C8">
        <w:t>effemeridi</w:t>
      </w:r>
      <w:r>
        <w:t xml:space="preserve"> precise</w:t>
      </w:r>
    </w:p>
    <w:p w:rsidR="005C1C29" w:rsidRPr="005C1C29" w:rsidRDefault="005C1C29" w:rsidP="00E945ED">
      <w:pPr>
        <w:pStyle w:val="Paragrafoelenco"/>
        <w:numPr>
          <w:ilvl w:val="1"/>
          <w:numId w:val="14"/>
        </w:numPr>
        <w:jc w:val="both"/>
      </w:pPr>
      <w:r>
        <w:t xml:space="preserve">polinomio: tabella con i tempi (espressi in ore, per questioni numeriche) e loro potenze, ai quali sono disponibili le </w:t>
      </w:r>
      <w:r w:rsidR="001F55C8">
        <w:t>effemeridi</w:t>
      </w:r>
      <w:r>
        <w:t xml:space="preserve"> precise, di norma ogni 15 minuti.</w:t>
      </w:r>
    </w:p>
    <w:p w:rsidR="00635972" w:rsidRPr="005C1C29" w:rsidRDefault="00635972" w:rsidP="00635972">
      <w:pPr>
        <w:ind w:left="705"/>
      </w:pPr>
    </w:p>
    <w:p w:rsidR="005E141B" w:rsidRDefault="00E801B9" w:rsidP="00E801B9">
      <w:pPr>
        <w:pStyle w:val="Titolo2"/>
      </w:pPr>
      <w:bookmarkStart w:id="81" w:name="_Toc366063088"/>
      <w:r>
        <w:t xml:space="preserve">6.7 </w:t>
      </w:r>
      <w:r w:rsidR="00CC0A51">
        <w:t xml:space="preserve">Commento ai risultati dell'elaborazione </w:t>
      </w:r>
      <w:r w:rsidR="006321DE">
        <w:t>multi costellazione</w:t>
      </w:r>
      <w:bookmarkEnd w:id="81"/>
    </w:p>
    <w:p w:rsidR="006321DE" w:rsidRPr="006321DE" w:rsidRDefault="006321DE" w:rsidP="006321DE"/>
    <w:p w:rsidR="0068078B" w:rsidRDefault="00E801B9" w:rsidP="00E801B9">
      <w:pPr>
        <w:pStyle w:val="Titolo3"/>
      </w:pPr>
      <w:bookmarkStart w:id="82" w:name="_Toc366063089"/>
      <w:r>
        <w:t xml:space="preserve">6.7.1 </w:t>
      </w:r>
      <w:r w:rsidR="006321DE">
        <w:t xml:space="preserve">Calcolo con le </w:t>
      </w:r>
      <w:r w:rsidR="001F55C8">
        <w:t>Effemeridi</w:t>
      </w:r>
      <w:r w:rsidR="006321DE">
        <w:t xml:space="preserve"> Broadcast</w:t>
      </w:r>
      <w:bookmarkEnd w:id="82"/>
    </w:p>
    <w:p w:rsidR="006321DE" w:rsidRDefault="006321DE" w:rsidP="005E141B"/>
    <w:p w:rsidR="00350848" w:rsidRDefault="0068078B" w:rsidP="00F94427">
      <w:pPr>
        <w:jc w:val="both"/>
      </w:pPr>
      <w:r>
        <w:t xml:space="preserve">Il calcolo con le </w:t>
      </w:r>
      <w:r w:rsidR="001F55C8">
        <w:t>effemeridi</w:t>
      </w:r>
      <w:r>
        <w:t xml:space="preserve"> broadcast è possibile solo con Beidou, </w:t>
      </w:r>
      <w:r w:rsidR="00961C14">
        <w:t>GALILEO</w:t>
      </w:r>
      <w:r w:rsidR="00CC0A51">
        <w:t xml:space="preserve">, </w:t>
      </w:r>
      <w:r w:rsidR="00961C14">
        <w:t>GLONASS</w:t>
      </w:r>
      <w:r>
        <w:t xml:space="preserve"> e GPS. In colonna V si nota che anche Beidou ha delle marcate problematiche, imputabili presumibilmente all'errata informazione contenuta nel messaggio di navigazione circa il modello dell'oscillatore di bordo. Pertanto i dati dai satelliti Beidou hanno </w:t>
      </w:r>
      <w:r w:rsidR="002C2B19">
        <w:t>ricevuto un peso zero (colonna AA</w:t>
      </w:r>
      <w:r>
        <w:t>).</w:t>
      </w:r>
      <w:r w:rsidR="00CC0A51">
        <w:t xml:space="preserve"> </w:t>
      </w:r>
      <w:r w:rsidR="002C2B19">
        <w:t xml:space="preserve">E’ ragionevole ritenere che le scale dei tempi mantenute a bordo di GPS, </w:t>
      </w:r>
      <w:r w:rsidR="00961C14">
        <w:t>GLONASS</w:t>
      </w:r>
      <w:r w:rsidR="002C2B19">
        <w:t xml:space="preserve"> e </w:t>
      </w:r>
      <w:r w:rsidR="00961C14">
        <w:t>GALILEO</w:t>
      </w:r>
      <w:r w:rsidR="002C2B19">
        <w:t xml:space="preserve"> non siano esattamente sincronizzate tra loro. Pertanto vengono stimati tre clock bias, ognuno dei quali è la somma del clock bias del ricevitore e del clock bias specifico della costellazione di satelliti. </w:t>
      </w:r>
    </w:p>
    <w:p w:rsidR="00C82205" w:rsidRPr="000A59F5" w:rsidRDefault="00C82205" w:rsidP="00F94427">
      <w:pPr>
        <w:jc w:val="both"/>
      </w:pPr>
    </w:p>
    <w:p w:rsidR="00D0487F" w:rsidRDefault="006321DE" w:rsidP="00975472">
      <w:pPr>
        <w:jc w:val="both"/>
      </w:pPr>
      <w:r>
        <w:t>In CV12:DB14 sono riportate le coordinate calcolate in questo esercizio e quelle ufficialmente distribuite dall’EUREF/EPN. La discrepanza è più marcata in latitudine ma è comunque consistente con lo scarto quadratico medio dei residui post fit.</w:t>
      </w:r>
    </w:p>
    <w:p w:rsidR="006321DE" w:rsidRDefault="006321DE" w:rsidP="005E141B"/>
    <w:p w:rsidR="00D37C69" w:rsidRDefault="00E801B9" w:rsidP="00E801B9">
      <w:pPr>
        <w:pStyle w:val="Titolo3"/>
      </w:pPr>
      <w:bookmarkStart w:id="83" w:name="_Toc366063090"/>
      <w:r>
        <w:t xml:space="preserve">6.7.2 </w:t>
      </w:r>
      <w:r w:rsidR="00D37C69">
        <w:t xml:space="preserve">Validazione del calcolo delle </w:t>
      </w:r>
      <w:r w:rsidR="001F55C8">
        <w:t>effemeridi</w:t>
      </w:r>
      <w:r w:rsidR="00D37C69">
        <w:t xml:space="preserve"> broadcast </w:t>
      </w:r>
      <w:r w:rsidR="00961C14">
        <w:t>GLONASS</w:t>
      </w:r>
      <w:bookmarkEnd w:id="83"/>
    </w:p>
    <w:p w:rsidR="00D37C69" w:rsidRDefault="00D37C69" w:rsidP="00D37C69"/>
    <w:p w:rsidR="00D37C69" w:rsidRPr="00D37C69" w:rsidRDefault="00D37C69" w:rsidP="00D37C69">
      <w:pPr>
        <w:jc w:val="both"/>
      </w:pPr>
      <w:r>
        <w:t>Il foglio glo_brdc_vs_sp3 contiene un confronto su alcune epoche e satelliti tra la posizione calcolata con l’algoritmo broadcast e i valori SP3, presi come riferimento. Si notano discrepanze dell’ordine del metro, certamente superiori rispetto al GPS ma comunque accettabili per il posizionamento e navigazione ordinari.</w:t>
      </w:r>
    </w:p>
    <w:p w:rsidR="006321DE" w:rsidRDefault="00E801B9" w:rsidP="00E801B9">
      <w:pPr>
        <w:pStyle w:val="Titolo3"/>
      </w:pPr>
      <w:bookmarkStart w:id="84" w:name="_Toc366063091"/>
      <w:r>
        <w:t xml:space="preserve">6.7.3 </w:t>
      </w:r>
      <w:r w:rsidR="006321DE">
        <w:t xml:space="preserve">Calcolo con le </w:t>
      </w:r>
      <w:r w:rsidR="001F55C8">
        <w:t>Effemeridi</w:t>
      </w:r>
      <w:r w:rsidR="006321DE">
        <w:t xml:space="preserve"> Precise</w:t>
      </w:r>
      <w:bookmarkEnd w:id="84"/>
    </w:p>
    <w:p w:rsidR="006321DE" w:rsidRDefault="006321DE" w:rsidP="005E141B"/>
    <w:p w:rsidR="00D0487F" w:rsidRDefault="00E046BA" w:rsidP="003D4954">
      <w:pPr>
        <w:jc w:val="both"/>
      </w:pPr>
      <w:r>
        <w:t xml:space="preserve">Il calcolo con le </w:t>
      </w:r>
      <w:r w:rsidR="001F55C8">
        <w:t>effemeridi</w:t>
      </w:r>
      <w:r>
        <w:t xml:space="preserve"> precise è possibile con le costellazioni GPS, </w:t>
      </w:r>
      <w:r w:rsidR="00961C14">
        <w:t>GALILEO</w:t>
      </w:r>
      <w:r>
        <w:t xml:space="preserve"> e </w:t>
      </w:r>
      <w:r w:rsidR="00961C14">
        <w:t>GLONASS</w:t>
      </w:r>
      <w:r w:rsidR="00D37C69">
        <w:t xml:space="preserve">, dal momento che per Beidou non sono a tuttoggi disponibili </w:t>
      </w:r>
      <w:r w:rsidR="001F55C8">
        <w:t>effemeridi</w:t>
      </w:r>
      <w:r w:rsidR="00D37C69">
        <w:t xml:space="preserve"> in formato SP3</w:t>
      </w:r>
      <w:r w:rsidR="004B23C4">
        <w:t xml:space="preserve">. Le </w:t>
      </w:r>
      <w:r w:rsidR="001F55C8">
        <w:t>effemeridi</w:t>
      </w:r>
      <w:r w:rsidR="004B23C4">
        <w:t xml:space="preserve"> SP</w:t>
      </w:r>
      <w:r w:rsidR="005F4790">
        <w:t>3 sono suddivise in tre fogli, uno per costellazione: GAL_SP3, GLO_SP3, GPS_SP3</w:t>
      </w:r>
      <w:r>
        <w:t>.</w:t>
      </w:r>
      <w:r w:rsidR="005F4790">
        <w:t xml:space="preserve"> Il foglio polinomio contiene le potenze del tempo, utili per il calcolo dei coefficienti di regressione del polinomio.</w:t>
      </w:r>
      <w:r>
        <w:t xml:space="preserve"> Le </w:t>
      </w:r>
      <w:r w:rsidR="001F55C8">
        <w:t>effemeridi</w:t>
      </w:r>
      <w:r>
        <w:t xml:space="preserve"> vengono interpolate con un polinomio dell'ottavo ordine nell'arco dell'intervallo dalle 00:00 alle 00:02</w:t>
      </w:r>
      <w:r w:rsidR="005A0C3C">
        <w:t>, per un totale di nove epoche. Tutto questo per essere in grado di interpolare la posizione alle ore 00:00 meno il tempo di volo.</w:t>
      </w:r>
    </w:p>
    <w:p w:rsidR="005A0C3C" w:rsidRDefault="005A0C3C" w:rsidP="003D4954">
      <w:pPr>
        <w:jc w:val="both"/>
      </w:pPr>
    </w:p>
    <w:p w:rsidR="005A0C3C" w:rsidRDefault="005A0C3C" w:rsidP="003D4954">
      <w:pPr>
        <w:jc w:val="both"/>
      </w:pPr>
      <w:r>
        <w:t xml:space="preserve">Per il satellite GPS G27 non sono disponibili le </w:t>
      </w:r>
      <w:r w:rsidR="001F55C8">
        <w:t>effemeridi</w:t>
      </w:r>
      <w:r>
        <w:t xml:space="preserve"> precise, nè per i satelliti Beidou/Compass. Pertanto viene assegnato loro un peso zero.</w:t>
      </w:r>
    </w:p>
    <w:p w:rsidR="005A0C3C" w:rsidRDefault="005A0C3C" w:rsidP="003D4954">
      <w:pPr>
        <w:jc w:val="both"/>
      </w:pPr>
    </w:p>
    <w:p w:rsidR="005A0C3C" w:rsidRPr="00D0487F" w:rsidRDefault="005A0C3C" w:rsidP="003D4954">
      <w:pPr>
        <w:jc w:val="both"/>
      </w:pPr>
      <w:r>
        <w:t>Si nota</w:t>
      </w:r>
      <w:r w:rsidR="00680A8B">
        <w:t xml:space="preserve"> nell</w:t>
      </w:r>
      <w:r w:rsidR="00D37C69">
        <w:t>a</w:t>
      </w:r>
      <w:r w:rsidR="00680A8B">
        <w:t xml:space="preserve">  colonna BY dei residui post fit</w:t>
      </w:r>
      <w:r>
        <w:t xml:space="preserve"> che </w:t>
      </w:r>
      <w:r w:rsidR="00680A8B">
        <w:t xml:space="preserve"> con le </w:t>
      </w:r>
      <w:r w:rsidR="001F55C8">
        <w:t>effemeridi</w:t>
      </w:r>
      <w:r w:rsidR="00680A8B">
        <w:t xml:space="preserve"> precise le scale dei tempi GPS e </w:t>
      </w:r>
      <w:r w:rsidR="00961C14">
        <w:t>GALILEO</w:t>
      </w:r>
      <w:r w:rsidR="00680A8B">
        <w:t xml:space="preserve"> sono ben allineate tra loro, mentre quella </w:t>
      </w:r>
      <w:r w:rsidR="00961C14">
        <w:t>GLONASS</w:t>
      </w:r>
      <w:r w:rsidR="00680A8B">
        <w:t xml:space="preserve"> sembra avere un offset rispetto a GPS-GAL. Il modello sviluppato in questo caso e descritto dalla matrice delle derivate parziali in colonna Y-AC prevede due clock offset, uno per i satelliti GPS-</w:t>
      </w:r>
      <w:r w:rsidR="00961C14">
        <w:t>GALILEO</w:t>
      </w:r>
      <w:r w:rsidR="00680A8B">
        <w:t xml:space="preserve"> e l'altro per i </w:t>
      </w:r>
      <w:r w:rsidR="00961C14">
        <w:t>GLONASS</w:t>
      </w:r>
      <w:r w:rsidR="00680A8B">
        <w:t>.</w:t>
      </w:r>
    </w:p>
    <w:p w:rsidR="00F94427" w:rsidRDefault="00F94427" w:rsidP="005E141B"/>
    <w:p w:rsidR="00680A8B" w:rsidRDefault="00680A8B" w:rsidP="003D4954">
      <w:pPr>
        <w:jc w:val="both"/>
      </w:pPr>
      <w:r>
        <w:t xml:space="preserve">Dai risultati in colonna CC e CD si nota che la scala GPS - GAL ha un offset di circa 200 ns rispetto alla scala comune, mentre quella </w:t>
      </w:r>
      <w:r w:rsidR="00961C14">
        <w:t>GLONASS</w:t>
      </w:r>
      <w:r>
        <w:t xml:space="preserve"> è di circa 40 ns. Poichè questi offset sono da considerarsi la somma del receiver clock offset + Time system correction, si conclude che con le </w:t>
      </w:r>
      <w:r w:rsidR="001F55C8">
        <w:t>effemeridi</w:t>
      </w:r>
      <w:r>
        <w:t xml:space="preserve"> precise </w:t>
      </w:r>
      <w:r w:rsidR="003D4954">
        <w:t>il Time System di GPS_GAL ha un offset rispetto al Time System di GLO di circa 200 - 40 ns, pari a circa 160 ns.</w:t>
      </w:r>
    </w:p>
    <w:p w:rsidR="00F15A67" w:rsidRDefault="00F15A67" w:rsidP="003D4954">
      <w:pPr>
        <w:jc w:val="both"/>
      </w:pPr>
    </w:p>
    <w:p w:rsidR="00F15A67" w:rsidRDefault="00F15A67" w:rsidP="003D4954">
      <w:pPr>
        <w:jc w:val="both"/>
      </w:pPr>
      <w:r>
        <w:t xml:space="preserve">Dal punto di vista delle coordinate del ricevitore, che è posizionato a Bruxelles, notiamo che l'analisi con le </w:t>
      </w:r>
      <w:r w:rsidR="001F55C8">
        <w:t>effemeridi</w:t>
      </w:r>
      <w:r>
        <w:t xml:space="preserve"> broadcast e quella con le precise fornisce coordinate che scartano in planimetria per alcuni decimi di secondo (quindi alcuni metri), mentre lo scarto in quota è circa 3-4 volte superiore.</w:t>
      </w:r>
    </w:p>
    <w:p w:rsidR="005A0C3C" w:rsidRPr="00D0487F" w:rsidRDefault="005A0C3C" w:rsidP="005E141B"/>
    <w:p w:rsidR="005E141B" w:rsidRPr="00D0487F" w:rsidRDefault="0066588C">
      <w:pPr>
        <w:jc w:val="both"/>
      </w:pPr>
      <w:r>
        <w:rPr>
          <w:noProof/>
        </w:rPr>
        <w:drawing>
          <wp:inline distT="0" distB="0" distL="0" distR="0">
            <wp:extent cx="6120130" cy="3712902"/>
            <wp:effectExtent l="19050" t="0" r="0"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5" cstate="print"/>
                    <a:srcRect/>
                    <a:stretch>
                      <a:fillRect/>
                    </a:stretch>
                  </pic:blipFill>
                  <pic:spPr bwMode="auto">
                    <a:xfrm>
                      <a:off x="0" y="0"/>
                      <a:ext cx="6120130" cy="3712902"/>
                    </a:xfrm>
                    <a:prstGeom prst="rect">
                      <a:avLst/>
                    </a:prstGeom>
                    <a:noFill/>
                    <a:ln w="9525">
                      <a:noFill/>
                      <a:miter lim="800000"/>
                      <a:headEnd/>
                      <a:tailEnd/>
                    </a:ln>
                  </pic:spPr>
                </pic:pic>
              </a:graphicData>
            </a:graphic>
          </wp:inline>
        </w:drawing>
      </w:r>
    </w:p>
    <w:p w:rsidR="00E945ED" w:rsidRDefault="005C5C87" w:rsidP="000E6DE7">
      <w:pPr>
        <w:jc w:val="both"/>
      </w:pPr>
      <w:r>
        <w:pict>
          <v:shape id="_x0000_s3348"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8" inset="0,0,0,0">
              <w:txbxContent>
                <w:p w:rsidR="002313D2" w:rsidRDefault="002313D2" w:rsidP="00E945ED">
                  <w:pPr>
                    <w:pStyle w:val="Didascalia"/>
                    <w:rPr>
                      <w:noProof/>
                      <w:sz w:val="24"/>
                      <w:szCs w:val="24"/>
                    </w:rPr>
                  </w:pPr>
                  <w:r>
                    <w:t>Figura 6.6: rappresentazione della posizione di uno stesso punto antenna calcolato elaborando simultaneamente dati GPS, GLONASS e GALILEO e usando effemeridi broadcast e precise. La posizione corretta è indicata da EPN.</w:t>
                  </w:r>
                </w:p>
              </w:txbxContent>
            </v:textbox>
            <w10:wrap type="none"/>
            <w10:anchorlock/>
          </v:shape>
        </w:pict>
      </w:r>
    </w:p>
    <w:p w:rsidR="00E945ED" w:rsidRDefault="00E945ED" w:rsidP="000E6DE7">
      <w:pPr>
        <w:jc w:val="both"/>
      </w:pPr>
    </w:p>
    <w:p w:rsidR="000E6DE7" w:rsidRDefault="000E6DE7" w:rsidP="000E6DE7">
      <w:pPr>
        <w:jc w:val="both"/>
      </w:pPr>
      <w:r>
        <w:t>I risultati dei bias temporali sono riportati in tabella:</w:t>
      </w:r>
    </w:p>
    <w:p w:rsidR="000E6DE7" w:rsidRDefault="000E6DE7" w:rsidP="000E6DE7">
      <w:pPr>
        <w:jc w:val="both"/>
      </w:pPr>
    </w:p>
    <w:tbl>
      <w:tblPr>
        <w:tblStyle w:val="Tabellaacolori2"/>
        <w:tblW w:w="5000" w:type="pct"/>
        <w:tblLook w:val="04A0"/>
      </w:tblPr>
      <w:tblGrid>
        <w:gridCol w:w="1217"/>
        <w:gridCol w:w="747"/>
        <w:gridCol w:w="294"/>
        <w:gridCol w:w="747"/>
        <w:gridCol w:w="464"/>
        <w:gridCol w:w="1456"/>
        <w:gridCol w:w="453"/>
        <w:gridCol w:w="909"/>
        <w:gridCol w:w="388"/>
        <w:gridCol w:w="1273"/>
        <w:gridCol w:w="1906"/>
      </w:tblGrid>
      <w:tr w:rsidR="000E6DE7" w:rsidRPr="006506E2" w:rsidTr="00D66D10">
        <w:trPr>
          <w:cnfStyle w:val="100000000000"/>
          <w:trHeight w:val="300"/>
        </w:trPr>
        <w:tc>
          <w:tcPr>
            <w:cnfStyle w:val="001000000000"/>
            <w:tcW w:w="997" w:type="pct"/>
            <w:gridSpan w:val="2"/>
            <w:noWrap/>
            <w:hideMark/>
          </w:tcPr>
          <w:p w:rsidR="000E6DE7" w:rsidRPr="00081A00" w:rsidRDefault="000E6DE7" w:rsidP="00C93CA3">
            <w:pPr>
              <w:rPr>
                <w:rFonts w:ascii="Calibri" w:hAnsi="Calibri"/>
                <w:color w:val="000000"/>
                <w:sz w:val="22"/>
                <w:szCs w:val="22"/>
              </w:rPr>
            </w:pPr>
          </w:p>
        </w:tc>
        <w:tc>
          <w:tcPr>
            <w:tcW w:w="528" w:type="pct"/>
            <w:gridSpan w:val="2"/>
          </w:tcPr>
          <w:p w:rsidR="000E6DE7" w:rsidRPr="00081A00" w:rsidRDefault="000E6DE7" w:rsidP="00C93CA3">
            <w:pPr>
              <w:cnfStyle w:val="100000000000"/>
              <w:rPr>
                <w:rFonts w:ascii="Calibri" w:hAnsi="Calibri"/>
                <w:color w:val="000000"/>
                <w:sz w:val="22"/>
                <w:szCs w:val="22"/>
              </w:rPr>
            </w:pPr>
          </w:p>
        </w:tc>
        <w:tc>
          <w:tcPr>
            <w:tcW w:w="1204" w:type="pct"/>
            <w:gridSpan w:val="3"/>
            <w:noWrap/>
            <w:hideMark/>
          </w:tcPr>
          <w:p w:rsidR="000E6DE7" w:rsidRPr="00081A00" w:rsidRDefault="000E6DE7" w:rsidP="00C93CA3">
            <w:pPr>
              <w:cnfStyle w:val="100000000000"/>
              <w:rPr>
                <w:rFonts w:ascii="Calibri" w:hAnsi="Calibri"/>
                <w:color w:val="000000"/>
                <w:sz w:val="22"/>
                <w:szCs w:val="22"/>
              </w:rPr>
            </w:pPr>
            <w:r w:rsidRPr="00081A00">
              <w:rPr>
                <w:rFonts w:ascii="Calibri" w:hAnsi="Calibri"/>
                <w:color w:val="000000"/>
                <w:sz w:val="22"/>
                <w:szCs w:val="22"/>
              </w:rPr>
              <w:t>rcvr +system bias (nsec)</w:t>
            </w:r>
          </w:p>
        </w:tc>
        <w:tc>
          <w:tcPr>
            <w:tcW w:w="658" w:type="pct"/>
            <w:gridSpan w:val="2"/>
          </w:tcPr>
          <w:p w:rsidR="000E6DE7" w:rsidRPr="00081A00" w:rsidRDefault="000E6DE7" w:rsidP="00C93CA3">
            <w:pPr>
              <w:cnfStyle w:val="100000000000"/>
              <w:rPr>
                <w:rFonts w:ascii="Calibri" w:hAnsi="Calibri"/>
                <w:color w:val="000000"/>
                <w:sz w:val="22"/>
                <w:szCs w:val="22"/>
              </w:rPr>
            </w:pPr>
          </w:p>
        </w:tc>
        <w:tc>
          <w:tcPr>
            <w:tcW w:w="1613" w:type="pct"/>
            <w:gridSpan w:val="2"/>
            <w:noWrap/>
            <w:hideMark/>
          </w:tcPr>
          <w:p w:rsidR="000E6DE7" w:rsidRPr="00905A2D" w:rsidRDefault="000E6DE7" w:rsidP="00C93CA3">
            <w:pPr>
              <w:cnfStyle w:val="100000000000"/>
              <w:rPr>
                <w:rFonts w:ascii="Calibri" w:hAnsi="Calibri"/>
                <w:color w:val="000000"/>
                <w:sz w:val="22"/>
                <w:szCs w:val="22"/>
                <w:lang w:val="en-US"/>
              </w:rPr>
            </w:pPr>
            <w:r w:rsidRPr="00905A2D">
              <w:rPr>
                <w:rFonts w:ascii="Calibri" w:hAnsi="Calibri"/>
                <w:color w:val="000000"/>
                <w:sz w:val="22"/>
                <w:szCs w:val="22"/>
                <w:lang w:val="en-US"/>
              </w:rPr>
              <w:t>Relative System Time Bias (nsec)</w:t>
            </w:r>
          </w:p>
        </w:tc>
      </w:tr>
      <w:tr w:rsidR="000E6DE7" w:rsidRPr="00081A00" w:rsidTr="00D66D10">
        <w:trPr>
          <w:trHeight w:val="300"/>
        </w:trPr>
        <w:tc>
          <w:tcPr>
            <w:cnfStyle w:val="001000000000"/>
            <w:tcW w:w="997" w:type="pct"/>
            <w:gridSpan w:val="2"/>
            <w:noWrap/>
            <w:hideMark/>
          </w:tcPr>
          <w:p w:rsidR="000E6DE7" w:rsidRPr="00081A00" w:rsidRDefault="000E6DE7" w:rsidP="00D66D10">
            <w:pPr>
              <w:jc w:val="right"/>
              <w:rPr>
                <w:rFonts w:ascii="Calibri" w:hAnsi="Calibri"/>
                <w:color w:val="000000"/>
                <w:sz w:val="22"/>
                <w:szCs w:val="22"/>
              </w:rPr>
            </w:pPr>
            <w:r>
              <w:rPr>
                <w:rFonts w:ascii="Calibri" w:hAnsi="Calibri"/>
                <w:color w:val="000000"/>
                <w:sz w:val="22"/>
                <w:szCs w:val="22"/>
              </w:rPr>
              <w:t>Broadcast</w:t>
            </w:r>
          </w:p>
        </w:tc>
        <w:tc>
          <w:tcPr>
            <w:tcW w:w="528" w:type="pct"/>
            <w:gridSpan w:val="2"/>
          </w:tcPr>
          <w:p w:rsidR="000E6DE7" w:rsidRPr="00081A00" w:rsidRDefault="000E6DE7" w:rsidP="00D66D10">
            <w:pPr>
              <w:jc w:val="right"/>
              <w:cnfStyle w:val="000000000000"/>
              <w:rPr>
                <w:rFonts w:ascii="Calibri" w:hAnsi="Calibri"/>
                <w:color w:val="000000"/>
                <w:sz w:val="22"/>
                <w:szCs w:val="22"/>
              </w:rPr>
            </w:pPr>
          </w:p>
        </w:tc>
        <w:tc>
          <w:tcPr>
            <w:tcW w:w="1204" w:type="pct"/>
            <w:gridSpan w:val="3"/>
            <w:noWrap/>
            <w:hideMark/>
          </w:tcPr>
          <w:p w:rsidR="000E6DE7" w:rsidRPr="00081A00" w:rsidRDefault="000E6DE7" w:rsidP="00D66D10">
            <w:pPr>
              <w:cnfStyle w:val="000000000000"/>
              <w:rPr>
                <w:rFonts w:ascii="Calibri" w:hAnsi="Calibri"/>
                <w:color w:val="000000"/>
                <w:sz w:val="22"/>
                <w:szCs w:val="22"/>
              </w:rPr>
            </w:pPr>
            <w:r>
              <w:rPr>
                <w:rFonts w:ascii="Calibri" w:hAnsi="Calibri"/>
                <w:color w:val="000000"/>
                <w:sz w:val="22"/>
                <w:szCs w:val="22"/>
              </w:rPr>
              <w:t>SP3</w:t>
            </w:r>
          </w:p>
        </w:tc>
        <w:tc>
          <w:tcPr>
            <w:tcW w:w="658" w:type="pct"/>
            <w:gridSpan w:val="2"/>
          </w:tcPr>
          <w:p w:rsidR="000E6DE7" w:rsidRPr="00081A00" w:rsidRDefault="000E6DE7" w:rsidP="00D66D10">
            <w:pPr>
              <w:jc w:val="right"/>
              <w:cnfStyle w:val="000000000000"/>
              <w:rPr>
                <w:rFonts w:ascii="Calibri" w:hAnsi="Calibri"/>
                <w:color w:val="000000"/>
                <w:sz w:val="22"/>
                <w:szCs w:val="22"/>
              </w:rPr>
            </w:pPr>
            <w:r>
              <w:rPr>
                <w:rFonts w:ascii="Calibri" w:hAnsi="Calibri"/>
                <w:color w:val="000000"/>
                <w:sz w:val="22"/>
                <w:szCs w:val="22"/>
              </w:rPr>
              <w:t>Broadcast</w:t>
            </w:r>
          </w:p>
        </w:tc>
        <w:tc>
          <w:tcPr>
            <w:tcW w:w="1613" w:type="pct"/>
            <w:gridSpan w:val="2"/>
            <w:noWrap/>
            <w:hideMark/>
          </w:tcPr>
          <w:p w:rsidR="000E6DE7" w:rsidRPr="00081A00" w:rsidRDefault="00D66D10" w:rsidP="00D66D10">
            <w:pPr>
              <w:cnfStyle w:val="000000000000"/>
              <w:rPr>
                <w:rFonts w:ascii="Calibri" w:hAnsi="Calibri"/>
                <w:color w:val="000000"/>
                <w:sz w:val="22"/>
                <w:szCs w:val="22"/>
              </w:rPr>
            </w:pPr>
            <w:r>
              <w:rPr>
                <w:rFonts w:ascii="Calibri" w:hAnsi="Calibri"/>
                <w:color w:val="000000"/>
                <w:sz w:val="22"/>
                <w:szCs w:val="22"/>
              </w:rPr>
              <w:t xml:space="preserve">             </w:t>
            </w:r>
            <w:r w:rsidR="000E6DE7">
              <w:rPr>
                <w:rFonts w:ascii="Calibri" w:hAnsi="Calibri"/>
                <w:color w:val="000000"/>
                <w:sz w:val="22"/>
                <w:szCs w:val="22"/>
              </w:rPr>
              <w:t>SP3</w:t>
            </w:r>
          </w:p>
        </w:tc>
      </w:tr>
      <w:tr w:rsidR="000E6DE7" w:rsidRPr="00081A00" w:rsidTr="00D66D10">
        <w:trPr>
          <w:trHeight w:val="300"/>
        </w:trPr>
        <w:tc>
          <w:tcPr>
            <w:cnfStyle w:val="001000000000"/>
            <w:tcW w:w="618" w:type="pct"/>
            <w:noWrap/>
            <w:hideMark/>
          </w:tcPr>
          <w:p w:rsidR="000E6DE7" w:rsidRPr="00081A00" w:rsidRDefault="000E6DE7" w:rsidP="00C93CA3">
            <w:pPr>
              <w:rPr>
                <w:rFonts w:ascii="Calibri" w:hAnsi="Calibri"/>
                <w:color w:val="000000"/>
                <w:sz w:val="22"/>
                <w:szCs w:val="22"/>
              </w:rPr>
            </w:pPr>
            <w:r w:rsidRPr="00081A00">
              <w:rPr>
                <w:rFonts w:ascii="Calibri" w:hAnsi="Calibri"/>
                <w:color w:val="000000"/>
                <w:sz w:val="22"/>
                <w:szCs w:val="22"/>
              </w:rPr>
              <w:t>GAL</w:t>
            </w:r>
          </w:p>
        </w:tc>
        <w:tc>
          <w:tcPr>
            <w:tcW w:w="528" w:type="pct"/>
            <w:gridSpan w:val="2"/>
            <w:noWrap/>
            <w:hideMark/>
          </w:tcPr>
          <w:p w:rsidR="000E6DE7" w:rsidRPr="00081A00" w:rsidRDefault="000E6DE7" w:rsidP="00C93CA3">
            <w:pPr>
              <w:jc w:val="right"/>
              <w:cnfStyle w:val="000000000000"/>
              <w:rPr>
                <w:rFonts w:ascii="Calibri" w:hAnsi="Calibri"/>
                <w:color w:val="000000"/>
                <w:sz w:val="22"/>
                <w:szCs w:val="22"/>
              </w:rPr>
            </w:pPr>
            <w:r w:rsidRPr="00081A00">
              <w:rPr>
                <w:rFonts w:ascii="Calibri" w:hAnsi="Calibri"/>
                <w:color w:val="000000"/>
                <w:sz w:val="22"/>
                <w:szCs w:val="22"/>
              </w:rPr>
              <w:t>23.54</w:t>
            </w:r>
          </w:p>
        </w:tc>
        <w:tc>
          <w:tcPr>
            <w:tcW w:w="614" w:type="pct"/>
            <w:gridSpan w:val="2"/>
          </w:tcPr>
          <w:p w:rsidR="000E6DE7" w:rsidRPr="00081A00" w:rsidRDefault="000E6DE7" w:rsidP="00C93CA3">
            <w:pPr>
              <w:jc w:val="right"/>
              <w:cnfStyle w:val="000000000000"/>
              <w:rPr>
                <w:rFonts w:ascii="Calibri" w:hAnsi="Calibri"/>
                <w:color w:val="000000"/>
                <w:sz w:val="22"/>
                <w:szCs w:val="22"/>
              </w:rPr>
            </w:pPr>
            <w:r>
              <w:rPr>
                <w:rFonts w:ascii="Calibri" w:hAnsi="Calibri"/>
                <w:color w:val="000000"/>
                <w:sz w:val="22"/>
                <w:szCs w:val="22"/>
              </w:rPr>
              <w:t>215.59</w:t>
            </w:r>
          </w:p>
        </w:tc>
        <w:tc>
          <w:tcPr>
            <w:tcW w:w="739" w:type="pct"/>
            <w:noWrap/>
            <w:hideMark/>
          </w:tcPr>
          <w:p w:rsidR="000E6DE7" w:rsidRPr="00081A00" w:rsidRDefault="000E6DE7" w:rsidP="00C93CA3">
            <w:pPr>
              <w:cnfStyle w:val="000000000000"/>
              <w:rPr>
                <w:rFonts w:ascii="Calibri" w:hAnsi="Calibri"/>
                <w:color w:val="000000"/>
                <w:sz w:val="22"/>
                <w:szCs w:val="22"/>
              </w:rPr>
            </w:pPr>
          </w:p>
        </w:tc>
        <w:tc>
          <w:tcPr>
            <w:tcW w:w="691" w:type="pct"/>
            <w:gridSpan w:val="2"/>
            <w:noWrap/>
            <w:hideMark/>
          </w:tcPr>
          <w:p w:rsidR="000E6DE7" w:rsidRPr="00081A00" w:rsidRDefault="000E6DE7" w:rsidP="00C93CA3">
            <w:pPr>
              <w:jc w:val="right"/>
              <w:cnfStyle w:val="000000000000"/>
              <w:rPr>
                <w:rFonts w:ascii="Calibri" w:hAnsi="Calibri"/>
                <w:color w:val="000000"/>
                <w:sz w:val="22"/>
                <w:szCs w:val="22"/>
              </w:rPr>
            </w:pPr>
            <w:r w:rsidRPr="00081A00">
              <w:rPr>
                <w:rFonts w:ascii="Calibri" w:hAnsi="Calibri"/>
                <w:color w:val="000000"/>
                <w:sz w:val="22"/>
                <w:szCs w:val="22"/>
              </w:rPr>
              <w:t>-186.91</w:t>
            </w:r>
          </w:p>
        </w:tc>
        <w:tc>
          <w:tcPr>
            <w:tcW w:w="843" w:type="pct"/>
            <w:gridSpan w:val="2"/>
          </w:tcPr>
          <w:p w:rsidR="000E6DE7" w:rsidRPr="00081A00" w:rsidRDefault="000E6DE7" w:rsidP="00C93CA3">
            <w:pPr>
              <w:jc w:val="right"/>
              <w:cnfStyle w:val="000000000000"/>
              <w:rPr>
                <w:rFonts w:ascii="Calibri" w:hAnsi="Calibri"/>
                <w:color w:val="000000"/>
                <w:sz w:val="22"/>
                <w:szCs w:val="22"/>
              </w:rPr>
            </w:pPr>
            <w:r>
              <w:rPr>
                <w:rFonts w:ascii="Calibri" w:hAnsi="Calibri"/>
                <w:color w:val="000000"/>
                <w:sz w:val="22"/>
                <w:szCs w:val="22"/>
              </w:rPr>
              <w:t>0.00</w:t>
            </w:r>
          </w:p>
        </w:tc>
        <w:tc>
          <w:tcPr>
            <w:tcW w:w="968" w:type="pct"/>
            <w:noWrap/>
            <w:hideMark/>
          </w:tcPr>
          <w:p w:rsidR="000E6DE7" w:rsidRPr="00081A00" w:rsidRDefault="000E6DE7" w:rsidP="00C93CA3">
            <w:pPr>
              <w:cnfStyle w:val="000000000000"/>
              <w:rPr>
                <w:rFonts w:ascii="Calibri" w:hAnsi="Calibri"/>
                <w:color w:val="000000"/>
                <w:sz w:val="22"/>
                <w:szCs w:val="22"/>
              </w:rPr>
            </w:pPr>
            <w:r w:rsidRPr="00081A00">
              <w:rPr>
                <w:rFonts w:ascii="Calibri" w:hAnsi="Calibri"/>
                <w:color w:val="000000"/>
                <w:sz w:val="22"/>
                <w:szCs w:val="22"/>
              </w:rPr>
              <w:t>GAL-GPS</w:t>
            </w:r>
          </w:p>
        </w:tc>
      </w:tr>
      <w:tr w:rsidR="000E6DE7" w:rsidRPr="00081A00" w:rsidTr="00D66D10">
        <w:trPr>
          <w:trHeight w:val="300"/>
        </w:trPr>
        <w:tc>
          <w:tcPr>
            <w:cnfStyle w:val="001000000000"/>
            <w:tcW w:w="618" w:type="pct"/>
            <w:noWrap/>
            <w:hideMark/>
          </w:tcPr>
          <w:p w:rsidR="000E6DE7" w:rsidRPr="00081A00" w:rsidRDefault="000E6DE7" w:rsidP="00C93CA3">
            <w:pPr>
              <w:rPr>
                <w:rFonts w:ascii="Calibri" w:hAnsi="Calibri"/>
                <w:color w:val="000000"/>
                <w:sz w:val="22"/>
                <w:szCs w:val="22"/>
              </w:rPr>
            </w:pPr>
            <w:r w:rsidRPr="00081A00">
              <w:rPr>
                <w:rFonts w:ascii="Calibri" w:hAnsi="Calibri"/>
                <w:color w:val="000000"/>
                <w:sz w:val="22"/>
                <w:szCs w:val="22"/>
              </w:rPr>
              <w:t>GPS</w:t>
            </w:r>
          </w:p>
        </w:tc>
        <w:tc>
          <w:tcPr>
            <w:tcW w:w="528" w:type="pct"/>
            <w:gridSpan w:val="2"/>
            <w:noWrap/>
            <w:hideMark/>
          </w:tcPr>
          <w:p w:rsidR="000E6DE7" w:rsidRPr="00081A00" w:rsidRDefault="000E6DE7" w:rsidP="00C93CA3">
            <w:pPr>
              <w:jc w:val="right"/>
              <w:cnfStyle w:val="000000000000"/>
              <w:rPr>
                <w:rFonts w:ascii="Calibri" w:hAnsi="Calibri"/>
                <w:color w:val="000000"/>
                <w:sz w:val="22"/>
                <w:szCs w:val="22"/>
              </w:rPr>
            </w:pPr>
            <w:r w:rsidRPr="00081A00">
              <w:rPr>
                <w:rFonts w:ascii="Calibri" w:hAnsi="Calibri"/>
                <w:color w:val="000000"/>
                <w:sz w:val="22"/>
                <w:szCs w:val="22"/>
              </w:rPr>
              <w:t>210.45</w:t>
            </w:r>
          </w:p>
        </w:tc>
        <w:tc>
          <w:tcPr>
            <w:tcW w:w="614" w:type="pct"/>
            <w:gridSpan w:val="2"/>
          </w:tcPr>
          <w:p w:rsidR="000E6DE7" w:rsidRPr="00081A00" w:rsidRDefault="000E6DE7" w:rsidP="00C93CA3">
            <w:pPr>
              <w:jc w:val="right"/>
              <w:cnfStyle w:val="000000000000"/>
              <w:rPr>
                <w:rFonts w:ascii="Calibri" w:hAnsi="Calibri"/>
                <w:color w:val="000000"/>
                <w:sz w:val="22"/>
                <w:szCs w:val="22"/>
              </w:rPr>
            </w:pPr>
            <w:r>
              <w:rPr>
                <w:rFonts w:ascii="Calibri" w:hAnsi="Calibri"/>
                <w:color w:val="000000"/>
                <w:sz w:val="22"/>
                <w:szCs w:val="22"/>
              </w:rPr>
              <w:t xml:space="preserve"> 215.59</w:t>
            </w:r>
          </w:p>
        </w:tc>
        <w:tc>
          <w:tcPr>
            <w:tcW w:w="739" w:type="pct"/>
            <w:noWrap/>
            <w:hideMark/>
          </w:tcPr>
          <w:p w:rsidR="000E6DE7" w:rsidRPr="00081A00" w:rsidRDefault="000E6DE7" w:rsidP="00C93CA3">
            <w:pPr>
              <w:cnfStyle w:val="000000000000"/>
              <w:rPr>
                <w:rFonts w:ascii="Calibri" w:hAnsi="Calibri"/>
                <w:color w:val="000000"/>
                <w:sz w:val="22"/>
                <w:szCs w:val="22"/>
              </w:rPr>
            </w:pPr>
          </w:p>
        </w:tc>
        <w:tc>
          <w:tcPr>
            <w:tcW w:w="691" w:type="pct"/>
            <w:gridSpan w:val="2"/>
            <w:noWrap/>
            <w:hideMark/>
          </w:tcPr>
          <w:p w:rsidR="000E6DE7" w:rsidRPr="00081A00" w:rsidRDefault="000E6DE7" w:rsidP="00C93CA3">
            <w:pPr>
              <w:jc w:val="right"/>
              <w:cnfStyle w:val="000000000000"/>
              <w:rPr>
                <w:rFonts w:ascii="Calibri" w:hAnsi="Calibri"/>
                <w:color w:val="000000"/>
                <w:sz w:val="22"/>
                <w:szCs w:val="22"/>
              </w:rPr>
            </w:pPr>
            <w:r w:rsidRPr="00081A00">
              <w:rPr>
                <w:rFonts w:ascii="Calibri" w:hAnsi="Calibri"/>
                <w:color w:val="000000"/>
                <w:sz w:val="22"/>
                <w:szCs w:val="22"/>
              </w:rPr>
              <w:t>0.00</w:t>
            </w:r>
          </w:p>
        </w:tc>
        <w:tc>
          <w:tcPr>
            <w:tcW w:w="843" w:type="pct"/>
            <w:gridSpan w:val="2"/>
          </w:tcPr>
          <w:p w:rsidR="000E6DE7" w:rsidRPr="00081A00" w:rsidRDefault="000E6DE7" w:rsidP="00C93CA3">
            <w:pPr>
              <w:jc w:val="right"/>
              <w:cnfStyle w:val="000000000000"/>
              <w:rPr>
                <w:rFonts w:ascii="Calibri" w:hAnsi="Calibri"/>
                <w:color w:val="000000"/>
                <w:sz w:val="22"/>
                <w:szCs w:val="22"/>
              </w:rPr>
            </w:pPr>
            <w:r>
              <w:rPr>
                <w:rFonts w:ascii="Calibri" w:hAnsi="Calibri"/>
                <w:color w:val="000000"/>
                <w:sz w:val="22"/>
                <w:szCs w:val="22"/>
              </w:rPr>
              <w:t>0.00</w:t>
            </w:r>
          </w:p>
        </w:tc>
        <w:tc>
          <w:tcPr>
            <w:tcW w:w="968" w:type="pct"/>
            <w:noWrap/>
            <w:hideMark/>
          </w:tcPr>
          <w:p w:rsidR="000E6DE7" w:rsidRPr="00081A00" w:rsidRDefault="000E6DE7" w:rsidP="00C93CA3">
            <w:pPr>
              <w:cnfStyle w:val="000000000000"/>
              <w:rPr>
                <w:rFonts w:ascii="Calibri" w:hAnsi="Calibri"/>
                <w:color w:val="000000"/>
                <w:sz w:val="22"/>
                <w:szCs w:val="22"/>
              </w:rPr>
            </w:pPr>
            <w:r w:rsidRPr="00081A00">
              <w:rPr>
                <w:rFonts w:ascii="Calibri" w:hAnsi="Calibri"/>
                <w:color w:val="000000"/>
                <w:sz w:val="22"/>
                <w:szCs w:val="22"/>
              </w:rPr>
              <w:t>GPS-GPS</w:t>
            </w:r>
          </w:p>
        </w:tc>
      </w:tr>
      <w:tr w:rsidR="000E6DE7" w:rsidRPr="00081A00" w:rsidTr="00D66D10">
        <w:trPr>
          <w:trHeight w:val="300"/>
        </w:trPr>
        <w:tc>
          <w:tcPr>
            <w:cnfStyle w:val="001000000000"/>
            <w:tcW w:w="618" w:type="pct"/>
            <w:noWrap/>
            <w:hideMark/>
          </w:tcPr>
          <w:p w:rsidR="000E6DE7" w:rsidRPr="00081A00" w:rsidRDefault="000E6DE7" w:rsidP="00C93CA3">
            <w:pPr>
              <w:rPr>
                <w:rFonts w:ascii="Calibri" w:hAnsi="Calibri"/>
                <w:color w:val="000000"/>
                <w:sz w:val="22"/>
                <w:szCs w:val="22"/>
              </w:rPr>
            </w:pPr>
            <w:r w:rsidRPr="00081A00">
              <w:rPr>
                <w:rFonts w:ascii="Calibri" w:hAnsi="Calibri"/>
                <w:color w:val="000000"/>
                <w:sz w:val="22"/>
                <w:szCs w:val="22"/>
              </w:rPr>
              <w:t>GLO</w:t>
            </w:r>
          </w:p>
        </w:tc>
        <w:tc>
          <w:tcPr>
            <w:tcW w:w="528" w:type="pct"/>
            <w:gridSpan w:val="2"/>
            <w:noWrap/>
            <w:hideMark/>
          </w:tcPr>
          <w:p w:rsidR="000E6DE7" w:rsidRPr="00081A00" w:rsidRDefault="000E6DE7" w:rsidP="00C93CA3">
            <w:pPr>
              <w:jc w:val="right"/>
              <w:cnfStyle w:val="000000000000"/>
              <w:rPr>
                <w:rFonts w:ascii="Calibri" w:hAnsi="Calibri"/>
                <w:color w:val="000000"/>
                <w:sz w:val="22"/>
                <w:szCs w:val="22"/>
              </w:rPr>
            </w:pPr>
            <w:r w:rsidRPr="00081A00">
              <w:rPr>
                <w:rFonts w:ascii="Calibri" w:hAnsi="Calibri"/>
                <w:color w:val="000000"/>
                <w:sz w:val="22"/>
                <w:szCs w:val="22"/>
              </w:rPr>
              <w:t>-88.39</w:t>
            </w:r>
          </w:p>
        </w:tc>
        <w:tc>
          <w:tcPr>
            <w:tcW w:w="614" w:type="pct"/>
            <w:gridSpan w:val="2"/>
          </w:tcPr>
          <w:p w:rsidR="000E6DE7" w:rsidRPr="00081A00" w:rsidRDefault="000E6DE7" w:rsidP="00C93CA3">
            <w:pPr>
              <w:jc w:val="right"/>
              <w:cnfStyle w:val="000000000000"/>
              <w:rPr>
                <w:rFonts w:ascii="Calibri" w:hAnsi="Calibri"/>
                <w:color w:val="000000"/>
                <w:sz w:val="22"/>
                <w:szCs w:val="22"/>
              </w:rPr>
            </w:pPr>
            <w:r>
              <w:rPr>
                <w:rFonts w:ascii="Calibri" w:hAnsi="Calibri"/>
                <w:color w:val="000000"/>
                <w:sz w:val="22"/>
                <w:szCs w:val="22"/>
              </w:rPr>
              <w:t>0.54</w:t>
            </w:r>
          </w:p>
        </w:tc>
        <w:tc>
          <w:tcPr>
            <w:tcW w:w="739" w:type="pct"/>
            <w:noWrap/>
            <w:hideMark/>
          </w:tcPr>
          <w:p w:rsidR="000E6DE7" w:rsidRPr="00081A00" w:rsidRDefault="000E6DE7" w:rsidP="00C93CA3">
            <w:pPr>
              <w:cnfStyle w:val="000000000000"/>
              <w:rPr>
                <w:rFonts w:ascii="Calibri" w:hAnsi="Calibri"/>
                <w:color w:val="000000"/>
                <w:sz w:val="22"/>
                <w:szCs w:val="22"/>
              </w:rPr>
            </w:pPr>
          </w:p>
        </w:tc>
        <w:tc>
          <w:tcPr>
            <w:tcW w:w="691" w:type="pct"/>
            <w:gridSpan w:val="2"/>
            <w:noWrap/>
            <w:hideMark/>
          </w:tcPr>
          <w:p w:rsidR="000E6DE7" w:rsidRPr="00081A00" w:rsidRDefault="000E6DE7" w:rsidP="00C93CA3">
            <w:pPr>
              <w:jc w:val="right"/>
              <w:cnfStyle w:val="000000000000"/>
              <w:rPr>
                <w:rFonts w:ascii="Calibri" w:hAnsi="Calibri"/>
                <w:color w:val="000000"/>
                <w:sz w:val="22"/>
                <w:szCs w:val="22"/>
              </w:rPr>
            </w:pPr>
            <w:r w:rsidRPr="00081A00">
              <w:rPr>
                <w:rFonts w:ascii="Calibri" w:hAnsi="Calibri"/>
                <w:color w:val="000000"/>
                <w:sz w:val="22"/>
                <w:szCs w:val="22"/>
              </w:rPr>
              <w:t>-298.84</w:t>
            </w:r>
          </w:p>
        </w:tc>
        <w:tc>
          <w:tcPr>
            <w:tcW w:w="843" w:type="pct"/>
            <w:gridSpan w:val="2"/>
          </w:tcPr>
          <w:p w:rsidR="000E6DE7" w:rsidRPr="00081A00" w:rsidRDefault="000E6DE7" w:rsidP="00C93CA3">
            <w:pPr>
              <w:jc w:val="right"/>
              <w:cnfStyle w:val="000000000000"/>
              <w:rPr>
                <w:rFonts w:ascii="Calibri" w:hAnsi="Calibri"/>
                <w:color w:val="000000"/>
                <w:sz w:val="22"/>
                <w:szCs w:val="22"/>
              </w:rPr>
            </w:pPr>
            <w:r>
              <w:rPr>
                <w:rFonts w:ascii="Calibri" w:hAnsi="Calibri"/>
                <w:color w:val="000000"/>
                <w:sz w:val="22"/>
                <w:szCs w:val="22"/>
              </w:rPr>
              <w:t>-161.02</w:t>
            </w:r>
          </w:p>
        </w:tc>
        <w:tc>
          <w:tcPr>
            <w:tcW w:w="968" w:type="pct"/>
            <w:noWrap/>
            <w:hideMark/>
          </w:tcPr>
          <w:p w:rsidR="000E6DE7" w:rsidRPr="00081A00" w:rsidRDefault="000E6DE7" w:rsidP="00C93CA3">
            <w:pPr>
              <w:cnfStyle w:val="000000000000"/>
              <w:rPr>
                <w:rFonts w:ascii="Calibri" w:hAnsi="Calibri"/>
                <w:color w:val="000000"/>
                <w:sz w:val="22"/>
                <w:szCs w:val="22"/>
              </w:rPr>
            </w:pPr>
            <w:r w:rsidRPr="00081A00">
              <w:rPr>
                <w:rFonts w:ascii="Calibri" w:hAnsi="Calibri"/>
                <w:color w:val="000000"/>
                <w:sz w:val="22"/>
                <w:szCs w:val="22"/>
              </w:rPr>
              <w:t>GLO-GPS</w:t>
            </w:r>
          </w:p>
        </w:tc>
      </w:tr>
    </w:tbl>
    <w:p w:rsidR="000E6DE7" w:rsidRDefault="005C5C87" w:rsidP="000E6DE7">
      <w:pPr>
        <w:jc w:val="both"/>
      </w:pPr>
      <w:r>
        <w:pict>
          <v:shape id="_x0000_s3347"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7" inset="0,0,0,0">
              <w:txbxContent>
                <w:p w:rsidR="002313D2" w:rsidRDefault="002313D2" w:rsidP="00D66D10">
                  <w:pPr>
                    <w:pStyle w:val="Didascalia"/>
                    <w:rPr>
                      <w:noProof/>
                      <w:sz w:val="24"/>
                      <w:szCs w:val="24"/>
                    </w:rPr>
                  </w:pPr>
                  <w:r>
                    <w:t xml:space="preserve">Tabella 6.1: (sinistra) somma del </w:t>
                  </w:r>
                  <w:proofErr w:type="spellStart"/>
                  <w:r>
                    <w:t>receiver</w:t>
                  </w:r>
                  <w:proofErr w:type="spellEnd"/>
                  <w:r>
                    <w:t xml:space="preserve"> e satellite clock offset stimato per i vari sistemi con effemeridi broadcast e precise; (destra) differenza rispetto a GPS, così da cancellare il </w:t>
                  </w:r>
                  <w:proofErr w:type="spellStart"/>
                  <w:r>
                    <w:t>receiver</w:t>
                  </w:r>
                  <w:proofErr w:type="spellEnd"/>
                  <w:r>
                    <w:t xml:space="preserve"> clock </w:t>
                  </w:r>
                  <w:proofErr w:type="spellStart"/>
                  <w:r>
                    <w:t>bias</w:t>
                  </w:r>
                  <w:proofErr w:type="spellEnd"/>
                  <w:r>
                    <w:t>, che è comune.</w:t>
                  </w:r>
                </w:p>
              </w:txbxContent>
            </v:textbox>
            <w10:wrap type="none"/>
            <w10:anchorlock/>
          </v:shape>
        </w:pict>
      </w:r>
    </w:p>
    <w:p w:rsidR="00F65B29" w:rsidRDefault="00F65B29" w:rsidP="000E6DE7">
      <w:pPr>
        <w:jc w:val="both"/>
      </w:pPr>
    </w:p>
    <w:p w:rsidR="000E6DE7" w:rsidRDefault="000E6DE7" w:rsidP="000E6DE7">
      <w:pPr>
        <w:jc w:val="both"/>
      </w:pPr>
      <w:r>
        <w:t xml:space="preserve">Possiamo concludere che vi sono dei bias temporali nelle scale dei tempi di </w:t>
      </w:r>
      <w:r w:rsidR="00961C14">
        <w:t>GALILEO</w:t>
      </w:r>
      <w:r>
        <w:t xml:space="preserve"> e </w:t>
      </w:r>
      <w:r w:rsidR="00961C14">
        <w:t>GLONASS</w:t>
      </w:r>
      <w:r>
        <w:t xml:space="preserve"> rispetto a GPS, di circa -200 -300 ns rispettivamente.</w:t>
      </w:r>
    </w:p>
    <w:p w:rsidR="000E6DE7" w:rsidRDefault="000E6DE7" w:rsidP="000E6DE7"/>
    <w:p w:rsidR="000E6DE7" w:rsidRDefault="000E6DE7" w:rsidP="000E6DE7">
      <w:pPr>
        <w:jc w:val="both"/>
      </w:pPr>
      <w:r>
        <w:t>Questi risultato trovano un riscontro qualitativo nella tabella in testa al file di navigazione, dove ci si aspetterebbe un dato GPGA dell'ordine di 10</w:t>
      </w:r>
      <w:r w:rsidRPr="00C82205">
        <w:rPr>
          <w:vertAlign w:val="superscript"/>
        </w:rPr>
        <w:t>-7</w:t>
      </w:r>
      <w:r>
        <w:t xml:space="preserve"> , mentre invece troviamo zero:</w:t>
      </w:r>
    </w:p>
    <w:p w:rsidR="000E6DE7" w:rsidRDefault="000E6DE7" w:rsidP="000E6DE7">
      <w:pPr>
        <w:jc w:val="both"/>
      </w:pP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rPr>
        <w:t xml:space="preserve">     </w:t>
      </w:r>
      <w:r w:rsidRPr="00C82205">
        <w:rPr>
          <w:rFonts w:ascii="Courier New" w:hAnsi="Courier New" w:cs="Courier New"/>
          <w:sz w:val="16"/>
          <w:szCs w:val="16"/>
          <w:lang w:val="en-US"/>
        </w:rPr>
        <w:t>3.02           NAVIGATION DATA     M (Mixed)           RINEX VERSION / TYPE</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BCEmerge            congo               20130508 070417 GMT PGM / RUN BY / DATE </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Merged GPS/GLO/GAL/BDS/QZS/SBAS navigation file             COMMENT </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based on CONGO and MGEX tracking data                       COMMENT </w:t>
      </w:r>
    </w:p>
    <w:p w:rsidR="000E6DE7" w:rsidRPr="004A674A" w:rsidRDefault="000E6DE7" w:rsidP="000E6DE7">
      <w:pPr>
        <w:autoSpaceDE w:val="0"/>
        <w:autoSpaceDN w:val="0"/>
        <w:adjustRightInd w:val="0"/>
        <w:rPr>
          <w:rFonts w:ascii="Courier New" w:hAnsi="Courier New" w:cs="Courier New"/>
          <w:sz w:val="16"/>
          <w:szCs w:val="16"/>
          <w:lang w:val="de-DE"/>
        </w:rPr>
      </w:pPr>
      <w:r w:rsidRPr="004A674A">
        <w:rPr>
          <w:rFonts w:ascii="Courier New" w:hAnsi="Courier New" w:cs="Courier New"/>
          <w:sz w:val="16"/>
          <w:szCs w:val="16"/>
          <w:lang w:val="de-DE"/>
        </w:rPr>
        <w:t xml:space="preserve">DLR: O. Montenbruck;  TUM: P. Steigenberger                 COMMENT </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GAUT  4.2002648115e-07 0.000000000e+00 342000 1699 1699   0 TIME SYSTEM CORR    </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GLGP -3.9301812649e-07 0.000000000e+00 518400 1733 1733   0 TIME SYSTEM CORR    </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GLUT -2.0349398255e-07 0.000000000e+00 518400 1733 1733   0 TIME SYSTEM CORR    </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GPGA -0.0000000000e+00-0.000000000e+00      0 1728 1728   0 TIME SYSTEM CORR    </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GPUT  0.0000000000e+00 8.881784197e-16  61440 1734 1734   0 TIME SYSTEM CORR    </w:t>
      </w:r>
    </w:p>
    <w:p w:rsidR="000E6DE7" w:rsidRPr="00C82205" w:rsidRDefault="000E6DE7" w:rsidP="000E6DE7">
      <w:pPr>
        <w:autoSpaceDE w:val="0"/>
        <w:autoSpaceDN w:val="0"/>
        <w:adjustRightInd w:val="0"/>
        <w:rPr>
          <w:rFonts w:ascii="Courier New" w:hAnsi="Courier New" w:cs="Courier New"/>
          <w:sz w:val="16"/>
          <w:szCs w:val="16"/>
          <w:lang w:val="en-US"/>
        </w:rPr>
      </w:pPr>
      <w:r w:rsidRPr="00C82205">
        <w:rPr>
          <w:rFonts w:ascii="Courier New" w:hAnsi="Courier New" w:cs="Courier New"/>
          <w:sz w:val="16"/>
          <w:szCs w:val="16"/>
          <w:lang w:val="en-US"/>
        </w:rPr>
        <w:t xml:space="preserve">QZUT -1.8306309357e-08-2.264854970e-14 129600  710  710   0 TIME SYSTEM CORR    </w:t>
      </w:r>
    </w:p>
    <w:p w:rsidR="000E6DE7" w:rsidRPr="000A59F5" w:rsidRDefault="000E6DE7" w:rsidP="000E6DE7">
      <w:pPr>
        <w:autoSpaceDE w:val="0"/>
        <w:autoSpaceDN w:val="0"/>
        <w:adjustRightInd w:val="0"/>
        <w:rPr>
          <w:rFonts w:ascii="Courier New" w:hAnsi="Courier New" w:cs="Courier New"/>
          <w:sz w:val="16"/>
          <w:szCs w:val="16"/>
        </w:rPr>
      </w:pPr>
      <w:r w:rsidRPr="00C82205">
        <w:rPr>
          <w:rFonts w:ascii="Courier New" w:hAnsi="Courier New" w:cs="Courier New"/>
          <w:sz w:val="16"/>
          <w:szCs w:val="16"/>
          <w:lang w:val="en-US"/>
        </w:rPr>
        <w:t xml:space="preserve">    </w:t>
      </w:r>
      <w:r w:rsidRPr="000A59F5">
        <w:rPr>
          <w:rFonts w:ascii="Courier New" w:hAnsi="Courier New" w:cs="Courier New"/>
          <w:sz w:val="16"/>
          <w:szCs w:val="16"/>
        </w:rPr>
        <w:t xml:space="preserve">16                                                      LEAP SECONDS        </w:t>
      </w:r>
    </w:p>
    <w:p w:rsidR="000E6DE7" w:rsidRPr="000A59F5" w:rsidRDefault="000E6DE7" w:rsidP="000E6DE7">
      <w:pPr>
        <w:autoSpaceDE w:val="0"/>
        <w:autoSpaceDN w:val="0"/>
        <w:adjustRightInd w:val="0"/>
        <w:rPr>
          <w:rFonts w:ascii="Courier New" w:hAnsi="Courier New" w:cs="Courier New"/>
          <w:sz w:val="16"/>
          <w:szCs w:val="16"/>
        </w:rPr>
      </w:pPr>
      <w:r w:rsidRPr="000A59F5">
        <w:rPr>
          <w:rFonts w:ascii="Courier New" w:hAnsi="Courier New" w:cs="Courier New"/>
          <w:sz w:val="16"/>
          <w:szCs w:val="16"/>
        </w:rPr>
        <w:t xml:space="preserve">                                                            END OF HEADER       </w:t>
      </w:r>
    </w:p>
    <w:bookmarkStart w:id="85" w:name="_Toc365454526"/>
    <w:bookmarkEnd w:id="85"/>
    <w:bookmarkStart w:id="86" w:name="_Toc366063092"/>
    <w:bookmarkEnd w:id="86"/>
    <w:p w:rsidR="000E6DE7" w:rsidRDefault="005C5C87" w:rsidP="00BB77F8">
      <w:pPr>
        <w:pStyle w:val="Titolo1"/>
      </w:pPr>
      <w:r>
        <w:pict>
          <v:shape id="_x0000_s3346"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6" inset="0,0,0,0">
              <w:txbxContent>
                <w:p w:rsidR="002313D2" w:rsidRDefault="002313D2" w:rsidP="004D5A8E">
                  <w:pPr>
                    <w:pStyle w:val="Didascalia"/>
                    <w:rPr>
                      <w:noProof/>
                      <w:sz w:val="24"/>
                      <w:szCs w:val="24"/>
                    </w:rPr>
                  </w:pPr>
                  <w:r>
                    <w:t xml:space="preserve">Tabella 6.2: stime dei system clock </w:t>
                  </w:r>
                  <w:proofErr w:type="spellStart"/>
                  <w:r>
                    <w:t>bias</w:t>
                  </w:r>
                  <w:proofErr w:type="spellEnd"/>
                  <w:r>
                    <w:t xml:space="preserve"> contenute nello </w:t>
                  </w:r>
                  <w:proofErr w:type="spellStart"/>
                  <w:r>
                    <w:t>header</w:t>
                  </w:r>
                  <w:proofErr w:type="spellEnd"/>
                  <w:r>
                    <w:t xml:space="preserve"> del file di navigazione.</w:t>
                  </w:r>
                </w:p>
              </w:txbxContent>
            </v:textbox>
            <w10:wrap type="none"/>
            <w10:anchorlock/>
          </v:shape>
        </w:pict>
      </w:r>
    </w:p>
    <w:p w:rsidR="00D67A92" w:rsidRPr="00E54E24" w:rsidRDefault="00E801B9" w:rsidP="00E54E24">
      <w:pPr>
        <w:pStyle w:val="Titolo2"/>
      </w:pPr>
      <w:bookmarkStart w:id="87" w:name="_Toc366063093"/>
      <w:r w:rsidRPr="00E54E24">
        <w:t xml:space="preserve">6.8 </w:t>
      </w:r>
      <w:r w:rsidR="00D67A92" w:rsidRPr="00E54E24">
        <w:t xml:space="preserve">Dallo UERE del GPS al SISA del </w:t>
      </w:r>
      <w:r w:rsidR="00961C14" w:rsidRPr="00E54E24">
        <w:t>GALILEO</w:t>
      </w:r>
      <w:bookmarkEnd w:id="87"/>
    </w:p>
    <w:p w:rsidR="00D67A92" w:rsidRDefault="00D67A92"/>
    <w:p w:rsidR="00D67A92" w:rsidRDefault="00D67A92">
      <w:r>
        <w:t xml:space="preserve">La grandezza </w:t>
      </w:r>
      <w:r w:rsidRPr="003463BC">
        <w:rPr>
          <w:rFonts w:ascii="Symbol" w:hAnsi="Symbol"/>
        </w:rPr>
        <w:t></w:t>
      </w:r>
      <w:r w:rsidRPr="003463BC">
        <w:rPr>
          <w:vertAlign w:val="subscript"/>
        </w:rPr>
        <w:t>0</w:t>
      </w:r>
      <w:r>
        <w:t xml:space="preserve"> è l’unità di peso per la accuratezza del segnale di ranging. Nel caso del GPS il valore nominale di </w:t>
      </w:r>
      <w:r>
        <w:rPr>
          <w:rFonts w:ascii="Symbol" w:hAnsi="Symbol"/>
        </w:rPr>
        <w:t></w:t>
      </w:r>
      <w:r>
        <w:rPr>
          <w:vertAlign w:val="subscript"/>
        </w:rPr>
        <w:t>0</w:t>
      </w:r>
      <w:r>
        <w:t xml:space="preserve"> è chiamato User Equivalent Range Error (UERE). Lo UERE viene stimato sulla base delle varianze delle maggiori fonti di errore nel segnale:</w:t>
      </w:r>
    </w:p>
    <w:p w:rsidR="00D67A92" w:rsidRDefault="00D67A92"/>
    <w:tbl>
      <w:tblPr>
        <w:tblStyle w:val="Tabellaacolori2"/>
        <w:tblW w:w="0" w:type="auto"/>
        <w:tblLook w:val="04A0"/>
      </w:tblPr>
      <w:tblGrid>
        <w:gridCol w:w="4927"/>
        <w:gridCol w:w="4927"/>
      </w:tblGrid>
      <w:tr w:rsidR="00D67A92" w:rsidRPr="007D18E2" w:rsidTr="009A2906">
        <w:trPr>
          <w:cnfStyle w:val="100000000000"/>
        </w:trPr>
        <w:tc>
          <w:tcPr>
            <w:cnfStyle w:val="001000000000"/>
            <w:tcW w:w="4927" w:type="dxa"/>
            <w:hideMark/>
          </w:tcPr>
          <w:p w:rsidR="00D67A92" w:rsidRDefault="00D67A92">
            <w:r>
              <w:t>Errore</w:t>
            </w:r>
          </w:p>
        </w:tc>
        <w:tc>
          <w:tcPr>
            <w:tcW w:w="4927" w:type="dxa"/>
            <w:hideMark/>
          </w:tcPr>
          <w:p w:rsidR="00D67A92" w:rsidRDefault="00D67A92">
            <w:pPr>
              <w:cnfStyle w:val="100000000000"/>
            </w:pPr>
            <w:r>
              <w:t>Valore (m) (radice della varianza)</w:t>
            </w:r>
          </w:p>
        </w:tc>
      </w:tr>
      <w:tr w:rsidR="00D67A92" w:rsidTr="009A2906">
        <w:tc>
          <w:tcPr>
            <w:cnfStyle w:val="001000000000"/>
            <w:tcW w:w="4927" w:type="dxa"/>
            <w:hideMark/>
          </w:tcPr>
          <w:p w:rsidR="00D67A92" w:rsidRDefault="00D67A92">
            <w:r>
              <w:t>Arrivo del segnale C/A</w:t>
            </w:r>
          </w:p>
        </w:tc>
        <w:tc>
          <w:tcPr>
            <w:tcW w:w="4927" w:type="dxa"/>
            <w:hideMark/>
          </w:tcPr>
          <w:p w:rsidR="00D67A92" w:rsidRDefault="00D67A92">
            <w:pPr>
              <w:jc w:val="center"/>
              <w:cnfStyle w:val="000000000000"/>
            </w:pPr>
            <w:r>
              <w:t>±3</w:t>
            </w:r>
          </w:p>
        </w:tc>
      </w:tr>
      <w:tr w:rsidR="00D67A92" w:rsidTr="009A2906">
        <w:tc>
          <w:tcPr>
            <w:cnfStyle w:val="001000000000"/>
            <w:tcW w:w="4927" w:type="dxa"/>
            <w:hideMark/>
          </w:tcPr>
          <w:p w:rsidR="00D67A92" w:rsidRDefault="00D67A92">
            <w:r>
              <w:t>Arrivo del segnale P(Y)</w:t>
            </w:r>
          </w:p>
        </w:tc>
        <w:tc>
          <w:tcPr>
            <w:tcW w:w="4927" w:type="dxa"/>
            <w:hideMark/>
          </w:tcPr>
          <w:p w:rsidR="00D67A92" w:rsidRDefault="00D67A92">
            <w:pPr>
              <w:jc w:val="center"/>
              <w:cnfStyle w:val="000000000000"/>
            </w:pPr>
            <w:r>
              <w:t>±0.3</w:t>
            </w:r>
          </w:p>
        </w:tc>
      </w:tr>
      <w:tr w:rsidR="00D67A92" w:rsidTr="009A2906">
        <w:tc>
          <w:tcPr>
            <w:cnfStyle w:val="001000000000"/>
            <w:tcW w:w="4927" w:type="dxa"/>
            <w:hideMark/>
          </w:tcPr>
          <w:p w:rsidR="00D67A92" w:rsidRDefault="00D67A92">
            <w:r>
              <w:t>Effetti ionosferici</w:t>
            </w:r>
          </w:p>
        </w:tc>
        <w:tc>
          <w:tcPr>
            <w:tcW w:w="4927" w:type="dxa"/>
            <w:hideMark/>
          </w:tcPr>
          <w:p w:rsidR="00D67A92" w:rsidRDefault="00D67A92">
            <w:pPr>
              <w:jc w:val="center"/>
              <w:cnfStyle w:val="000000000000"/>
            </w:pPr>
            <w:r>
              <w:t>±5</w:t>
            </w:r>
          </w:p>
        </w:tc>
      </w:tr>
      <w:tr w:rsidR="00D67A92" w:rsidTr="009A2906">
        <w:tc>
          <w:tcPr>
            <w:cnfStyle w:val="001000000000"/>
            <w:tcW w:w="4927" w:type="dxa"/>
            <w:hideMark/>
          </w:tcPr>
          <w:p w:rsidR="00D67A92" w:rsidRDefault="001F55C8">
            <w:r>
              <w:t>Effemeridi</w:t>
            </w:r>
          </w:p>
        </w:tc>
        <w:tc>
          <w:tcPr>
            <w:tcW w:w="4927" w:type="dxa"/>
            <w:hideMark/>
          </w:tcPr>
          <w:p w:rsidR="00D67A92" w:rsidRDefault="00D67A92">
            <w:pPr>
              <w:jc w:val="center"/>
              <w:cnfStyle w:val="000000000000"/>
            </w:pPr>
            <w:r>
              <w:t>±2.5</w:t>
            </w:r>
          </w:p>
        </w:tc>
      </w:tr>
      <w:tr w:rsidR="00D67A92" w:rsidTr="009A2906">
        <w:tc>
          <w:tcPr>
            <w:cnfStyle w:val="001000000000"/>
            <w:tcW w:w="4927" w:type="dxa"/>
            <w:hideMark/>
          </w:tcPr>
          <w:p w:rsidR="00D67A92" w:rsidRDefault="00D67A92">
            <w:r>
              <w:t>Oscillatore di bordo</w:t>
            </w:r>
          </w:p>
        </w:tc>
        <w:tc>
          <w:tcPr>
            <w:tcW w:w="4927" w:type="dxa"/>
            <w:hideMark/>
          </w:tcPr>
          <w:p w:rsidR="00D67A92" w:rsidRDefault="00D67A92">
            <w:pPr>
              <w:jc w:val="center"/>
              <w:cnfStyle w:val="000000000000"/>
            </w:pPr>
            <w:r>
              <w:t>±2</w:t>
            </w:r>
          </w:p>
        </w:tc>
      </w:tr>
      <w:tr w:rsidR="00D67A92" w:rsidTr="009A2906">
        <w:tc>
          <w:tcPr>
            <w:cnfStyle w:val="001000000000"/>
            <w:tcW w:w="4927" w:type="dxa"/>
            <w:hideMark/>
          </w:tcPr>
          <w:p w:rsidR="00D67A92" w:rsidRDefault="00D67A92">
            <w:r>
              <w:t>Multipath</w:t>
            </w:r>
          </w:p>
        </w:tc>
        <w:tc>
          <w:tcPr>
            <w:tcW w:w="4927" w:type="dxa"/>
            <w:hideMark/>
          </w:tcPr>
          <w:p w:rsidR="00D67A92" w:rsidRDefault="00D67A92">
            <w:pPr>
              <w:jc w:val="center"/>
              <w:cnfStyle w:val="000000000000"/>
            </w:pPr>
            <w:r>
              <w:t>±1</w:t>
            </w:r>
          </w:p>
        </w:tc>
      </w:tr>
      <w:tr w:rsidR="00D67A92" w:rsidTr="009A2906">
        <w:tc>
          <w:tcPr>
            <w:cnfStyle w:val="001000000000"/>
            <w:tcW w:w="4927" w:type="dxa"/>
            <w:hideMark/>
          </w:tcPr>
          <w:p w:rsidR="00D67A92" w:rsidRDefault="00D67A92">
            <w:r>
              <w:t>Effetti troposferici</w:t>
            </w:r>
          </w:p>
        </w:tc>
        <w:tc>
          <w:tcPr>
            <w:tcW w:w="4927" w:type="dxa"/>
            <w:hideMark/>
          </w:tcPr>
          <w:p w:rsidR="00D67A92" w:rsidRDefault="00D67A92">
            <w:pPr>
              <w:jc w:val="center"/>
              <w:cnfStyle w:val="000000000000"/>
            </w:pPr>
            <w:r>
              <w:t>±0.5</w:t>
            </w:r>
          </w:p>
        </w:tc>
      </w:tr>
    </w:tbl>
    <w:p w:rsidR="00D67A92" w:rsidRDefault="005C5C87">
      <w:r>
        <w:pict>
          <v:shape id="_x0000_s3345"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5" inset="0,0,0,0">
              <w:txbxContent>
                <w:p w:rsidR="002313D2" w:rsidRDefault="002313D2" w:rsidP="009A2906">
                  <w:pPr>
                    <w:pStyle w:val="Didascalia"/>
                    <w:rPr>
                      <w:noProof/>
                      <w:sz w:val="24"/>
                      <w:szCs w:val="24"/>
                    </w:rPr>
                  </w:pPr>
                  <w:r>
                    <w:t xml:space="preserve">Tabella 6.3: </w:t>
                  </w:r>
                  <w:proofErr w:type="spellStart"/>
                  <w:r>
                    <w:t>error</w:t>
                  </w:r>
                  <w:proofErr w:type="spellEnd"/>
                  <w:r>
                    <w:t xml:space="preserve"> budget del segnale GPS.</w:t>
                  </w:r>
                </w:p>
              </w:txbxContent>
            </v:textbox>
            <w10:wrap type="none"/>
            <w10:anchorlock/>
          </v:shape>
        </w:pict>
      </w:r>
    </w:p>
    <w:p w:rsidR="00D67A92" w:rsidRDefault="00D67A92">
      <w:r>
        <w:t>La radice della somma dei quadrati fornisce una stima per lo UERE del codice C/A e P(Y):</w:t>
      </w:r>
    </w:p>
    <w:p w:rsidR="00D67A92" w:rsidRDefault="00D67A92"/>
    <w:p w:rsidR="00D67A92" w:rsidRDefault="00D67A92" w:rsidP="002530F7">
      <w:pPr>
        <w:jc w:val="right"/>
      </w:pPr>
      <w:r>
        <w:rPr>
          <w:rFonts w:ascii="Symbol" w:hAnsi="Symbol"/>
        </w:rPr>
        <w:t></w:t>
      </w:r>
      <w:r>
        <w:rPr>
          <w:vertAlign w:val="subscript"/>
        </w:rPr>
        <w:t>0</w:t>
      </w:r>
      <w:r>
        <w:t xml:space="preserve"> =6.7 m (C/A);  </w:t>
      </w:r>
      <w:r>
        <w:rPr>
          <w:rFonts w:ascii="Symbol" w:hAnsi="Symbol"/>
        </w:rPr>
        <w:t></w:t>
      </w:r>
      <w:r>
        <w:rPr>
          <w:vertAlign w:val="subscript"/>
        </w:rPr>
        <w:t>0</w:t>
      </w:r>
      <w:r>
        <w:t>=6 m (P(Y))</w:t>
      </w:r>
      <w:r w:rsidR="002530F7">
        <w:tab/>
      </w:r>
      <w:r w:rsidR="002530F7">
        <w:tab/>
      </w:r>
      <w:r w:rsidR="002530F7">
        <w:tab/>
      </w:r>
      <w:r w:rsidR="002530F7">
        <w:tab/>
        <w:t>(6.22)</w:t>
      </w:r>
    </w:p>
    <w:p w:rsidR="00D67A92" w:rsidRDefault="00D67A92">
      <w:pPr>
        <w:jc w:val="both"/>
      </w:pPr>
    </w:p>
    <w:p w:rsidR="00D67A92" w:rsidRDefault="00D67A92">
      <w:pPr>
        <w:jc w:val="both"/>
      </w:pPr>
      <w:r>
        <w:t xml:space="preserve">Nel caso del sistema </w:t>
      </w:r>
      <w:r w:rsidR="00961C14">
        <w:t>GALILEO</w:t>
      </w:r>
      <w:r>
        <w:t xml:space="preserve"> si attribuisce una notevole importanza a </w:t>
      </w:r>
      <w:r>
        <w:rPr>
          <w:rFonts w:ascii="Symbol" w:hAnsi="Symbol"/>
        </w:rPr>
        <w:t></w:t>
      </w:r>
      <w:r>
        <w:rPr>
          <w:vertAlign w:val="subscript"/>
        </w:rPr>
        <w:t>0</w:t>
      </w:r>
      <w:r>
        <w:t>. Il nome convenzionale è SISA (S</w:t>
      </w:r>
      <w:r w:rsidR="005E141B">
        <w:t>y</w:t>
      </w:r>
      <w:r>
        <w:t>istem in Space Accuracy) e riflette le incertezze dovute cumulativamente al modello della deriva dell’oscillatore di bordo e ai parametri orbitali trasmessi all’utente nel messaggio di navigazione. Il SISA esclude invece effetti di propagazione e multipath, in quanto l’OSPF (Orbitogra</w:t>
      </w:r>
      <w:r w:rsidR="005E141B">
        <w:t>ph</w:t>
      </w:r>
      <w:r>
        <w:t>y and Synchronization Processing Facility), in pratica il centro incaricato di calcolare i parametri da caricare nel messaggio di navigazione, risponde per l’accuratezza di orbita e oscillatore di bordo. Il SISA è il limite superiore al reale margine di errore nella misura di pseudorange. Tale margine di  errore viene chiamato SISE (Signal in Space Error). E’ responsabilità dell’OSPF nei confronti dell’utente garantire che:</w:t>
      </w:r>
    </w:p>
    <w:p w:rsidR="00D67A92" w:rsidRDefault="00D67A92">
      <w:pPr>
        <w:jc w:val="both"/>
      </w:pPr>
    </w:p>
    <w:p w:rsidR="00D67A92" w:rsidRDefault="00D67A92" w:rsidP="002530F7">
      <w:pPr>
        <w:jc w:val="right"/>
      </w:pPr>
      <w:r>
        <w:t>SISE≤SISA</w:t>
      </w:r>
      <w:r w:rsidR="002530F7">
        <w:tab/>
      </w:r>
      <w:r w:rsidR="002530F7">
        <w:tab/>
      </w:r>
      <w:r w:rsidR="002530F7">
        <w:tab/>
      </w:r>
      <w:r w:rsidR="002530F7">
        <w:tab/>
      </w:r>
      <w:r w:rsidR="002530F7">
        <w:tab/>
      </w:r>
      <w:r w:rsidR="002530F7">
        <w:tab/>
        <w:t>(6.23)</w:t>
      </w:r>
    </w:p>
    <w:p w:rsidR="00D67A92" w:rsidRDefault="00D67A92">
      <w:pPr>
        <w:jc w:val="center"/>
      </w:pPr>
    </w:p>
    <w:p w:rsidR="00D67A92" w:rsidRDefault="00D67A92">
      <w:pPr>
        <w:jc w:val="both"/>
      </w:pPr>
      <w:r>
        <w:t>Nel caso che tale condizione non venga rispettata e che, di conseguenza, le soglie di protezione orizzontale e verticale vengono oltrepassate, l’OSPF deve intervenire sulla integrity flag (IF), e pertanto allertare l’utente circa la situazione degradata del segnale.</w:t>
      </w:r>
    </w:p>
    <w:p w:rsidR="00D67A92" w:rsidRDefault="00D67A92">
      <w:pPr>
        <w:jc w:val="both"/>
      </w:pPr>
    </w:p>
    <w:p w:rsidR="00D67A92" w:rsidRDefault="00D67A92">
      <w:pPr>
        <w:jc w:val="both"/>
      </w:pPr>
      <w:r>
        <w:t xml:space="preserve">Una stima dell’errore nella posizione predetta del satellite rispetto alla posizione effettiva può essere ottenuta confrontando lo XYZ da messaggio con lo XYZ calcolate a posteriori dall’IGS (International GNSS Service), ovvero le cosiddette </w:t>
      </w:r>
      <w:r w:rsidR="001F55C8">
        <w:t>effemeridi</w:t>
      </w:r>
      <w:r>
        <w:t xml:space="preserve"> precise. Analogamente per la deriva dell’oscillatore di bordo, si confronta l’offset calcolato con la polinomiale del second’ordine contenuta nel messaggio con l’offset calcolato con l’IGS.</w:t>
      </w:r>
    </w:p>
    <w:p w:rsidR="00D67A92" w:rsidRDefault="00D67A92">
      <w:pPr>
        <w:jc w:val="both"/>
      </w:pPr>
    </w:p>
    <w:p w:rsidR="00D67A92" w:rsidRDefault="00D67A92">
      <w:pPr>
        <w:jc w:val="both"/>
      </w:pPr>
      <w:r>
        <w:t>Formiamo le differenze tra la posizione calcolata con il messaggio e la posizione precisa (IGS):</w:t>
      </w:r>
    </w:p>
    <w:p w:rsidR="00D67A92" w:rsidRDefault="00D67A92">
      <w:pPr>
        <w:jc w:val="both"/>
      </w:pPr>
    </w:p>
    <w:p w:rsidR="00D67A92" w:rsidRDefault="00D67A92" w:rsidP="002530F7">
      <w:pPr>
        <w:jc w:val="right"/>
      </w:pPr>
      <m:oMath>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eph</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IGS</m:t>
            </m:r>
          </m:sub>
        </m:sSub>
        <m:r>
          <w:rPr>
            <w:rFonts w:ascii="Cambria Math" w:hAnsi="Cambria Math"/>
          </w:rPr>
          <m:t>; ∆Y=</m:t>
        </m:r>
        <m:sSub>
          <m:sSubPr>
            <m:ctrlPr>
              <w:rPr>
                <w:rFonts w:ascii="Cambria Math" w:hAnsi="Cambria Math"/>
                <w:i/>
              </w:rPr>
            </m:ctrlPr>
          </m:sSubPr>
          <m:e>
            <m:r>
              <w:rPr>
                <w:rFonts w:ascii="Cambria Math" w:hAnsi="Cambria Math"/>
              </w:rPr>
              <m:t>Y</m:t>
            </m:r>
          </m:e>
          <m:sub>
            <m:r>
              <w:rPr>
                <w:rFonts w:ascii="Cambria Math" w:hAnsi="Cambria Math"/>
              </w:rPr>
              <m:t>eph</m:t>
            </m:r>
          </m:sub>
        </m:sSub>
        <m:r>
          <w:rPr>
            <w:rFonts w:ascii="Cambria Math" w:hAnsi="Cambria Math"/>
          </w:rPr>
          <m:t>-Y;∆Z=</m:t>
        </m:r>
        <m:sSub>
          <m:sSubPr>
            <m:ctrlPr>
              <w:rPr>
                <w:rFonts w:ascii="Cambria Math" w:hAnsi="Cambria Math"/>
                <w:i/>
              </w:rPr>
            </m:ctrlPr>
          </m:sSubPr>
          <m:e>
            <m:r>
              <w:rPr>
                <w:rFonts w:ascii="Cambria Math" w:hAnsi="Cambria Math"/>
              </w:rPr>
              <m:t>Z</m:t>
            </m:r>
          </m:e>
          <m:sub>
            <m:r>
              <w:rPr>
                <w:rFonts w:ascii="Cambria Math" w:hAnsi="Cambria Math"/>
              </w:rPr>
              <m:t>eph</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IGS</m:t>
            </m:r>
          </m:sub>
        </m:sSub>
      </m:oMath>
      <w:r w:rsidR="002530F7">
        <w:tab/>
      </w:r>
      <w:r w:rsidR="002530F7">
        <w:tab/>
        <w:t>(6.24)</w:t>
      </w:r>
    </w:p>
    <w:p w:rsidR="00D67A92" w:rsidRDefault="00D67A92" w:rsidP="002530F7">
      <w:pPr>
        <w:jc w:val="right"/>
      </w:pPr>
      <m:oMath>
        <m:r>
          <w:rPr>
            <w:rFonts w:ascii="Cambria Math" w:hAnsi="Cambria Math"/>
          </w:rPr>
          <m:t>∆P=</m:t>
        </m:r>
        <m:d>
          <m:dPr>
            <m:begChr m:val="["/>
            <m:endChr m:val="]"/>
            <m:ctrlPr>
              <w:rPr>
                <w:rFonts w:ascii="Cambria Math" w:hAnsi="Cambria Math"/>
                <w:i/>
              </w:rPr>
            </m:ctrlPr>
          </m:dPr>
          <m:e>
            <m:r>
              <w:rPr>
                <w:rFonts w:ascii="Cambria Math" w:hAnsi="Cambria Math"/>
              </w:rPr>
              <m:t xml:space="preserve">∆X, ∆Y, ∆Z </m:t>
            </m:r>
          </m:e>
        </m:d>
      </m:oMath>
      <w:r w:rsidR="002530F7">
        <w:tab/>
      </w:r>
      <w:r w:rsidR="002530F7">
        <w:tab/>
      </w:r>
      <w:r w:rsidR="002530F7">
        <w:tab/>
      </w:r>
      <w:r w:rsidR="002530F7">
        <w:tab/>
      </w:r>
      <w:r w:rsidR="002530F7">
        <w:tab/>
        <w:t>(6.25)</w:t>
      </w:r>
    </w:p>
    <w:p w:rsidR="00D67A92" w:rsidRDefault="00D67A92">
      <w:pPr>
        <w:jc w:val="both"/>
      </w:pPr>
    </w:p>
    <w:p w:rsidR="00D67A92" w:rsidRDefault="00D67A92">
      <w:pPr>
        <w:jc w:val="both"/>
      </w:pPr>
      <w:r>
        <w:t>Questo vettore espresso in coordinate ECEF può essere convenientemente rappresentato in un sistema osculante RTN (Radiale, Trasversale, Normale) definito dalla posizione e velocità istantanee come segue:</w:t>
      </w:r>
    </w:p>
    <w:p w:rsidR="00D67A92" w:rsidRDefault="00D67A92">
      <w:pPr>
        <w:jc w:val="both"/>
      </w:pPr>
    </w:p>
    <w:p w:rsidR="00D67A92" w:rsidRDefault="00D67A92" w:rsidP="002530F7">
      <w:pPr>
        <w:jc w:val="right"/>
      </w:pPr>
      <m:oMath>
        <m:r>
          <w:rPr>
            <w:rFonts w:ascii="Cambria Math" w:hAnsi="Cambria Math"/>
          </w:rPr>
          <m:t>R=</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IGS</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IGS</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IGS</m:t>
                </m:r>
              </m:sub>
            </m:sSub>
          </m:e>
        </m:d>
        <m:r>
          <w:rPr>
            <w:rFonts w:ascii="Cambria Math" w:hAnsi="Cambria Math"/>
          </w:rPr>
          <m:t>/</m:t>
        </m:r>
        <m:d>
          <m:dPr>
            <m:begChr m:val="|"/>
            <m:endChr m:val="|"/>
            <m:ctrlPr>
              <w:rPr>
                <w:rFonts w:ascii="Cambria Math" w:hAnsi="Cambria Math"/>
                <w:i/>
              </w:rPr>
            </m:ctrlPr>
          </m:dPr>
          <m:e>
            <m:r>
              <w:rPr>
                <w:rFonts w:ascii="Cambria Math" w:hAnsi="Cambria Math"/>
              </w:rPr>
              <m:t>R</m:t>
            </m:r>
          </m:e>
        </m:d>
      </m:oMath>
      <w:r w:rsidR="002530F7">
        <w:tab/>
      </w:r>
      <w:r w:rsidR="002530F7">
        <w:tab/>
      </w:r>
      <w:r w:rsidR="002530F7">
        <w:tab/>
      </w:r>
      <w:r w:rsidR="002530F7">
        <w:tab/>
      </w:r>
      <w:r w:rsidR="002530F7">
        <w:tab/>
        <w:t>(6.26)</w:t>
      </w:r>
    </w:p>
    <w:p w:rsidR="00D67A92" w:rsidRDefault="00D67A92">
      <w:pPr>
        <w:jc w:val="both"/>
      </w:pPr>
    </w:p>
    <w:p w:rsidR="00D67A92" w:rsidRDefault="00D67A92" w:rsidP="002530F7">
      <w:pPr>
        <w:jc w:val="right"/>
      </w:pPr>
      <m:oMath>
        <m:r>
          <w:rPr>
            <w:rFonts w:ascii="Cambria Math" w:hAnsi="Cambria Math"/>
          </w:rPr>
          <m:t>N=R ×V/</m:t>
        </m:r>
        <m:d>
          <m:dPr>
            <m:begChr m:val="|"/>
            <m:endChr m:val="|"/>
            <m:ctrlPr>
              <w:rPr>
                <w:rFonts w:ascii="Cambria Math" w:hAnsi="Cambria Math"/>
                <w:i/>
              </w:rPr>
            </m:ctrlPr>
          </m:dPr>
          <m:e>
            <m:r>
              <w:rPr>
                <w:rFonts w:ascii="Cambria Math" w:hAnsi="Cambria Math"/>
              </w:rPr>
              <m:t>R×V</m:t>
            </m:r>
          </m:e>
        </m:d>
      </m:oMath>
      <w:r w:rsidR="002530F7">
        <w:tab/>
      </w:r>
      <w:r w:rsidR="002530F7">
        <w:tab/>
      </w:r>
      <w:r w:rsidR="002530F7">
        <w:tab/>
      </w:r>
      <w:r w:rsidR="002530F7">
        <w:tab/>
      </w:r>
      <w:r w:rsidR="002530F7">
        <w:tab/>
      </w:r>
      <w:r w:rsidR="002530F7">
        <w:tab/>
        <w:t>(6.27)</w:t>
      </w:r>
    </w:p>
    <w:p w:rsidR="00D67A92" w:rsidRDefault="00D67A92">
      <w:pPr>
        <w:jc w:val="both"/>
      </w:pPr>
    </w:p>
    <w:p w:rsidR="00D67A92" w:rsidRDefault="00D67A92" w:rsidP="002530F7">
      <w:pPr>
        <w:jc w:val="right"/>
      </w:pPr>
      <m:oMath>
        <m:r>
          <w:rPr>
            <w:rFonts w:ascii="Cambria Math" w:hAnsi="Cambria Math"/>
          </w:rPr>
          <m:t>T=N ×R/</m:t>
        </m:r>
        <m:d>
          <m:dPr>
            <m:begChr m:val="|"/>
            <m:endChr m:val="|"/>
            <m:ctrlPr>
              <w:rPr>
                <w:rFonts w:ascii="Cambria Math" w:hAnsi="Cambria Math"/>
                <w:i/>
              </w:rPr>
            </m:ctrlPr>
          </m:dPr>
          <m:e>
            <m:r>
              <w:rPr>
                <w:rFonts w:ascii="Cambria Math" w:hAnsi="Cambria Math"/>
              </w:rPr>
              <m:t>N×R</m:t>
            </m:r>
          </m:e>
        </m:d>
      </m:oMath>
      <w:r w:rsidR="002530F7">
        <w:tab/>
      </w:r>
      <w:r w:rsidR="002530F7">
        <w:tab/>
      </w:r>
      <w:r w:rsidR="002530F7">
        <w:tab/>
      </w:r>
      <w:r w:rsidR="002530F7">
        <w:tab/>
      </w:r>
      <w:r w:rsidR="002530F7">
        <w:tab/>
      </w:r>
      <w:r w:rsidR="002530F7">
        <w:tab/>
        <w:t>(6.28)</w:t>
      </w:r>
    </w:p>
    <w:p w:rsidR="00D67A92" w:rsidRDefault="00D67A92">
      <w:pPr>
        <w:jc w:val="both"/>
      </w:pPr>
    </w:p>
    <w:p w:rsidR="00D67A92" w:rsidRDefault="00D67A92">
      <w:pPr>
        <w:jc w:val="both"/>
      </w:pPr>
      <w:r>
        <w:t>Si noti che il versore T è allineato con la velocità solo nel caso di orbite circolari.</w:t>
      </w:r>
    </w:p>
    <w:p w:rsidR="00D67A92" w:rsidRDefault="00D67A92">
      <w:pPr>
        <w:jc w:val="both"/>
      </w:pPr>
    </w:p>
    <w:p w:rsidR="00D67A92" w:rsidRDefault="00D67A92">
      <w:pPr>
        <w:jc w:val="both"/>
      </w:pPr>
      <w:r>
        <w:t>Definiamo pertanto degli offset istantanei in direzione radiale, lungo l’orbita e in direzione normale al piano orbitale:</w:t>
      </w:r>
    </w:p>
    <w:p w:rsidR="00D67A92" w:rsidRDefault="00D67A92">
      <w:pPr>
        <w:jc w:val="both"/>
      </w:pPr>
    </w:p>
    <w:p w:rsidR="00D67A92" w:rsidRDefault="00D67A92" w:rsidP="002530F7">
      <w:pPr>
        <w:jc w:val="right"/>
      </w:pPr>
      <m:oMath>
        <m:r>
          <w:rPr>
            <w:rFonts w:ascii="Cambria Math" w:hAnsi="Cambria Math"/>
          </w:rPr>
          <m:t>∆R=∆P∙R; ∆T=∆P∙T;∆N=∆P∙N</m:t>
        </m:r>
      </m:oMath>
      <w:r w:rsidR="002530F7">
        <w:tab/>
      </w:r>
      <w:r w:rsidR="002530F7">
        <w:tab/>
      </w:r>
      <w:r w:rsidR="002530F7">
        <w:tab/>
      </w:r>
      <w:r w:rsidR="002530F7">
        <w:tab/>
        <w:t>(6.29)</w:t>
      </w:r>
    </w:p>
    <w:p w:rsidR="00D67A92" w:rsidRDefault="00D67A92">
      <w:pPr>
        <w:jc w:val="both"/>
      </w:pPr>
    </w:p>
    <w:p w:rsidR="00D67A92" w:rsidRDefault="00D67A92">
      <w:pPr>
        <w:jc w:val="both"/>
      </w:pPr>
      <w:r>
        <w:t>Si verifica che gli offset ortogonali al piano orbitale sono di norma molto inferiori a quelli radiali e lungo la traccia, e pertanto verranno assunti trascurabili. Inoltre l’errore lungo la traccia può essere espresso in secondi, dividendo per il modulo della velocità, che per un’orbita kepleriana è:</w:t>
      </w:r>
    </w:p>
    <w:p w:rsidR="00D67A92" w:rsidRDefault="00D67A92">
      <w:pPr>
        <w:jc w:val="both"/>
      </w:pPr>
    </w:p>
    <w:p w:rsidR="00D67A92" w:rsidRDefault="005C5C87" w:rsidP="002530F7">
      <w:pPr>
        <w:jc w:val="right"/>
      </w:pPr>
      <m:oMath>
        <m:acc>
          <m:accPr>
            <m:chr m:val="̇"/>
            <m:ctrlPr>
              <w:rPr>
                <w:rFonts w:ascii="Cambria Math" w:hAnsi="Cambria Math"/>
                <w:i/>
              </w:rPr>
            </m:ctrlPr>
          </m:accPr>
          <m:e>
            <m:r>
              <w:rPr>
                <w:rFonts w:ascii="Cambria Math" w:hAnsi="Cambria Math"/>
              </w:rPr>
              <m:t>r</m:t>
            </m:r>
          </m:e>
        </m:acc>
        <m:r>
          <w:rPr>
            <w:rFonts w:ascii="Cambria Math" w:hAnsi="Cambria Math"/>
          </w:rPr>
          <m:t>=</m:t>
        </m:r>
        <m:rad>
          <m:radPr>
            <m:degHide m:val="on"/>
            <m:ctrlPr>
              <w:rPr>
                <w:rFonts w:ascii="Cambria Math" w:hAnsi="Cambria Math"/>
                <w:i/>
              </w:rPr>
            </m:ctrlPr>
          </m:radPr>
          <m:deg/>
          <m:e>
            <m:r>
              <w:rPr>
                <w:rFonts w:ascii="Cambria Math" w:hAnsi="Cambria Math"/>
              </w:rPr>
              <m:t>μ</m:t>
            </m:r>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a</m:t>
                    </m:r>
                  </m:den>
                </m:f>
              </m:e>
            </m:d>
          </m:e>
        </m:rad>
      </m:oMath>
      <w:r w:rsidR="002530F7">
        <w:tab/>
      </w:r>
      <w:r w:rsidR="002530F7">
        <w:tab/>
      </w:r>
      <w:r w:rsidR="002530F7">
        <w:tab/>
      </w:r>
      <w:r w:rsidR="002530F7">
        <w:tab/>
      </w:r>
      <w:r w:rsidR="002530F7">
        <w:tab/>
      </w:r>
      <w:r w:rsidR="002530F7">
        <w:tab/>
        <w:t>(6.30)</w:t>
      </w:r>
    </w:p>
    <w:p w:rsidR="00D67A92" w:rsidRDefault="00D67A92">
      <w:pPr>
        <w:jc w:val="both"/>
      </w:pPr>
    </w:p>
    <w:p w:rsidR="00D67A92" w:rsidRDefault="00D67A92">
      <w:pPr>
        <w:jc w:val="both"/>
      </w:pPr>
      <w:r>
        <w:t>Definiamo pertanto un range bias RB e time bias TB:</w:t>
      </w:r>
    </w:p>
    <w:p w:rsidR="00D67A92" w:rsidRDefault="00D67A92">
      <w:pPr>
        <w:jc w:val="both"/>
      </w:pPr>
    </w:p>
    <w:p w:rsidR="00D67A92" w:rsidRDefault="00D67A92" w:rsidP="002530F7">
      <w:pPr>
        <w:jc w:val="right"/>
      </w:pPr>
      <m:oMath>
        <m:r>
          <w:rPr>
            <w:rFonts w:ascii="Cambria Math" w:hAnsi="Cambria Math"/>
          </w:rPr>
          <m:t>RB=∆P∙s;TB=</m:t>
        </m:r>
        <m:f>
          <m:fPr>
            <m:ctrlPr>
              <w:rPr>
                <w:rFonts w:ascii="Cambria Math" w:hAnsi="Cambria Math"/>
                <w:i/>
              </w:rPr>
            </m:ctrlPr>
          </m:fPr>
          <m:num>
            <m:r>
              <w:rPr>
                <w:rFonts w:ascii="Cambria Math" w:hAnsi="Cambria Math"/>
              </w:rPr>
              <m:t>∆T</m:t>
            </m:r>
          </m:num>
          <m:den>
            <m:acc>
              <m:accPr>
                <m:chr m:val="̇"/>
                <m:ctrlPr>
                  <w:rPr>
                    <w:rFonts w:ascii="Cambria Math" w:hAnsi="Cambria Math"/>
                    <w:i/>
                  </w:rPr>
                </m:ctrlPr>
              </m:accPr>
              <m:e>
                <m:r>
                  <w:rPr>
                    <w:rFonts w:ascii="Cambria Math" w:hAnsi="Cambria Math"/>
                  </w:rPr>
                  <m:t>r</m:t>
                </m:r>
              </m:e>
            </m:acc>
          </m:den>
        </m:f>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oc</m:t>
                    </m:r>
                  </m:sub>
                </m:sSub>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oc</m:t>
                        </m:r>
                      </m:sub>
                    </m:sSub>
                  </m:e>
                </m:d>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IGS</m:t>
                </m:r>
              </m:sub>
            </m:sSub>
          </m:e>
        </m:d>
      </m:oMath>
      <w:r w:rsidR="002530F7">
        <w:tab/>
        <w:t>(6.31)</w:t>
      </w:r>
    </w:p>
    <w:p w:rsidR="00D67A92" w:rsidRDefault="00D67A92">
      <w:pPr>
        <w:jc w:val="both"/>
      </w:pPr>
    </w:p>
    <w:p w:rsidR="00D67A92" w:rsidRDefault="00D67A92">
      <w:pPr>
        <w:jc w:val="both"/>
      </w:pPr>
      <w:r>
        <w:t>Ove s è il versore linea di vista utente-satellite. Si noti che il time bias contiene una prima componente derivante dall’errore orbitale lungo la traccia, e un secondo termine che rappresenta la differenza tra il modello polinomiale e il dato IGS ‘preciso’, relativo alla deriva dell’oscillatore di bordo.</w:t>
      </w:r>
    </w:p>
    <w:p w:rsidR="00D67A92" w:rsidRDefault="00D67A92">
      <w:pPr>
        <w:jc w:val="both"/>
      </w:pPr>
    </w:p>
    <w:p w:rsidR="00D67A92" w:rsidRDefault="00D67A92">
      <w:pPr>
        <w:jc w:val="both"/>
      </w:pPr>
      <w:r>
        <w:t>A livello utente, possiamo rappresentare l’errore orbitale e dell’oscillatore derivante da imperfezioni nel modello trasmesso nel messaggio, dunque il SISE, come segue:</w:t>
      </w:r>
    </w:p>
    <w:p w:rsidR="00D67A92" w:rsidRDefault="00D67A92">
      <w:pPr>
        <w:jc w:val="both"/>
      </w:pPr>
    </w:p>
    <w:p w:rsidR="00D67A92" w:rsidRDefault="00D67A92" w:rsidP="002530F7">
      <w:pPr>
        <w:jc w:val="right"/>
      </w:pPr>
      <m:oMath>
        <m:r>
          <w:rPr>
            <w:rFonts w:ascii="Cambria Math" w:hAnsi="Cambria Math"/>
          </w:rPr>
          <m:t>SISE≈RB+</m:t>
        </m:r>
        <m:acc>
          <m:accPr>
            <m:chr m:val="̇"/>
            <m:ctrlPr>
              <w:rPr>
                <w:rFonts w:ascii="Cambria Math" w:hAnsi="Cambria Math"/>
                <w:i/>
              </w:rPr>
            </m:ctrlPr>
          </m:accPr>
          <m:e>
            <m:r>
              <w:rPr>
                <w:rFonts w:ascii="Cambria Math" w:hAnsi="Cambria Math"/>
              </w:rPr>
              <m:t>r</m:t>
            </m:r>
          </m:e>
        </m:acc>
        <m:r>
          <w:rPr>
            <w:rFonts w:ascii="Cambria Math" w:hAnsi="Cambria Math"/>
          </w:rPr>
          <m:t>TB</m:t>
        </m:r>
      </m:oMath>
      <w:r w:rsidR="002530F7">
        <w:tab/>
      </w:r>
      <w:r w:rsidR="002530F7">
        <w:tab/>
      </w:r>
      <w:r w:rsidR="002530F7">
        <w:tab/>
      </w:r>
      <w:r w:rsidR="002530F7">
        <w:tab/>
      </w:r>
      <w:r w:rsidR="002530F7">
        <w:tab/>
      </w:r>
      <w:r w:rsidR="002530F7">
        <w:tab/>
        <w:t>(6.32)</w:t>
      </w:r>
    </w:p>
    <w:p w:rsidR="00D67A92" w:rsidRDefault="00D67A92">
      <w:pPr>
        <w:jc w:val="both"/>
      </w:pPr>
    </w:p>
    <w:p w:rsidR="00D67A92" w:rsidRDefault="00D67A92">
      <w:pPr>
        <w:jc w:val="both"/>
      </w:pPr>
      <w:r>
        <w:t xml:space="preserve">I coefficienti RB, TB possono essere stimati da una stazione di coordinate note: ad ogni istante viene calcolata la differenza tra pseudorange predetto con le </w:t>
      </w:r>
      <w:r w:rsidR="001F55C8">
        <w:t>effemeridi</w:t>
      </w:r>
      <w:r>
        <w:t xml:space="preserve"> trasmesse e pseudorange calcolato con i dati IGS. Tale differenza </w:t>
      </w:r>
      <w:r>
        <w:rPr>
          <w:rFonts w:ascii="Symbol" w:hAnsi="Symbol"/>
        </w:rPr>
        <w:t></w:t>
      </w:r>
      <w:r>
        <w:t xml:space="preserve"> viene fittata, nell’arco di un passaggio (alcune ore, tipicamente) al modello a tre parametri RB,TB,</w:t>
      </w:r>
      <w:r>
        <w:rPr>
          <w:rFonts w:ascii="Symbol" w:hAnsi="Symbol"/>
        </w:rPr>
        <w:t></w:t>
      </w:r>
      <w:r>
        <w:t>z</w:t>
      </w:r>
      <w:r>
        <w:rPr>
          <w:vertAlign w:val="subscript"/>
        </w:rPr>
        <w:t>0</w:t>
      </w:r>
      <w:r>
        <w:t>:</w:t>
      </w:r>
    </w:p>
    <w:p w:rsidR="00D67A92" w:rsidRDefault="00D67A92">
      <w:pPr>
        <w:jc w:val="both"/>
      </w:pPr>
    </w:p>
    <w:p w:rsidR="00D67A92" w:rsidRDefault="00D67A92" w:rsidP="002530F7">
      <w:pPr>
        <w:jc w:val="right"/>
      </w:pPr>
      <m:oMath>
        <m:r>
          <w:rPr>
            <w:rFonts w:ascii="Cambria Math" w:hAnsi="Cambria Math"/>
          </w:rPr>
          <m:t>∆=RB+</m:t>
        </m:r>
        <m:acc>
          <m:accPr>
            <m:chr m:val="̇"/>
            <m:ctrlPr>
              <w:rPr>
                <w:rFonts w:ascii="Cambria Math" w:hAnsi="Cambria Math"/>
                <w:i/>
              </w:rPr>
            </m:ctrlPr>
          </m:accPr>
          <m:e>
            <m:r>
              <w:rPr>
                <w:rFonts w:ascii="Cambria Math" w:hAnsi="Cambria Math"/>
              </w:rPr>
              <m:t>r</m:t>
            </m:r>
          </m:e>
        </m:acc>
        <m:r>
          <w:rPr>
            <w:rFonts w:ascii="Cambria Math" w:hAnsi="Cambria Math"/>
          </w:rPr>
          <m:t>TB+</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num>
          <m:den>
            <m:r>
              <w:rPr>
                <w:rFonts w:ascii="Cambria Math" w:hAnsi="Cambria Math"/>
              </w:rPr>
              <m:t>cosz</m:t>
            </m:r>
          </m:den>
        </m:f>
        <m:r>
          <w:rPr>
            <w:rFonts w:ascii="Cambria Math" w:hAnsi="Cambria Math"/>
          </w:rPr>
          <m:t>+ε</m:t>
        </m:r>
      </m:oMath>
      <w:r w:rsidR="002530F7">
        <w:tab/>
      </w:r>
      <w:r w:rsidR="002530F7">
        <w:tab/>
      </w:r>
      <w:r w:rsidR="002530F7">
        <w:tab/>
      </w:r>
      <w:r w:rsidR="002530F7">
        <w:tab/>
      </w:r>
      <w:r w:rsidR="002530F7">
        <w:tab/>
        <w:t>(6.33)</w:t>
      </w:r>
    </w:p>
    <w:p w:rsidR="00D67A92" w:rsidRDefault="00D67A92">
      <w:pPr>
        <w:jc w:val="both"/>
      </w:pPr>
    </w:p>
    <w:p w:rsidR="00D67A92" w:rsidRDefault="00D67A92">
      <w:pPr>
        <w:jc w:val="both"/>
      </w:pPr>
      <w:r>
        <w:t xml:space="preserve">Ove </w:t>
      </w:r>
      <w:r>
        <w:rPr>
          <w:rFonts w:ascii="Symbol" w:hAnsi="Symbol"/>
        </w:rPr>
        <w:t></w:t>
      </w:r>
      <w:r>
        <w:t>z</w:t>
      </w:r>
      <w:r>
        <w:rPr>
          <w:vertAlign w:val="subscript"/>
        </w:rPr>
        <w:t>0</w:t>
      </w:r>
      <w:r>
        <w:t xml:space="preserve"> rappresenta un bias verticale, e z è l’angolo zenitale. In tal modo è possibile monitorare il SISE e verificare che si mantiene entro le specifiche definite da un valore preassegnato del SISA.</w:t>
      </w:r>
    </w:p>
    <w:p w:rsidR="00D67A92" w:rsidRDefault="00D67A92">
      <w:pPr>
        <w:jc w:val="both"/>
      </w:pPr>
    </w:p>
    <w:p w:rsidR="00D67A92" w:rsidRDefault="00D67A92">
      <w:pPr>
        <w:jc w:val="both"/>
      </w:pPr>
      <w:r>
        <w:t xml:space="preserve"> </w:t>
      </w:r>
      <w:r>
        <w:rPr>
          <w:rFonts w:ascii="Cambria Math" w:hAnsi="Cambria Math"/>
        </w:rPr>
        <w:br/>
      </w:r>
    </w:p>
    <w:p w:rsidR="00D67A92" w:rsidRDefault="00E801B9" w:rsidP="00E801B9">
      <w:pPr>
        <w:pStyle w:val="Titolo2"/>
      </w:pPr>
      <w:bookmarkStart w:id="88" w:name="_Toc366063094"/>
      <w:r>
        <w:t xml:space="preserve">6.9 </w:t>
      </w:r>
      <w:r w:rsidR="00D67A92">
        <w:t>Verso un GPS più affidabile: il sistema Europeo EGNOS</w:t>
      </w:r>
      <w:bookmarkEnd w:id="88"/>
    </w:p>
    <w:p w:rsidR="00D67A92" w:rsidRDefault="00D67A92">
      <w:pPr>
        <w:jc w:val="both"/>
      </w:pPr>
    </w:p>
    <w:p w:rsidR="00D67A92" w:rsidRDefault="00D67A92">
      <w:pPr>
        <w:jc w:val="both"/>
      </w:pPr>
      <w:r>
        <w:t>L’affidabilità del dato di posizione dipende dal numero di satelliti disponibili e dal monitoraggio dell’integrità del segnale. Il GPS è migliorabile in entrambi gli aspetti, ed EGNOS rappresenta la proposta europea, limitatamente al territorio Europeo. EGNOS prevede tre satelliti geostazionari che vengono visti dall’utente come tre GPS addizionali, migliorando la geometria di osservazione, e quindi il DOP. Inoltre un centro di controllo elabora costantemente i dati ottenuti a terra da GPS e i tre EGNOS, generando un codice di integrità che viene trasmesso agli utenti tramite uno dei satelliti geostazionari.</w:t>
      </w:r>
    </w:p>
    <w:p w:rsidR="00D67A92" w:rsidRDefault="00D67A92">
      <w:pPr>
        <w:jc w:val="both"/>
      </w:pPr>
    </w:p>
    <w:p w:rsidR="00D67A92" w:rsidRDefault="00D67A92">
      <w:pPr>
        <w:jc w:val="both"/>
      </w:pPr>
    </w:p>
    <w:p w:rsidR="0074460F" w:rsidRDefault="0074460F">
      <w:pPr>
        <w:pStyle w:val="Titolo1"/>
      </w:pPr>
    </w:p>
    <w:p w:rsidR="00E801B9" w:rsidRDefault="00E801B9">
      <w:pPr>
        <w:rPr>
          <w:rFonts w:asciiTheme="majorHAnsi" w:eastAsiaTheme="majorEastAsia" w:hAnsiTheme="majorHAnsi" w:cstheme="majorBidi"/>
          <w:b/>
          <w:bCs/>
          <w:color w:val="365F91" w:themeColor="accent1" w:themeShade="BF"/>
          <w:sz w:val="28"/>
          <w:szCs w:val="28"/>
        </w:rPr>
      </w:pPr>
      <w:r>
        <w:br w:type="page"/>
      </w:r>
    </w:p>
    <w:p w:rsidR="00D67A92" w:rsidRDefault="00E801B9">
      <w:pPr>
        <w:pStyle w:val="Titolo1"/>
      </w:pPr>
      <w:bookmarkStart w:id="89" w:name="_Toc366063095"/>
      <w:r>
        <w:t xml:space="preserve">7. </w:t>
      </w:r>
      <w:r w:rsidR="00D67A92">
        <w:t>GPS differenziale</w:t>
      </w:r>
      <w:bookmarkEnd w:id="89"/>
    </w:p>
    <w:p w:rsidR="00D67A92" w:rsidRDefault="00D67A92"/>
    <w:p w:rsidR="00D67A92" w:rsidRDefault="00E801B9" w:rsidP="00EC7D8A">
      <w:pPr>
        <w:pStyle w:val="Titolo2"/>
        <w:jc w:val="both"/>
      </w:pPr>
      <w:bookmarkStart w:id="90" w:name="_Toc366063096"/>
      <w:r>
        <w:t xml:space="preserve">7.1 </w:t>
      </w:r>
      <w:r w:rsidR="00D67A92">
        <w:t>Cancellazione degli errori comuni a coppie di ricevitori separati da una distanza</w:t>
      </w:r>
      <w:bookmarkEnd w:id="90"/>
    </w:p>
    <w:p w:rsidR="00D67A92" w:rsidRDefault="00D67A92">
      <w:pPr>
        <w:jc w:val="both"/>
      </w:pPr>
    </w:p>
    <w:p w:rsidR="00D67A92" w:rsidRDefault="00D67A92">
      <w:pPr>
        <w:jc w:val="both"/>
      </w:pPr>
      <w:r>
        <w:t>Il posizionamento GPS con i dati di pseudo distanza viene detto ‘posizionamento in antenna singola’, ed ha precisioni intorno alla decina di metri. Tale incertezza è dovuta a molteplici cause, le più importanti delle quali sono:</w:t>
      </w:r>
    </w:p>
    <w:p w:rsidR="00D67A92" w:rsidRDefault="00D67A92">
      <w:pPr>
        <w:jc w:val="both"/>
      </w:pPr>
    </w:p>
    <w:p w:rsidR="00D67A92" w:rsidRDefault="00D67A92">
      <w:pPr>
        <w:jc w:val="both"/>
      </w:pPr>
      <w:r>
        <w:t>- errori residui nel sincronismo dell’oscillatore locale con il tempo atomico convenzionale</w:t>
      </w:r>
    </w:p>
    <w:p w:rsidR="00D67A92" w:rsidRDefault="00D67A92">
      <w:pPr>
        <w:jc w:val="both"/>
      </w:pPr>
      <w:r>
        <w:t>- errori dovuti al mezzo di propagazione: troposfera e ionosfera</w:t>
      </w:r>
    </w:p>
    <w:p w:rsidR="00D67A92" w:rsidRDefault="00D67A92">
      <w:pPr>
        <w:jc w:val="both"/>
      </w:pPr>
      <w:r>
        <w:t>- errori dovuti all’orbita</w:t>
      </w:r>
    </w:p>
    <w:p w:rsidR="00D67A92" w:rsidRDefault="00D67A92">
      <w:pPr>
        <w:jc w:val="both"/>
      </w:pPr>
      <w:r>
        <w:t>- errori dovuti al modello di deriva dell’oscillatore atomico di bordo rispetto al tempo atomico convenzionale.</w:t>
      </w:r>
    </w:p>
    <w:p w:rsidR="00D67A92" w:rsidRDefault="00D67A92">
      <w:pPr>
        <w:jc w:val="both"/>
      </w:pPr>
    </w:p>
    <w:p w:rsidR="00D67A92" w:rsidRDefault="00D67A92">
      <w:pPr>
        <w:jc w:val="both"/>
      </w:pPr>
      <w:r>
        <w:t>Queste fonti di incertezza possono essere in buona misura ridotte o in qualche caso annullate con la tecnica differenziale basata sulle differenze doppie.</w:t>
      </w:r>
    </w:p>
    <w:p w:rsidR="00D67A92" w:rsidRDefault="00D67A92">
      <w:pPr>
        <w:jc w:val="both"/>
      </w:pPr>
    </w:p>
    <w:p w:rsidR="00D67A92" w:rsidRDefault="00D67A92">
      <w:pPr>
        <w:jc w:val="both"/>
      </w:pPr>
      <w:r>
        <w:t>La versione semplificata del modello di pseudo distanza è:</w:t>
      </w:r>
    </w:p>
    <w:p w:rsidR="00D67A92" w:rsidRDefault="00D67A92">
      <w:pPr>
        <w:jc w:val="both"/>
      </w:pPr>
    </w:p>
    <w:p w:rsidR="00D67A92" w:rsidRDefault="005C5C87" w:rsidP="00EC7D8A">
      <w:pPr>
        <w:jc w:val="right"/>
      </w:pPr>
      <m:oMath>
        <m:sSubSup>
          <m:sSubSupPr>
            <m:ctrlPr>
              <w:rPr>
                <w:rFonts w:ascii="Cambria Math" w:hAnsi="Cambria Math"/>
                <w:i/>
              </w:rPr>
            </m:ctrlPr>
          </m:sSubSupPr>
          <m:e>
            <m:r>
              <w:rPr>
                <w:rFonts w:ascii="Cambria Math" w:hAnsi="Cambria Math"/>
              </w:rPr>
              <m:t>p</m:t>
            </m:r>
          </m:e>
          <m:sub>
            <m:r>
              <w:rPr>
                <w:rFonts w:ascii="Cambria Math" w:hAnsi="Cambria Math"/>
              </w:rPr>
              <m:t>A</m:t>
            </m:r>
          </m:sub>
          <m:sup>
            <m:r>
              <w:rPr>
                <w:rFonts w:ascii="Cambria Math" w:hAnsi="Cambria Math"/>
              </w:rPr>
              <m:t>i</m:t>
            </m:r>
          </m:sup>
        </m:sSubSup>
        <m:d>
          <m:dPr>
            <m:ctrlPr>
              <w:rPr>
                <w:rFonts w:ascii="Cambria Math" w:hAnsi="Cambria Math"/>
                <w:i/>
              </w:rPr>
            </m:ctrlPr>
          </m:dPr>
          <m:e>
            <m:r>
              <w:rPr>
                <w:rFonts w:ascii="Cambria Math" w:hAnsi="Cambria Math"/>
              </w:rPr>
              <m:t>t</m:t>
            </m:r>
          </m:e>
        </m:d>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A</m:t>
            </m:r>
          </m:sub>
          <m:sup>
            <m:r>
              <w:rPr>
                <w:rFonts w:ascii="Cambria Math" w:hAnsi="Cambria Math"/>
              </w:rPr>
              <m:t>i</m:t>
            </m:r>
          </m:sup>
        </m:sSubSup>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i</m:t>
            </m:r>
          </m:sup>
        </m:sSup>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+io</m:t>
        </m:r>
        <m:sSubSup>
          <m:sSubSupPr>
            <m:ctrlPr>
              <w:rPr>
                <w:rFonts w:ascii="Cambria Math" w:hAnsi="Cambria Math"/>
                <w:i/>
              </w:rPr>
            </m:ctrlPr>
          </m:sSubSupPr>
          <m:e>
            <m:r>
              <w:rPr>
                <w:rFonts w:ascii="Cambria Math" w:hAnsi="Cambria Math"/>
              </w:rPr>
              <m:t>n</m:t>
            </m:r>
          </m:e>
          <m:sub>
            <m:r>
              <w:rPr>
                <w:rFonts w:ascii="Cambria Math" w:hAnsi="Cambria Math"/>
              </w:rPr>
              <m:t>A</m:t>
            </m:r>
          </m:sub>
          <m:sup>
            <m:r>
              <w:rPr>
                <w:rFonts w:ascii="Cambria Math" w:hAnsi="Cambria Math"/>
              </w:rPr>
              <m:t>i</m:t>
            </m:r>
          </m:sup>
        </m:sSubSup>
        <m:r>
          <w:rPr>
            <w:rFonts w:ascii="Cambria Math" w:hAnsi="Cambria Math"/>
          </w:rPr>
          <m:t>+tro</m:t>
        </m:r>
        <m:sSubSup>
          <m:sSubSupPr>
            <m:ctrlPr>
              <w:rPr>
                <w:rFonts w:ascii="Cambria Math" w:hAnsi="Cambria Math"/>
                <w:i/>
              </w:rPr>
            </m:ctrlPr>
          </m:sSubSupPr>
          <m:e>
            <m:r>
              <w:rPr>
                <w:rFonts w:ascii="Cambria Math" w:hAnsi="Cambria Math"/>
              </w:rPr>
              <m:t>p</m:t>
            </m:r>
          </m:e>
          <m:sub>
            <m:r>
              <w:rPr>
                <w:rFonts w:ascii="Cambria Math" w:hAnsi="Cambria Math"/>
              </w:rPr>
              <m:t>A</m:t>
            </m:r>
          </m:sub>
          <m:sup>
            <m:r>
              <w:rPr>
                <w:rFonts w:ascii="Cambria Math" w:hAnsi="Cambria Math"/>
              </w:rPr>
              <m:t>i</m:t>
            </m:r>
          </m:sup>
        </m:sSubSup>
        <m:r>
          <w:rPr>
            <w:rFonts w:ascii="Cambria Math" w:hAnsi="Cambria Math"/>
          </w:rPr>
          <m:t>+or</m:t>
        </m:r>
        <m:sSubSup>
          <m:sSubSupPr>
            <m:ctrlPr>
              <w:rPr>
                <w:rFonts w:ascii="Cambria Math" w:hAnsi="Cambria Math"/>
                <w:i/>
              </w:rPr>
            </m:ctrlPr>
          </m:sSubSupPr>
          <m:e>
            <m:r>
              <w:rPr>
                <w:rFonts w:ascii="Cambria Math" w:hAnsi="Cambria Math"/>
              </w:rPr>
              <m:t>b</m:t>
            </m:r>
          </m:e>
          <m:sub>
            <m:r>
              <w:rPr>
                <w:rFonts w:ascii="Cambria Math" w:hAnsi="Cambria Math"/>
              </w:rPr>
              <m:t>A</m:t>
            </m:r>
          </m:sub>
          <m:sup>
            <m:r>
              <w:rPr>
                <w:rFonts w:ascii="Cambria Math" w:hAnsi="Cambria Math"/>
              </w:rPr>
              <m:t>i</m:t>
            </m:r>
          </m:sup>
        </m:sSubSup>
      </m:oMath>
      <w:r w:rsidR="00EC7D8A">
        <w:tab/>
      </w:r>
      <w:r w:rsidR="00EC7D8A">
        <w:tab/>
      </w:r>
      <w:r w:rsidR="00EC7D8A">
        <w:tab/>
        <w:t>(7.1)</w:t>
      </w:r>
    </w:p>
    <w:p w:rsidR="00D67A92" w:rsidRDefault="00D67A92">
      <w:pPr>
        <w:jc w:val="both"/>
      </w:pPr>
    </w:p>
    <w:p w:rsidR="00D67A92" w:rsidRDefault="00D67A92">
      <w:pPr>
        <w:jc w:val="both"/>
      </w:pPr>
      <w:r>
        <w:t>Ove l’indice i si riferisce all’i-esimo satellite, l’indice A alla stazione. Il primo termine rappresenta la distanza geometrica, il secondo e il terzo termine gli errori di sincronismo del satellite e del ricevitore rispettivamente. Gli ulteriori due termini sono il ritardo ionosferico e troposferico rispettivamente. L’ultimo termine rappresenta l’incertezza nel modello dell’orbita, e quindi nella posizione del satellite.</w:t>
      </w:r>
    </w:p>
    <w:p w:rsidR="00D67A92" w:rsidRDefault="00D67A92">
      <w:pPr>
        <w:jc w:val="both"/>
      </w:pPr>
    </w:p>
    <w:p w:rsidR="00D67A92" w:rsidRDefault="00D67A92">
      <w:pPr>
        <w:jc w:val="both"/>
      </w:pPr>
      <w:r>
        <w:t>La differenza delle pseudo distanze misurate a epoche simultanee da due stazioni A e B è indipendente dall’errore di sincronismo del satellite e dipende dalla differenza delle incertezze nel mezzo di propagazione e nell’orbita. Quest’ultima differenza è tanto più prossima a zero quanto più le due stazioni sono vicine, essendo gli errori fortemente correlati. Per separazioni fino a qualche decina di km tra A e B abbiamo pertanto:</w:t>
      </w:r>
    </w:p>
    <w:p w:rsidR="00D67A92" w:rsidRDefault="00D67A92">
      <w:pPr>
        <w:jc w:val="both"/>
      </w:pPr>
    </w:p>
    <w:p w:rsidR="00D67A92" w:rsidRDefault="00D67A92" w:rsidP="00EC7D8A">
      <w:pPr>
        <w:jc w:val="right"/>
      </w:pPr>
      <m:oMath>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AB</m:t>
            </m:r>
          </m:sub>
          <m:sup>
            <m:r>
              <w:rPr>
                <w:rFonts w:ascii="Cambria Math" w:hAnsi="Cambria Math"/>
              </w:rPr>
              <m:t>i</m:t>
            </m:r>
          </m:sup>
        </m:sSubSup>
        <m:d>
          <m:dPr>
            <m:ctrlPr>
              <w:rPr>
                <w:rFonts w:ascii="Cambria Math" w:hAnsi="Cambria Math"/>
                <w:i/>
              </w:rPr>
            </m:ctrlPr>
          </m:dPr>
          <m:e>
            <m:r>
              <w:rPr>
                <w:rFonts w:ascii="Cambria Math" w:hAnsi="Cambria Math"/>
              </w:rPr>
              <m:t>t</m:t>
            </m:r>
          </m:e>
        </m:d>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A</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B</m:t>
            </m:r>
          </m:sub>
          <m:sup>
            <m:r>
              <w:rPr>
                <w:rFonts w:ascii="Cambria Math" w:hAnsi="Cambria Math"/>
              </w:rPr>
              <m:t>i</m:t>
            </m:r>
          </m:sup>
        </m:sSubSup>
        <m:r>
          <w:rPr>
            <w:rFonts w:ascii="Cambria Math" w:hAnsi="Cambria Math"/>
          </w:rPr>
          <m:t>+ d</m:t>
        </m:r>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m:t>
        </m:r>
        <m:acc>
          <m:accPr>
            <m:chr m:val="⃗"/>
            <m:ctrlPr>
              <w:rPr>
                <w:rFonts w:ascii="Cambria Math" w:hAnsi="Cambria Math"/>
                <w:i/>
              </w:rPr>
            </m:ctrlPr>
          </m:accPr>
          <m:e>
            <m:r>
              <w:rPr>
                <w:rFonts w:ascii="Cambria Math" w:hAnsi="Cambria Math"/>
              </w:rPr>
              <m:t>d</m:t>
            </m:r>
          </m:e>
        </m:acc>
        <m:r>
          <w:rPr>
            <w:rFonts w:ascii="Cambria Math" w:hAnsi="Cambria Math"/>
          </w:rPr>
          <m:t>∙</m:t>
        </m:r>
        <m:acc>
          <m:accPr>
            <m:chr m:val="⃗"/>
            <m:ctrlPr>
              <w:rPr>
                <w:rFonts w:ascii="Cambria Math" w:hAnsi="Cambria Math"/>
                <w:i/>
              </w:rPr>
            </m:ctrlPr>
          </m:accPr>
          <m:e>
            <m:sSup>
              <m:sSupPr>
                <m:ctrlPr>
                  <w:rPr>
                    <w:rFonts w:ascii="Cambria Math" w:hAnsi="Cambria Math"/>
                    <w:i/>
                  </w:rPr>
                </m:ctrlPr>
              </m:sSupPr>
              <m:e>
                <m:r>
                  <w:rPr>
                    <w:rFonts w:ascii="Cambria Math" w:hAnsi="Cambria Math"/>
                  </w:rPr>
                  <m:t>s</m:t>
                </m:r>
              </m:e>
              <m:sup>
                <m:r>
                  <w:rPr>
                    <w:rFonts w:ascii="Cambria Math" w:hAnsi="Cambria Math"/>
                  </w:rPr>
                  <m:t>i</m:t>
                </m:r>
              </m:sup>
            </m:sSup>
          </m:e>
        </m:acc>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AB</m:t>
            </m:r>
          </m:sub>
        </m:sSub>
      </m:oMath>
      <w:r w:rsidR="00EC7D8A">
        <w:tab/>
      </w:r>
      <w:r w:rsidR="00EC7D8A">
        <w:tab/>
      </w:r>
      <w:r w:rsidR="00EC7D8A">
        <w:tab/>
        <w:t>(7.2)</w:t>
      </w:r>
    </w:p>
    <w:p w:rsidR="00D67A92" w:rsidRDefault="00D67A92">
      <w:pPr>
        <w:jc w:val="both"/>
      </w:pPr>
    </w:p>
    <w:p w:rsidR="00D67A92" w:rsidRDefault="00D67A92">
      <w:pPr>
        <w:jc w:val="both"/>
      </w:pPr>
      <w:r>
        <w:t>La differenza delle distanze tra il satellite i-esimo e le due stazioni riceventi è stata approssimata dal prodotto scalare tra il vettore di base e il versore tra l’una o l’altra stazione verso il satellite. L’ultimo termine rappresenta la differenza degli errori di sincronismo tra le due stazioni, ed è indipendente dal satellite.</w:t>
      </w:r>
    </w:p>
    <w:p w:rsidR="00D67A92" w:rsidRDefault="00D67A92">
      <w:pPr>
        <w:jc w:val="both"/>
      </w:pPr>
    </w:p>
    <w:p w:rsidR="00D67A92" w:rsidRDefault="00D67A92">
      <w:pPr>
        <w:jc w:val="both"/>
      </w:pPr>
      <w:r>
        <w:t>Tale espressione può essere ulteriormente differenziata tra satelliti. In tal caso l’errore comune di sincronismo si cancella e la doppia differenza di pseudo distanza ha come modello:</w:t>
      </w:r>
    </w:p>
    <w:p w:rsidR="00D67A92" w:rsidRDefault="00D67A92">
      <w:pPr>
        <w:jc w:val="both"/>
      </w:pPr>
    </w:p>
    <w:p w:rsidR="00D67A92" w:rsidRDefault="00D67A92" w:rsidP="00EC7D8A">
      <w:pPr>
        <w:jc w:val="right"/>
      </w:pPr>
      <m:oMath>
        <m:r>
          <m:rPr>
            <m:sty m:val="p"/>
          </m:rPr>
          <w:rPr>
            <w:rFonts w:ascii="Cambria Math" w:hAnsi="Cambria Math"/>
          </w:rPr>
          <m:t>∇</m:t>
        </m:r>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AB</m:t>
            </m:r>
          </m:sub>
          <m:sup>
            <m:r>
              <w:rPr>
                <w:rFonts w:ascii="Cambria Math" w:hAnsi="Cambria Math"/>
              </w:rPr>
              <m:t>ij</m:t>
            </m:r>
          </m:sup>
        </m:sSubSup>
        <m:d>
          <m:dPr>
            <m:ctrlPr>
              <w:rPr>
                <w:rFonts w:ascii="Cambria Math" w:hAnsi="Cambria Math"/>
                <w:i/>
              </w:rPr>
            </m:ctrlPr>
          </m:dPr>
          <m:e>
            <m:r>
              <w:rPr>
                <w:rFonts w:ascii="Cambria Math" w:hAnsi="Cambria Math"/>
              </w:rPr>
              <m:t>t</m:t>
            </m:r>
          </m:e>
        </m:d>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A</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B</m:t>
            </m:r>
          </m:sub>
          <m:sup>
            <m:r>
              <w:rPr>
                <w:rFonts w:ascii="Cambria Math" w:hAnsi="Cambria Math"/>
              </w:rPr>
              <m:t>i</m:t>
            </m:r>
          </m:sup>
        </m:sSubSup>
        <m:r>
          <w:rPr>
            <w:rFonts w:ascii="Cambria Math" w:hAnsi="Cambria Math"/>
          </w:rPr>
          <m:t>-</m:t>
        </m:r>
        <m:d>
          <m:dPr>
            <m:ctrlPr>
              <w:rPr>
                <w:rFonts w:ascii="Cambria Math" w:hAnsi="Cambria Math"/>
                <w:i/>
              </w:rPr>
            </m:ctrlPr>
          </m:dPr>
          <m:e>
            <m:sSubSup>
              <m:sSubSupPr>
                <m:ctrlPr>
                  <w:rPr>
                    <w:rFonts w:ascii="Cambria Math" w:hAnsi="Cambria Math"/>
                    <w:i/>
                  </w:rPr>
                </m:ctrlPr>
              </m:sSubSupPr>
              <m:e>
                <m:r>
                  <w:rPr>
                    <w:rFonts w:ascii="Cambria Math" w:hAnsi="Cambria Math"/>
                  </w:rPr>
                  <m:t>d</m:t>
                </m:r>
              </m:e>
              <m:sub>
                <m:r>
                  <w:rPr>
                    <w:rFonts w:ascii="Cambria Math" w:hAnsi="Cambria Math"/>
                  </w:rPr>
                  <m:t>A</m:t>
                </m:r>
              </m:sub>
              <m:sup>
                <m:r>
                  <w:rPr>
                    <w:rFonts w:ascii="Cambria Math" w:hAnsi="Cambria Math"/>
                  </w:rPr>
                  <m:t>j</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B</m:t>
                </m:r>
              </m:sub>
              <m:sup>
                <m:r>
                  <w:rPr>
                    <w:rFonts w:ascii="Cambria Math" w:hAnsi="Cambria Math"/>
                  </w:rPr>
                  <m:t>j</m:t>
                </m:r>
              </m:sup>
            </m:sSubSup>
          </m:e>
        </m:d>
        <m:r>
          <w:rPr>
            <w:rFonts w:ascii="Cambria Math" w:hAnsi="Cambria Math"/>
          </w:rPr>
          <m:t>≈</m:t>
        </m:r>
        <m:acc>
          <m:accPr>
            <m:chr m:val="⃗"/>
            <m:ctrlPr>
              <w:rPr>
                <w:rFonts w:ascii="Cambria Math" w:hAnsi="Cambria Math"/>
                <w:i/>
              </w:rPr>
            </m:ctrlPr>
          </m:accPr>
          <m:e>
            <m:r>
              <w:rPr>
                <w:rFonts w:ascii="Cambria Math" w:hAnsi="Cambria Math"/>
              </w:rPr>
              <m:t>d</m:t>
            </m:r>
          </m:e>
        </m:acc>
        <m:r>
          <w:rPr>
            <w:rFonts w:ascii="Cambria Math" w:hAnsi="Cambria Math"/>
          </w:rPr>
          <m:t>∙</m:t>
        </m:r>
        <m:d>
          <m:dPr>
            <m:ctrlPr>
              <w:rPr>
                <w:rFonts w:ascii="Cambria Math" w:hAnsi="Cambria Math"/>
                <w:i/>
              </w:rPr>
            </m:ctrlPr>
          </m:dPr>
          <m:e>
            <m:acc>
              <m:accPr>
                <m:chr m:val="⃗"/>
                <m:ctrlPr>
                  <w:rPr>
                    <w:rFonts w:ascii="Cambria Math" w:hAnsi="Cambria Math"/>
                    <w:i/>
                  </w:rPr>
                </m:ctrlPr>
              </m:accPr>
              <m:e>
                <m:sSup>
                  <m:sSupPr>
                    <m:ctrlPr>
                      <w:rPr>
                        <w:rFonts w:ascii="Cambria Math" w:hAnsi="Cambria Math"/>
                        <w:i/>
                      </w:rPr>
                    </m:ctrlPr>
                  </m:sSupPr>
                  <m:e>
                    <m:r>
                      <w:rPr>
                        <w:rFonts w:ascii="Cambria Math" w:hAnsi="Cambria Math"/>
                      </w:rPr>
                      <m:t>s</m:t>
                    </m:r>
                  </m:e>
                  <m:sup>
                    <m:r>
                      <w:rPr>
                        <w:rFonts w:ascii="Cambria Math" w:hAnsi="Cambria Math"/>
                      </w:rPr>
                      <m:t>i</m:t>
                    </m:r>
                  </m:sup>
                </m:sSup>
              </m:e>
            </m:acc>
            <m:r>
              <w:rPr>
                <w:rFonts w:ascii="Cambria Math" w:hAnsi="Cambria Math"/>
              </w:rPr>
              <m:t>-</m:t>
            </m:r>
            <m:acc>
              <m:accPr>
                <m:chr m:val="⃗"/>
                <m:ctrlPr>
                  <w:rPr>
                    <w:rFonts w:ascii="Cambria Math" w:hAnsi="Cambria Math"/>
                    <w:i/>
                  </w:rPr>
                </m:ctrlPr>
              </m:accPr>
              <m:e>
                <m:sSup>
                  <m:sSupPr>
                    <m:ctrlPr>
                      <w:rPr>
                        <w:rFonts w:ascii="Cambria Math" w:hAnsi="Cambria Math"/>
                        <w:i/>
                      </w:rPr>
                    </m:ctrlPr>
                  </m:sSupPr>
                  <m:e>
                    <m:r>
                      <w:rPr>
                        <w:rFonts w:ascii="Cambria Math" w:hAnsi="Cambria Math"/>
                      </w:rPr>
                      <m:t>s</m:t>
                    </m:r>
                  </m:e>
                  <m:sup>
                    <m:r>
                      <w:rPr>
                        <w:rFonts w:ascii="Cambria Math" w:hAnsi="Cambria Math"/>
                      </w:rPr>
                      <m:t>j</m:t>
                    </m:r>
                  </m:sup>
                </m:sSup>
              </m:e>
            </m:acc>
          </m:e>
        </m:d>
      </m:oMath>
      <w:r w:rsidR="00EC7D8A">
        <w:tab/>
      </w:r>
      <w:r w:rsidR="00EC7D8A">
        <w:tab/>
      </w:r>
      <w:r w:rsidR="00EC7D8A">
        <w:tab/>
        <w:t>(7.3)</w:t>
      </w:r>
    </w:p>
    <w:p w:rsidR="00D67A92" w:rsidRDefault="00D67A92">
      <w:pPr>
        <w:jc w:val="both"/>
      </w:pPr>
    </w:p>
    <w:p w:rsidR="00D67A92" w:rsidRDefault="00D67A92">
      <w:pPr>
        <w:jc w:val="both"/>
      </w:pPr>
      <w:r>
        <w:t>Le variabili incognito possono essere le coordinate di una delle due stazioni, ma non di entrambe pena la non invertibilità della matrice. Alternativamente si può stimare la lunghezza e orientazione (azimuth e elevazione sull’orizzonte) della linea di base d congiungente le due stazioni.</w:t>
      </w:r>
    </w:p>
    <w:p w:rsidR="00D67A92" w:rsidRDefault="00D67A92">
      <w:pPr>
        <w:jc w:val="both"/>
      </w:pPr>
    </w:p>
    <w:p w:rsidR="00D67A92" w:rsidRDefault="00D67A92">
      <w:pPr>
        <w:jc w:val="both"/>
      </w:pPr>
      <w:r>
        <w:t>Se n sono i satelliti osservati simultanemante, vi sono n-1 doppie differenze, e sono osservazioni mutuamente correlate. La struttura della matrice di correlazione dipende da come si effettuano le doppie differenze. Normalmente si assume un satellite di riferimento, ad es. i=1, e le doppie differenze vengono calcolate rispetto a questo satellite.  Per calcolare la matrice di correlazione con questo schema, conviene introdurre l’operatore D con n-1 righe e n colonne:</w:t>
      </w:r>
    </w:p>
    <w:p w:rsidR="00D67A92" w:rsidRDefault="00D67A92">
      <w:pPr>
        <w:jc w:val="both"/>
      </w:pPr>
    </w:p>
    <w:p w:rsidR="00D67A92" w:rsidRDefault="00D67A92" w:rsidP="00EC7D8A">
      <w:pPr>
        <w:jc w:val="right"/>
      </w:pPr>
      <m:oMath>
        <m:r>
          <w:rPr>
            <w:rFonts w:ascii="Cambria Math" w:hAnsi="Cambria Math"/>
          </w:rPr>
          <m:t>D=</m:t>
        </m:r>
        <m:d>
          <m:dPr>
            <m:begChr m:val="["/>
            <m:endChr m:val="]"/>
            <m:ctrlPr>
              <w:rPr>
                <w:rFonts w:ascii="Cambria Math" w:hAnsi="Cambria Math"/>
                <w:i/>
              </w:rPr>
            </m:ctrlPr>
          </m:dPr>
          <m:e>
            <m:m>
              <m:mPr>
                <m:mcs>
                  <m:mc>
                    <m:mcPr>
                      <m:count m:val="5"/>
                      <m:mcJc m:val="center"/>
                    </m:mcPr>
                  </m:mc>
                </m:mcs>
                <m:ctrlPr>
                  <w:rPr>
                    <w:rFonts w:ascii="Cambria Math" w:hAnsi="Cambria Math"/>
                    <w:i/>
                  </w:rPr>
                </m:ctrlPr>
              </m:mPr>
              <m:mr>
                <m:e>
                  <m:r>
                    <w:rPr>
                      <w:rFonts w:ascii="Cambria Math" w:hAnsi="Cambria Math"/>
                    </w:rPr>
                    <m:t>-1</m:t>
                  </m:r>
                </m:e>
                <m:e>
                  <m:r>
                    <w:rPr>
                      <w:rFonts w:ascii="Cambria Math" w:hAnsi="Cambria Math"/>
                    </w:rPr>
                    <m:t>1</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hAnsi="Cambria Math"/>
                    </w:rPr>
                    <m:t>0</m:t>
                  </m:r>
                </m:e>
              </m:mr>
              <m:mr>
                <m:e>
                  <m:r>
                    <w:rPr>
                      <w:rFonts w:ascii="Cambria Math" w:hAnsi="Cambria Math"/>
                    </w:rPr>
                    <m:t>-1</m:t>
                  </m:r>
                </m:e>
                <m:e>
                  <m:r>
                    <w:rPr>
                      <w:rFonts w:ascii="Cambria Math" w:hAnsi="Cambria Math"/>
                    </w:rPr>
                    <m:t>0</m:t>
                  </m:r>
                </m:e>
                <m:e>
                  <m:r>
                    <w:rPr>
                      <w:rFonts w:ascii="Cambria Math" w:hAnsi="Cambria Math"/>
                    </w:rPr>
                    <m:t>1</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0</m:t>
                  </m:r>
                </m:e>
              </m:mr>
              <m:mr>
                <m:e>
                  <m:r>
                    <w:rPr>
                      <w:rFonts w:ascii="Cambria Math" w:hAnsi="Cambria Math"/>
                    </w:rPr>
                    <m:t>…</m:t>
                  </m:r>
                </m:e>
                <m:e>
                  <m:r>
                    <w:rPr>
                      <w:rFonts w:ascii="Cambria Math" w:hAnsi="Cambria Math"/>
                    </w:rPr>
                    <m:t>…</m:t>
                  </m:r>
                </m:e>
                <m:e>
                  <m:r>
                    <w:rPr>
                      <w:rFonts w:ascii="Cambria Math" w:hAnsi="Cambria Math"/>
                    </w:rPr>
                    <m:t>…</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mr>
              <m:mr>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1</m:t>
                  </m:r>
                </m:e>
              </m:mr>
            </m:m>
          </m:e>
        </m:d>
      </m:oMath>
      <w:r>
        <w:t xml:space="preserve"> </w:t>
      </w:r>
      <w:r w:rsidR="00EC7D8A">
        <w:tab/>
      </w:r>
      <w:r w:rsidR="00EC7D8A">
        <w:tab/>
      </w:r>
      <w:r w:rsidR="00EC7D8A">
        <w:tab/>
      </w:r>
      <w:r w:rsidR="00EC7D8A">
        <w:tab/>
      </w:r>
      <w:r w:rsidR="00EC7D8A">
        <w:tab/>
        <w:t>(7.4)</w:t>
      </w:r>
    </w:p>
    <w:p w:rsidR="00D67A92" w:rsidRDefault="00D67A92">
      <w:pPr>
        <w:jc w:val="both"/>
      </w:pPr>
    </w:p>
    <w:p w:rsidR="00D67A92" w:rsidRDefault="00D67A92">
      <w:pPr>
        <w:jc w:val="both"/>
      </w:pPr>
      <w:r>
        <w:t>Pertanto:</w:t>
      </w:r>
    </w:p>
    <w:p w:rsidR="00D67A92" w:rsidRDefault="00D67A92">
      <w:pPr>
        <w:jc w:val="both"/>
      </w:pPr>
    </w:p>
    <w:p w:rsidR="00D67A92" w:rsidRDefault="00D67A92" w:rsidP="00EC7D8A">
      <w:pPr>
        <w:jc w:val="right"/>
      </w:pPr>
      <m:oMath>
        <m:r>
          <m:rPr>
            <m:sty m:val="p"/>
          </m:rPr>
          <w:rPr>
            <w:rFonts w:ascii="Cambria Math" w:hAnsi="Cambria Math"/>
          </w:rPr>
          <m:t>∇</m:t>
        </m:r>
        <m:r>
          <w:rPr>
            <w:rFonts w:ascii="Cambria Math" w:hAnsi="Cambria Math"/>
          </w:rPr>
          <m:t>∆p=D∆p</m:t>
        </m:r>
      </m:oMath>
      <w:r w:rsidR="00EC7D8A">
        <w:tab/>
      </w:r>
      <w:r w:rsidR="00EC7D8A">
        <w:tab/>
      </w:r>
      <w:r w:rsidR="00EC7D8A">
        <w:tab/>
      </w:r>
      <w:r w:rsidR="00EC7D8A">
        <w:tab/>
      </w:r>
      <w:r w:rsidR="00EC7D8A">
        <w:tab/>
      </w:r>
      <w:r w:rsidR="00EC7D8A">
        <w:tab/>
        <w:t>(7.5)</w:t>
      </w:r>
    </w:p>
    <w:p w:rsidR="00D67A92" w:rsidRDefault="00D67A92">
      <w:pPr>
        <w:jc w:val="both"/>
      </w:pPr>
    </w:p>
    <w:p w:rsidR="00D67A92" w:rsidRDefault="00D67A92">
      <w:pPr>
        <w:jc w:val="both"/>
      </w:pPr>
      <w:r>
        <w:t>La matrice di correlazione (n-1 per  n-1) si ottiene moltiplicando righe per colonne D e D</w:t>
      </w:r>
      <w:r>
        <w:rPr>
          <w:vertAlign w:val="superscript"/>
        </w:rPr>
        <w:t>T</w:t>
      </w:r>
      <w:r>
        <w:t>.</w:t>
      </w:r>
    </w:p>
    <w:p w:rsidR="00D67A92" w:rsidRDefault="00D67A92">
      <w:pPr>
        <w:jc w:val="both"/>
      </w:pPr>
    </w:p>
    <w:p w:rsidR="00D67A92" w:rsidRDefault="00D67A92">
      <w:pPr>
        <w:jc w:val="both"/>
      </w:pPr>
      <w:r>
        <w:t>Il risultato è</w:t>
      </w:r>
    </w:p>
    <w:p w:rsidR="00D67A92" w:rsidRDefault="00D67A92">
      <w:pPr>
        <w:jc w:val="both"/>
      </w:pPr>
    </w:p>
    <w:p w:rsidR="00D67A92" w:rsidRDefault="00D67A92" w:rsidP="00EC7D8A">
      <w:pPr>
        <w:jc w:val="right"/>
      </w:pPr>
      <m:oMath>
        <m:r>
          <w:rPr>
            <w:rFonts w:ascii="Cambria Math" w:hAnsi="Cambria Math"/>
          </w:rPr>
          <m:t>W=D</m:t>
        </m:r>
        <m:sSup>
          <m:sSupPr>
            <m:ctrlPr>
              <w:rPr>
                <w:rFonts w:ascii="Cambria Math" w:hAnsi="Cambria Math"/>
                <w:i/>
              </w:rPr>
            </m:ctrlPr>
          </m:sSupPr>
          <m:e>
            <m:r>
              <w:rPr>
                <w:rFonts w:ascii="Cambria Math" w:hAnsi="Cambria Math"/>
              </w:rPr>
              <m:t>D</m:t>
            </m:r>
          </m:e>
          <m:sup>
            <m:r>
              <w:rPr>
                <w:rFonts w:ascii="Cambria Math" w:hAnsi="Cambria Math"/>
              </w:rPr>
              <m:t>T</m:t>
            </m:r>
          </m:sup>
        </m:sSup>
        <m:r>
          <w:rPr>
            <w:rFonts w:ascii="Cambria Math" w:hAnsi="Cambria Math"/>
          </w:rPr>
          <m:t>=</m:t>
        </m:r>
        <m:d>
          <m:dPr>
            <m:begChr m:val="["/>
            <m:endChr m:val="]"/>
            <m:ctrlPr>
              <w:rPr>
                <w:rFonts w:ascii="Cambria Math" w:hAnsi="Cambria Math"/>
                <w:i/>
              </w:rPr>
            </m:ctrlPr>
          </m:dPr>
          <m:e>
            <m:m>
              <m:mPr>
                <m:mcs>
                  <m:mc>
                    <m:mcPr>
                      <m:count m:val="4"/>
                      <m:mcJc m:val="center"/>
                    </m:mcPr>
                  </m:mc>
                </m:mcs>
                <m:ctrlPr>
                  <w:rPr>
                    <w:rFonts w:ascii="Cambria Math" w:hAnsi="Cambria Math"/>
                    <w:i/>
                  </w:rPr>
                </m:ctrlPr>
              </m:mPr>
              <m:mr>
                <m:e>
                  <m:r>
                    <w:rPr>
                      <w:rFonts w:ascii="Cambria Math" w:hAnsi="Cambria Math"/>
                    </w:rPr>
                    <m:t>2</m:t>
                  </m:r>
                </m:e>
                <m:e>
                  <m:r>
                    <w:rPr>
                      <w:rFonts w:ascii="Cambria Math" w:hAnsi="Cambria Math"/>
                    </w:rPr>
                    <m:t>1</m:t>
                  </m:r>
                </m:e>
                <m:e>
                  <m:r>
                    <w:rPr>
                      <w:rFonts w:ascii="Cambria Math" w:hAnsi="Cambria Math"/>
                    </w:rPr>
                    <m:t>…</m:t>
                  </m:r>
                  <m:ctrlPr>
                    <w:rPr>
                      <w:rFonts w:ascii="Cambria Math" w:eastAsia="Cambria Math" w:hAnsi="Cambria Math" w:cs="Cambria Math"/>
                      <w:i/>
                    </w:rPr>
                  </m:ctrlPr>
                </m:e>
                <m:e>
                  <m:r>
                    <w:rPr>
                      <w:rFonts w:ascii="Cambria Math" w:hAnsi="Cambria Math"/>
                    </w:rPr>
                    <m:t>1</m:t>
                  </m:r>
                </m:e>
              </m:mr>
              <m:mr>
                <m:e>
                  <m:r>
                    <w:rPr>
                      <w:rFonts w:ascii="Cambria Math" w:hAnsi="Cambria Math"/>
                    </w:rPr>
                    <m:t>1</m:t>
                  </m:r>
                </m:e>
                <m:e>
                  <m:r>
                    <w:rPr>
                      <w:rFonts w:ascii="Cambria Math" w:hAnsi="Cambria Math"/>
                    </w:rPr>
                    <m:t>2</m:t>
                  </m:r>
                </m:e>
                <m:e>
                  <m:r>
                    <w:rPr>
                      <w:rFonts w:ascii="Cambria Math" w:hAnsi="Cambria Math"/>
                    </w:rPr>
                    <m:t>…</m:t>
                  </m:r>
                  <m:ctrlPr>
                    <w:rPr>
                      <w:rFonts w:ascii="Cambria Math" w:eastAsia="Cambria Math" w:hAnsi="Cambria Math" w:cs="Cambria Math"/>
                      <w:i/>
                    </w:rPr>
                  </m:ctrlPr>
                </m:e>
                <m:e>
                  <m:r>
                    <w:rPr>
                      <w:rFonts w:ascii="Cambria Math" w:eastAsia="Cambria Math" w:hAnsi="Cambria Math" w:cs="Cambria Math"/>
                    </w:rPr>
                    <m:t>1</m:t>
                  </m:r>
                </m:e>
              </m:mr>
              <m:mr>
                <m:e>
                  <m:r>
                    <w:rPr>
                      <w:rFonts w:ascii="Cambria Math" w:hAnsi="Cambria Math"/>
                    </w:rPr>
                    <m:t>…</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mr>
              <m:mr>
                <m:e>
                  <m:r>
                    <w:rPr>
                      <w:rFonts w:ascii="Cambria Math" w:eastAsia="Cambria Math" w:hAnsi="Cambria Math" w:cs="Cambria Math"/>
                    </w:rPr>
                    <m:t>1</m:t>
                  </m:r>
                </m:e>
                <m:e>
                  <m:r>
                    <w:rPr>
                      <w:rFonts w:ascii="Cambria Math" w:hAnsi="Cambria Math"/>
                    </w:rPr>
                    <m:t>1</m:t>
                  </m:r>
                </m:e>
                <m:e>
                  <m:r>
                    <w:rPr>
                      <w:rFonts w:ascii="Cambria Math" w:hAnsi="Cambria Math"/>
                    </w:rPr>
                    <m:t>…</m:t>
                  </m:r>
                  <m:ctrlPr>
                    <w:rPr>
                      <w:rFonts w:ascii="Cambria Math" w:eastAsia="Cambria Math" w:hAnsi="Cambria Math" w:cs="Cambria Math"/>
                      <w:i/>
                    </w:rPr>
                  </m:ctrlPr>
                </m:e>
                <m:e>
                  <m:r>
                    <w:rPr>
                      <w:rFonts w:ascii="Cambria Math" w:eastAsia="Cambria Math" w:hAnsi="Cambria Math" w:cs="Cambria Math"/>
                    </w:rPr>
                    <m:t>2</m:t>
                  </m:r>
                </m:e>
              </m:mr>
            </m:m>
          </m:e>
        </m:d>
      </m:oMath>
      <w:r w:rsidR="00EC7D8A">
        <w:tab/>
      </w:r>
      <w:r w:rsidR="00EC7D8A">
        <w:tab/>
      </w:r>
      <w:r w:rsidR="00EC7D8A">
        <w:tab/>
      </w:r>
      <w:r w:rsidR="00EC7D8A">
        <w:tab/>
        <w:t>(7.6)</w:t>
      </w:r>
    </w:p>
    <w:p w:rsidR="00D67A92" w:rsidRDefault="00D67A92">
      <w:pPr>
        <w:jc w:val="both"/>
      </w:pPr>
    </w:p>
    <w:p w:rsidR="00D67A92" w:rsidRDefault="00D67A92">
      <w:pPr>
        <w:jc w:val="both"/>
      </w:pPr>
      <w:r>
        <w:t>Ne consegue che le equazioni normali da risolvere per il posizionamento con le doppie differenze  terranno conto delle correlazioni tra le osservazioni:</w:t>
      </w:r>
    </w:p>
    <w:p w:rsidR="00D67A92" w:rsidRDefault="00D67A92">
      <w:pPr>
        <w:jc w:val="both"/>
      </w:pPr>
    </w:p>
    <w:p w:rsidR="00D67A92" w:rsidRDefault="00D67A92">
      <w:pPr>
        <w:jc w:val="both"/>
      </w:pPr>
    </w:p>
    <w:p w:rsidR="00D67A92" w:rsidRDefault="005C5C87" w:rsidP="00EC7D8A">
      <w:pPr>
        <w:jc w:val="right"/>
      </w:pPr>
      <m:oMath>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WH∆x=</m:t>
        </m:r>
        <m:sSup>
          <m:sSupPr>
            <m:ctrlPr>
              <w:rPr>
                <w:rFonts w:ascii="Cambria Math" w:hAnsi="Cambria Math"/>
                <w:i/>
              </w:rPr>
            </m:ctrlPr>
          </m:sSupPr>
          <m:e>
            <m:r>
              <w:rPr>
                <w:rFonts w:ascii="Cambria Math" w:hAnsi="Cambria Math"/>
              </w:rPr>
              <m:t>H</m:t>
            </m:r>
          </m:e>
          <m:sup>
            <m:r>
              <w:rPr>
                <w:rFonts w:ascii="Cambria Math" w:hAnsi="Cambria Math"/>
              </w:rPr>
              <m:t>T</m:t>
            </m:r>
          </m:sup>
        </m:sSup>
        <m:r>
          <w:rPr>
            <w:rFonts w:ascii="Cambria Math" w:hAnsi="Cambria Math"/>
          </w:rPr>
          <m:t>Wy</m:t>
        </m:r>
      </m:oMath>
      <w:r w:rsidR="00EC7D8A">
        <w:tab/>
      </w:r>
      <w:r w:rsidR="00EC7D8A">
        <w:tab/>
      </w:r>
      <w:r w:rsidR="00EC7D8A">
        <w:tab/>
      </w:r>
      <w:r w:rsidR="00EC7D8A">
        <w:tab/>
      </w:r>
      <w:r w:rsidR="00EC7D8A">
        <w:tab/>
        <w:t>(7.7)</w:t>
      </w:r>
    </w:p>
    <w:p w:rsidR="00D67A92" w:rsidRDefault="00D67A92">
      <w:pPr>
        <w:jc w:val="both"/>
      </w:pPr>
    </w:p>
    <w:p w:rsidR="00D67A92" w:rsidRDefault="00D67A92" w:rsidP="00E801B9">
      <w:pPr>
        <w:pStyle w:val="Titolo2"/>
      </w:pPr>
    </w:p>
    <w:p w:rsidR="00D67A92" w:rsidRPr="00610DE4" w:rsidRDefault="00E801B9" w:rsidP="00E801B9">
      <w:pPr>
        <w:pStyle w:val="Titolo2"/>
        <w:rPr>
          <w:rFonts w:cs="Times New Roman"/>
          <w:i/>
        </w:rPr>
      </w:pPr>
      <w:bookmarkStart w:id="91" w:name="_Toc366063097"/>
      <w:r w:rsidRPr="00610DE4">
        <w:rPr>
          <w:rFonts w:cs="Times New Roman"/>
        </w:rPr>
        <w:t>7.2</w:t>
      </w:r>
      <w:r w:rsidRPr="00610DE4">
        <w:rPr>
          <w:rFonts w:cs="Times New Roman"/>
          <w:i/>
        </w:rPr>
        <w:t xml:space="preserve"> </w:t>
      </w:r>
      <w:r w:rsidR="00D67A92" w:rsidRPr="00610DE4">
        <w:rPr>
          <w:rFonts w:cs="Times New Roman"/>
        </w:rPr>
        <w:t>Doppie differenze di fase</w:t>
      </w:r>
      <w:bookmarkEnd w:id="91"/>
    </w:p>
    <w:p w:rsidR="00D67A92" w:rsidRDefault="00D67A92">
      <w:pPr>
        <w:jc w:val="both"/>
      </w:pPr>
    </w:p>
    <w:p w:rsidR="00D67A92" w:rsidRDefault="00D67A92">
      <w:pPr>
        <w:jc w:val="both"/>
      </w:pPr>
      <w:r>
        <w:t>Ricevitori professionali sono in grado di ricostruire la portante non modulata (cioè la sinusoide a frequenza L1 oppure L2). Anche la portante, in quanto misura del numero di cicli e frazione di ciclo lungo la congiungente stazione- satellite contiene informazioni di distanza. Tuttavia la parte intera di cicli non è misurabile direttamente.</w:t>
      </w:r>
    </w:p>
    <w:p w:rsidR="00D67A92" w:rsidRDefault="00D67A92">
      <w:pPr>
        <w:jc w:val="both"/>
      </w:pPr>
    </w:p>
    <w:p w:rsidR="00D67A92" w:rsidRDefault="00D67A92">
      <w:pPr>
        <w:jc w:val="both"/>
      </w:pPr>
      <w:r>
        <w:t>Per utilizzare la fase nelle doppie differenze si procede esattamente come con lo pseudorange. Occorre però introdurre delle ulteriori incognite, le doppie differenze delle ambiguità iniziali di fase.</w:t>
      </w:r>
    </w:p>
    <w:p w:rsidR="00D67A92" w:rsidRDefault="00D67A92">
      <w:pPr>
        <w:jc w:val="both"/>
      </w:pPr>
    </w:p>
    <w:p w:rsidR="00D67A92" w:rsidRDefault="00D67A92">
      <w:pPr>
        <w:jc w:val="both"/>
      </w:pPr>
      <w:r>
        <w:t>Per distanze sufficientemente brevi da poter considerare uguali ai due siti le componenti orbitale, tropo e ionosferiche del segnale, abbiamo</w:t>
      </w:r>
    </w:p>
    <w:p w:rsidR="00D67A92" w:rsidRDefault="00D67A92">
      <w:pPr>
        <w:jc w:val="both"/>
      </w:pPr>
    </w:p>
    <w:p w:rsidR="00D67A92" w:rsidRDefault="00D67A92" w:rsidP="00EC7D8A">
      <w:pPr>
        <w:jc w:val="right"/>
      </w:pPr>
      <m:oMath>
        <m:r>
          <m:rPr>
            <m:sty m:val="p"/>
          </m:rPr>
          <w:rPr>
            <w:rFonts w:ascii="Cambria Math" w:hAnsi="Cambria Math"/>
          </w:rPr>
          <m:t>∇</m:t>
        </m:r>
        <m:r>
          <w:rPr>
            <w:rFonts w:ascii="Cambria Math" w:hAnsi="Cambria Math"/>
          </w:rPr>
          <m:t>∆</m:t>
        </m:r>
        <m:sSubSup>
          <m:sSubSupPr>
            <m:ctrlPr>
              <w:rPr>
                <w:rFonts w:ascii="Cambria Math" w:hAnsi="Cambria Math"/>
                <w:i/>
              </w:rPr>
            </m:ctrlPr>
          </m:sSubSupPr>
          <m:e>
            <m:r>
              <w:rPr>
                <w:rFonts w:ascii="Cambria Math" w:hAnsi="Cambria Math"/>
              </w:rPr>
              <m:t>φ</m:t>
            </m:r>
          </m:e>
          <m:sub>
            <m:r>
              <w:rPr>
                <w:rFonts w:ascii="Cambria Math" w:hAnsi="Cambria Math"/>
              </w:rPr>
              <m:t>AB</m:t>
            </m:r>
          </m:sub>
          <m:sup>
            <m:r>
              <w:rPr>
                <w:rFonts w:ascii="Cambria Math" w:hAnsi="Cambria Math"/>
              </w:rPr>
              <m:t>ij</m:t>
            </m:r>
          </m:sup>
        </m:sSubSup>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2π</m:t>
            </m:r>
            <m:acc>
              <m:accPr>
                <m:chr m:val="⃗"/>
                <m:ctrlPr>
                  <w:rPr>
                    <w:rFonts w:ascii="Cambria Math" w:hAnsi="Cambria Math"/>
                    <w:i/>
                  </w:rPr>
                </m:ctrlPr>
              </m:accPr>
              <m:e>
                <m:r>
                  <w:rPr>
                    <w:rFonts w:ascii="Cambria Math" w:hAnsi="Cambria Math"/>
                  </w:rPr>
                  <m:t>d</m:t>
                </m:r>
              </m:e>
            </m:acc>
            <m:r>
              <w:rPr>
                <w:rFonts w:ascii="Cambria Math" w:hAnsi="Cambria Math"/>
              </w:rPr>
              <m:t>∙</m:t>
            </m:r>
            <m:d>
              <m:dPr>
                <m:ctrlPr>
                  <w:rPr>
                    <w:rFonts w:ascii="Cambria Math" w:hAnsi="Cambria Math"/>
                    <w:i/>
                  </w:rPr>
                </m:ctrlPr>
              </m:dPr>
              <m:e>
                <m:acc>
                  <m:accPr>
                    <m:chr m:val="⃗"/>
                    <m:ctrlPr>
                      <w:rPr>
                        <w:rFonts w:ascii="Cambria Math" w:hAnsi="Cambria Math"/>
                        <w:i/>
                      </w:rPr>
                    </m:ctrlPr>
                  </m:accPr>
                  <m:e>
                    <m:sSup>
                      <m:sSupPr>
                        <m:ctrlPr>
                          <w:rPr>
                            <w:rFonts w:ascii="Cambria Math" w:hAnsi="Cambria Math"/>
                            <w:i/>
                          </w:rPr>
                        </m:ctrlPr>
                      </m:sSupPr>
                      <m:e>
                        <m:r>
                          <w:rPr>
                            <w:rFonts w:ascii="Cambria Math" w:hAnsi="Cambria Math"/>
                          </w:rPr>
                          <m:t>s</m:t>
                        </m:r>
                      </m:e>
                      <m:sup>
                        <m:r>
                          <w:rPr>
                            <w:rFonts w:ascii="Cambria Math" w:hAnsi="Cambria Math"/>
                          </w:rPr>
                          <m:t>i</m:t>
                        </m:r>
                      </m:sup>
                    </m:sSup>
                  </m:e>
                </m:acc>
                <m:r>
                  <w:rPr>
                    <w:rFonts w:ascii="Cambria Math" w:hAnsi="Cambria Math"/>
                  </w:rPr>
                  <m:t>-</m:t>
                </m:r>
                <m:acc>
                  <m:accPr>
                    <m:chr m:val="⃗"/>
                    <m:ctrlPr>
                      <w:rPr>
                        <w:rFonts w:ascii="Cambria Math" w:hAnsi="Cambria Math"/>
                        <w:i/>
                      </w:rPr>
                    </m:ctrlPr>
                  </m:accPr>
                  <m:e>
                    <m:sSup>
                      <m:sSupPr>
                        <m:ctrlPr>
                          <w:rPr>
                            <w:rFonts w:ascii="Cambria Math" w:hAnsi="Cambria Math"/>
                            <w:i/>
                          </w:rPr>
                        </m:ctrlPr>
                      </m:sSupPr>
                      <m:e>
                        <m:r>
                          <w:rPr>
                            <w:rFonts w:ascii="Cambria Math" w:hAnsi="Cambria Math"/>
                          </w:rPr>
                          <m:t>s</m:t>
                        </m:r>
                      </m:e>
                      <m:sup>
                        <m:r>
                          <w:rPr>
                            <w:rFonts w:ascii="Cambria Math" w:hAnsi="Cambria Math"/>
                          </w:rPr>
                          <m:t>j</m:t>
                        </m:r>
                      </m:sup>
                    </m:sSup>
                  </m:e>
                </m:acc>
              </m:e>
            </m:d>
          </m:num>
          <m:den>
            <m:r>
              <w:rPr>
                <w:rFonts w:ascii="Cambria Math" w:hAnsi="Cambria Math"/>
              </w:rPr>
              <m:t>λ</m:t>
            </m:r>
          </m:den>
        </m:f>
        <m:r>
          <w:rPr>
            <w:rFonts w:ascii="Cambria Math" w:hAnsi="Cambria Math"/>
          </w:rPr>
          <m:t>+</m:t>
        </m:r>
        <m:sSubSup>
          <m:sSubSupPr>
            <m:ctrlPr>
              <w:rPr>
                <w:rFonts w:ascii="Cambria Math" w:hAnsi="Cambria Math"/>
                <w:i/>
              </w:rPr>
            </m:ctrlPr>
          </m:sSubSupPr>
          <m:e>
            <m:r>
              <w:rPr>
                <w:rFonts w:ascii="Cambria Math" w:hAnsi="Cambria Math"/>
              </w:rPr>
              <m:t>2πN</m:t>
            </m:r>
          </m:e>
          <m:sub>
            <m:r>
              <w:rPr>
                <w:rFonts w:ascii="Cambria Math" w:hAnsi="Cambria Math"/>
              </w:rPr>
              <m:t>AB</m:t>
            </m:r>
          </m:sub>
          <m:sup>
            <m:r>
              <w:rPr>
                <w:rFonts w:ascii="Cambria Math" w:hAnsi="Cambria Math"/>
              </w:rPr>
              <m:t>ij</m:t>
            </m:r>
          </m:sup>
        </m:sSubSup>
      </m:oMath>
      <w:r w:rsidR="00EC7D8A">
        <w:tab/>
      </w:r>
      <w:r w:rsidR="00EC7D8A">
        <w:tab/>
      </w:r>
      <w:r w:rsidR="00EC7D8A">
        <w:tab/>
      </w:r>
      <w:r w:rsidR="00EC7D8A">
        <w:tab/>
        <w:t>(7.8)</w:t>
      </w:r>
    </w:p>
    <w:p w:rsidR="00D67A92" w:rsidRDefault="00D67A92">
      <w:pPr>
        <w:jc w:val="both"/>
      </w:pPr>
    </w:p>
    <w:p w:rsidR="00D67A92" w:rsidRDefault="00D67A92">
      <w:pPr>
        <w:jc w:val="both"/>
      </w:pPr>
      <w:r>
        <w:t>Ove N</w:t>
      </w:r>
      <w:r>
        <w:rPr>
          <w:vertAlign w:val="superscript"/>
        </w:rPr>
        <w:t>ij</w:t>
      </w:r>
      <w:r>
        <w:rPr>
          <w:vertAlign w:val="subscript"/>
        </w:rPr>
        <w:t>AB</w:t>
      </w:r>
      <w:r>
        <w:t xml:space="preserve"> sono dei numeri interi che rappresentano le doppie differenze delle quattro ambiguità iniziali sulle fasi misurate a ciascun sito per ciascuna coppia di satelliti. Poichè le ambiguità rimangono nominalmente costanti nell’arco della misura, sia in modalità statica che cinematica, possono essere stimate insieme agli altri parametri di modello. Bisognerà avere l’accortezza di verificare varie combinazioni al fine di trovare i valori prossimi a un intero con una sufficiente tolleranza (&lt;0.1 cicli). La frequenza può essere indifferentemente L1, L2 o –</w:t>
      </w:r>
      <w:r w:rsidR="00BB77F8">
        <w:t xml:space="preserve"> </w:t>
      </w:r>
      <w:r>
        <w:t>più convenientemente- L1-L2. Questa ha una lunghezza d’onda di 80 cm e rende la ricerca della soluzione ad ambiguità intere più agevole e univoca, cosa che può essere conveniente prima di iniziare a lavorare con la L1, ad esempio. Può capitare che durante la misura si perda contatto con uno o più satelliti. In tal caso l’ambiguità corrispondente dovrà essere ricalcolata come un nuovo parametro, andando ad aumentare la dimensione del vettore delle incognite.</w:t>
      </w:r>
    </w:p>
    <w:p w:rsidR="00D67A92" w:rsidRDefault="00D67A92">
      <w:pPr>
        <w:pStyle w:val="Sottotitolo"/>
        <w:jc w:val="both"/>
      </w:pPr>
    </w:p>
    <w:p w:rsidR="00D67A92" w:rsidRDefault="00E801B9" w:rsidP="00BB77F8">
      <w:pPr>
        <w:pStyle w:val="Titolo2"/>
      </w:pPr>
      <w:bookmarkStart w:id="92" w:name="_Toc366063098"/>
      <w:r>
        <w:t xml:space="preserve">7.3 </w:t>
      </w:r>
      <w:r w:rsidR="00D67A92">
        <w:t>Reti regionali di stazioni GPS per la disseminazione della correzione differenziale in tempo reale</w:t>
      </w:r>
      <w:bookmarkEnd w:id="92"/>
    </w:p>
    <w:p w:rsidR="00D67A92" w:rsidRDefault="00D67A92">
      <w:pPr>
        <w:jc w:val="both"/>
      </w:pPr>
    </w:p>
    <w:p w:rsidR="00D67A92" w:rsidRDefault="00D67A92">
      <w:pPr>
        <w:jc w:val="both"/>
      </w:pPr>
      <w:r>
        <w:t xml:space="preserve">Il concetto di doppia differenza presuppone che l’utente abbia accesso ai dati di una stazione di riferimento, al fine di combinarli con i propri.  Tale accesso può essere in tempo differito o in tempo reale. In tempo differito si procede alla acquisizione del file dati registrato presso la stazione di riferimento. In tempo reale invece si sfrutta un protocollo su Internet chiamato Ntrip per accedere a un sito predisposto per la disseminazione dei dati di una o più stazioni permanenti man mano che vengono acquisiti. L’elaborazione dei dati viene fatta in tempo reale dal controller del ricevitore dell’utente. </w:t>
      </w:r>
    </w:p>
    <w:p w:rsidR="00D67A92" w:rsidRDefault="00D67A92">
      <w:pPr>
        <w:jc w:val="both"/>
      </w:pPr>
    </w:p>
    <w:p w:rsidR="00D67A92" w:rsidRDefault="00D67A92">
      <w:pPr>
        <w:jc w:val="both"/>
      </w:pPr>
      <w:r>
        <w:t>Evidentemente verrà privilegiata la stazione di riferimento più vicina all’utente, così da massimizzare i vantaggi dovuti alla somiglianza degli errori orbitali e di propagazione al sito di riferimento e al sito utente.</w:t>
      </w:r>
    </w:p>
    <w:p w:rsidR="00D67A92" w:rsidRDefault="00D67A92">
      <w:pPr>
        <w:jc w:val="both"/>
      </w:pPr>
    </w:p>
    <w:p w:rsidR="00D67A92" w:rsidRDefault="00D67A92">
      <w:pPr>
        <w:jc w:val="both"/>
      </w:pPr>
      <w:r>
        <w:t>La presenza di un numero di stazioni di riferimento nell’area operativa dell’utente porta al concetto di correzione di rete e di stazione virtuale, che espande l’idea di disporre di un’unica stazione di riferimento, e tiene conto del fatto che una stazione di riferimento, tanto più vicina è all’utente tanto meglio gli consentirà di determinare la propria posizione.</w:t>
      </w:r>
    </w:p>
    <w:p w:rsidR="00D67A92" w:rsidRDefault="00D67A92">
      <w:pPr>
        <w:jc w:val="both"/>
      </w:pPr>
    </w:p>
    <w:p w:rsidR="00D67A92" w:rsidRDefault="00D67A92">
      <w:pPr>
        <w:jc w:val="both"/>
      </w:pPr>
      <w:r>
        <w:t>Per comprendere l’idea di correzione di rete occorre immaginare di essere in grado, a partire da una rete irregolare di stazioni di riferimento, di generare delle stazioni di riferimento fittizie</w:t>
      </w:r>
    </w:p>
    <w:p w:rsidR="00D67A92" w:rsidRDefault="00D67A92">
      <w:pPr>
        <w:jc w:val="both"/>
      </w:pPr>
    </w:p>
    <w:p w:rsidR="00D67A92" w:rsidRDefault="00D67A92">
      <w:pPr>
        <w:pStyle w:val="Paragrafoelenco"/>
        <w:numPr>
          <w:ilvl w:val="0"/>
          <w:numId w:val="10"/>
        </w:numPr>
        <w:jc w:val="both"/>
      </w:pPr>
      <w:r>
        <w:t xml:space="preserve">O ai vertici di una rete regolare </w:t>
      </w:r>
    </w:p>
    <w:p w:rsidR="00D67A92" w:rsidRDefault="00D67A92">
      <w:pPr>
        <w:pStyle w:val="Paragrafoelenco"/>
        <w:numPr>
          <w:ilvl w:val="0"/>
          <w:numId w:val="10"/>
        </w:numPr>
        <w:jc w:val="both"/>
      </w:pPr>
      <w:r>
        <w:t>O in posizione prossima a quella occupata dall’utente.</w:t>
      </w:r>
    </w:p>
    <w:p w:rsidR="00D67A92" w:rsidRDefault="00D67A92">
      <w:pPr>
        <w:jc w:val="both"/>
      </w:pPr>
    </w:p>
    <w:p w:rsidR="00D67A92" w:rsidRDefault="00D67A92">
      <w:pPr>
        <w:jc w:val="both"/>
      </w:pPr>
      <w:r>
        <w:t>In entrambi i casi, si procede come segue.</w:t>
      </w:r>
    </w:p>
    <w:p w:rsidR="00D67A92" w:rsidRDefault="00D67A92">
      <w:pPr>
        <w:jc w:val="both"/>
      </w:pPr>
    </w:p>
    <w:p w:rsidR="00D67A92" w:rsidRDefault="00D67A92">
      <w:pPr>
        <w:jc w:val="both"/>
      </w:pPr>
      <w:r>
        <w:t xml:space="preserve">Supponiamo che ad ogni istante t siano state fissate le ambiguità per le varie coppie di stazioni di riferimento reali. La differenza tra ogni differenza doppia di fase e la somma dell’ambiguità e la componente geometrica dipende da una combinazione di effetti tropo-ionosferici. Questi sono interpolabili ad un punto arbitrario all’interno della rete di stazioni permanenti. E’ pertanto possibile, partendo dalla fase della portante misurata a una stazione di riferimento, ricostruire per ciascun satellite la fase della portante che verrebbe misurata da una stazione posta in un punto qualsiasi: si somma alla fase della stazione di riferimento la componente geometrica e il valore interpolato della correzione tropo-ionosferica. Naturalmente vi sarà una diversa correzione ionosferica per ciascuna delle due frequenze. La correzione troposferica è invece indipendente dalla frequenza. L’ambiguità è una costante intera arbitraria e non viene interpolata. Analogamente l’errore di sincronismo nell’oscillatore locale e in quello a bordo dei satelliti è irrilevante in quanto nelle successive doppie differenze si cancella. In tal modo è possibile costruire dei files RINEX virtuali contenenti i dati di pseudorange e fase che sarebbero stati osservati da una stazione permanente  posta in una posizione arbitraria.  </w:t>
      </w:r>
    </w:p>
    <w:p w:rsidR="00D67A92" w:rsidRDefault="00D67A92">
      <w:pPr>
        <w:jc w:val="both"/>
      </w:pPr>
    </w:p>
    <w:p w:rsidR="00D67A92" w:rsidRDefault="00D67A92">
      <w:pPr>
        <w:jc w:val="both"/>
      </w:pPr>
      <w:r>
        <w:t>I programmi che gestiscono le reti regionali, come ad esempio quella del Veneto, utilizzano un concetto più avanzato: usando i dati da tutte le stazioni della rete vengono generati ad ogni istante i dati che una stazione di riferimento osserverebbe nelle immediate vicinanze dell’utente. Questa stazione fittizia può trovarsi o ai nodi di un grigliato regolare, oppure nei pressi dell’utente. In questo caso l’utente deve però informare il centro di controllo della propria posizione</w:t>
      </w:r>
      <w:r w:rsidR="00A04A3F">
        <w:t xml:space="preserve"> (Figura 7.1)</w:t>
      </w:r>
      <w:r>
        <w:t>.</w:t>
      </w:r>
    </w:p>
    <w:p w:rsidR="00D67A92" w:rsidRDefault="00D67A92">
      <w:pPr>
        <w:jc w:val="both"/>
      </w:pPr>
    </w:p>
    <w:p w:rsidR="00D67A92" w:rsidRDefault="00D67A92">
      <w:pPr>
        <w:jc w:val="both"/>
      </w:pPr>
      <w:r>
        <w:t>In ogni caso esiste uno standard di trasmissione di queste correzioni nell’ambito dei segnali RTCM, i messaggi 19-21, dedicati alle correzioni RTK</w:t>
      </w:r>
      <w:r w:rsidR="00A04A3F">
        <w:t xml:space="preserve"> (Figura 7.2)</w:t>
      </w:r>
      <w:r>
        <w:t>.</w:t>
      </w:r>
    </w:p>
    <w:p w:rsidR="00D67A92" w:rsidRDefault="00D67A92">
      <w:pPr>
        <w:jc w:val="both"/>
      </w:pPr>
      <w:r>
        <w:rPr>
          <w:noProof/>
        </w:rPr>
        <w:drawing>
          <wp:inline distT="0" distB="0" distL="0" distR="0">
            <wp:extent cx="6118479" cy="4400550"/>
            <wp:effectExtent l="6096" t="0" r="0" b="0"/>
            <wp:docPr id="55" name="Oggetto 6"/>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75687" cy="6237287"/>
                      <a:chOff x="468313" y="620713"/>
                      <a:chExt cx="8675687" cy="6237287"/>
                    </a:xfrm>
                  </a:grpSpPr>
                  <a:grpSp>
                    <a:nvGrpSpPr>
                      <a:cNvPr id="11267" name="Group 20"/>
                      <a:cNvGrpSpPr>
                        <a:grpSpLocks/>
                      </a:cNvGrpSpPr>
                    </a:nvGrpSpPr>
                    <a:grpSpPr bwMode="auto">
                      <a:xfrm>
                        <a:off x="468313" y="620713"/>
                        <a:ext cx="8675687" cy="6237287"/>
                        <a:chOff x="295" y="391"/>
                        <a:chExt cx="5465" cy="3929"/>
                      </a:xfrm>
                    </a:grpSpPr>
                    <a:pic>
                      <a:nvPicPr>
                        <a:cNvPr id="11268" name="Picture 4"/>
                        <a:cNvPicPr>
                          <a:picLocks noChangeAspect="1" noChangeArrowheads="1"/>
                        </a:cNvPicPr>
                      </a:nvPicPr>
                      <a:blipFill>
                        <a:blip r:embed="rId106"/>
                        <a:srcRect/>
                        <a:stretch>
                          <a:fillRect/>
                        </a:stretch>
                      </a:blipFill>
                      <a:spPr bwMode="auto">
                        <a:xfrm>
                          <a:off x="295" y="400"/>
                          <a:ext cx="4899" cy="3920"/>
                        </a:xfrm>
                        <a:prstGeom prst="rect">
                          <a:avLst/>
                        </a:prstGeom>
                        <a:noFill/>
                        <a:ln w="9525">
                          <a:noFill/>
                          <a:miter lim="800000"/>
                          <a:headEnd/>
                          <a:tailEnd/>
                        </a:ln>
                      </a:spPr>
                    </a:pic>
                    <a:pic>
                      <a:nvPicPr>
                        <a:cNvPr id="11269" name="Picture 5"/>
                        <a:cNvPicPr>
                          <a:picLocks noChangeAspect="1" noChangeArrowheads="1"/>
                        </a:cNvPicPr>
                      </a:nvPicPr>
                      <a:blipFill>
                        <a:blip r:embed="rId107"/>
                        <a:srcRect/>
                        <a:stretch>
                          <a:fillRect/>
                        </a:stretch>
                      </a:blipFill>
                      <a:spPr bwMode="auto">
                        <a:xfrm>
                          <a:off x="4620" y="799"/>
                          <a:ext cx="1140" cy="853"/>
                        </a:xfrm>
                        <a:prstGeom prst="rect">
                          <a:avLst/>
                        </a:prstGeom>
                        <a:noFill/>
                        <a:ln w="9525">
                          <a:noFill/>
                          <a:miter lim="800000"/>
                          <a:headEnd/>
                          <a:tailEnd/>
                        </a:ln>
                      </a:spPr>
                    </a:pic>
                    <a:sp>
                      <a:nvSpPr>
                        <a:cNvPr id="11270" name="Line 6"/>
                        <a:cNvSpPr>
                          <a:spLocks noChangeShapeType="1"/>
                        </a:cNvSpPr>
                      </a:nvSpPr>
                      <a:spPr bwMode="auto">
                        <a:xfrm flipH="1">
                          <a:off x="3969" y="1207"/>
                          <a:ext cx="635" cy="227"/>
                        </a:xfrm>
                        <a:prstGeom prst="line">
                          <a:avLst/>
                        </a:prstGeom>
                        <a:noFill/>
                        <a:ln w="9525">
                          <a:solidFill>
                            <a:schemeClr val="tx1"/>
                          </a:solidFill>
                          <a:round/>
                          <a:headEnd/>
                          <a:tailEnd type="triangle" w="med" len="med"/>
                        </a:ln>
                      </a:spPr>
                      <a:txSp>
                        <a:txBody>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pic>
                      <a:nvPicPr>
                        <a:cNvPr id="11271" name="Picture 7"/>
                        <a:cNvPicPr>
                          <a:picLocks noChangeAspect="1" noChangeArrowheads="1"/>
                        </a:cNvPicPr>
                      </a:nvPicPr>
                      <a:blipFill>
                        <a:blip r:embed="rId108"/>
                        <a:srcRect/>
                        <a:stretch>
                          <a:fillRect/>
                        </a:stretch>
                      </a:blipFill>
                      <a:spPr bwMode="auto">
                        <a:xfrm>
                          <a:off x="612" y="2024"/>
                          <a:ext cx="1202" cy="902"/>
                        </a:xfrm>
                        <a:prstGeom prst="rect">
                          <a:avLst/>
                        </a:prstGeom>
                        <a:noFill/>
                        <a:ln w="9525">
                          <a:noFill/>
                          <a:miter lim="800000"/>
                          <a:headEnd/>
                          <a:tailEnd/>
                        </a:ln>
                      </a:spPr>
                    </a:pic>
                    <a:sp>
                      <a:nvSpPr>
                        <a:cNvPr id="11272" name="Text Box 8"/>
                        <a:cNvSpPr txBox="1">
                          <a:spLocks noChangeArrowheads="1"/>
                        </a:cNvSpPr>
                      </a:nvSpPr>
                      <a:spPr bwMode="auto">
                        <a:xfrm>
                          <a:off x="4604" y="1706"/>
                          <a:ext cx="635" cy="212"/>
                        </a:xfrm>
                        <a:prstGeom prst="rect">
                          <a:avLst/>
                        </a:prstGeom>
                        <a:noFill/>
                        <a:ln w="9525">
                          <a:noFill/>
                          <a:miter lim="800000"/>
                          <a:headEnd/>
                          <a:tailEnd/>
                        </a:ln>
                      </a:spPr>
                      <a:txSp>
                        <a:txBody>
                          <a:bodyPr>
                            <a:spAutoFit/>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spcBef>
                                <a:spcPct val="50000"/>
                              </a:spcBef>
                            </a:pPr>
                            <a:r>
                              <a:rPr lang="it-IT" sz="1600"/>
                              <a:t>Sappada</a:t>
                            </a:r>
                          </a:p>
                        </a:txBody>
                        <a:useSpRect/>
                      </a:txSp>
                    </a:sp>
                    <a:sp>
                      <a:nvSpPr>
                        <a:cNvPr id="11273" name="Line 9"/>
                        <a:cNvSpPr>
                          <a:spLocks noChangeShapeType="1"/>
                        </a:cNvSpPr>
                      </a:nvSpPr>
                      <a:spPr bwMode="auto">
                        <a:xfrm flipV="1">
                          <a:off x="1791" y="2115"/>
                          <a:ext cx="1089" cy="317"/>
                        </a:xfrm>
                        <a:prstGeom prst="line">
                          <a:avLst/>
                        </a:prstGeom>
                        <a:noFill/>
                        <a:ln w="9525">
                          <a:solidFill>
                            <a:schemeClr val="tx1"/>
                          </a:solidFill>
                          <a:round/>
                          <a:headEnd/>
                          <a:tailEnd type="triangle" w="med" len="med"/>
                        </a:ln>
                      </a:spPr>
                      <a:txSp>
                        <a:txBody>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pic>
                      <a:nvPicPr>
                        <a:cNvPr id="11274" name="Picture 10"/>
                        <a:cNvPicPr>
                          <a:picLocks noChangeAspect="1" noChangeArrowheads="1"/>
                        </a:cNvPicPr>
                      </a:nvPicPr>
                      <a:blipFill>
                        <a:blip r:embed="rId109"/>
                        <a:srcRect/>
                        <a:stretch>
                          <a:fillRect/>
                        </a:stretch>
                      </a:blipFill>
                      <a:spPr bwMode="auto">
                        <a:xfrm>
                          <a:off x="612" y="1071"/>
                          <a:ext cx="1179" cy="884"/>
                        </a:xfrm>
                        <a:prstGeom prst="rect">
                          <a:avLst/>
                        </a:prstGeom>
                        <a:noFill/>
                        <a:ln w="9525">
                          <a:noFill/>
                          <a:miter lim="800000"/>
                          <a:headEnd/>
                          <a:tailEnd/>
                        </a:ln>
                      </a:spPr>
                    </a:pic>
                    <a:sp>
                      <a:nvSpPr>
                        <a:cNvPr id="11275" name="Line 11"/>
                        <a:cNvSpPr>
                          <a:spLocks noChangeShapeType="1"/>
                        </a:cNvSpPr>
                      </a:nvSpPr>
                      <a:spPr bwMode="auto">
                        <a:xfrm>
                          <a:off x="1791" y="1434"/>
                          <a:ext cx="1270" cy="635"/>
                        </a:xfrm>
                        <a:prstGeom prst="line">
                          <a:avLst/>
                        </a:prstGeom>
                        <a:noFill/>
                        <a:ln w="9525">
                          <a:solidFill>
                            <a:schemeClr val="tx1"/>
                          </a:solidFill>
                          <a:round/>
                          <a:headEnd/>
                          <a:tailEnd type="triangle" w="med" len="med"/>
                        </a:ln>
                      </a:spPr>
                      <a:txSp>
                        <a:txBody>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pic>
                      <a:nvPicPr>
                        <a:cNvPr id="11276" name="Picture 12"/>
                        <a:cNvPicPr>
                          <a:picLocks noChangeAspect="1" noChangeArrowheads="1"/>
                        </a:cNvPicPr>
                      </a:nvPicPr>
                      <a:blipFill>
                        <a:blip r:embed="rId110"/>
                        <a:srcRect/>
                        <a:stretch>
                          <a:fillRect/>
                        </a:stretch>
                      </a:blipFill>
                      <a:spPr bwMode="auto">
                        <a:xfrm>
                          <a:off x="3787" y="3184"/>
                          <a:ext cx="1708" cy="1136"/>
                        </a:xfrm>
                        <a:prstGeom prst="rect">
                          <a:avLst/>
                        </a:prstGeom>
                        <a:noFill/>
                        <a:ln w="9525">
                          <a:noFill/>
                          <a:miter lim="800000"/>
                          <a:headEnd/>
                          <a:tailEnd/>
                        </a:ln>
                      </a:spPr>
                    </a:pic>
                    <a:sp>
                      <a:nvSpPr>
                        <a:cNvPr id="11277" name="Line 13"/>
                        <a:cNvSpPr>
                          <a:spLocks noChangeShapeType="1"/>
                        </a:cNvSpPr>
                      </a:nvSpPr>
                      <a:spPr bwMode="auto">
                        <a:xfrm flipH="1" flipV="1">
                          <a:off x="3515" y="2795"/>
                          <a:ext cx="998" cy="408"/>
                        </a:xfrm>
                        <a:prstGeom prst="line">
                          <a:avLst/>
                        </a:prstGeom>
                        <a:noFill/>
                        <a:ln w="9525">
                          <a:solidFill>
                            <a:schemeClr val="tx1"/>
                          </a:solidFill>
                          <a:round/>
                          <a:headEnd/>
                          <a:tailEnd type="triangle" w="med" len="med"/>
                        </a:ln>
                      </a:spPr>
                      <a:txSp>
                        <a:txBody>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pic>
                      <a:nvPicPr>
                        <a:cNvPr id="11278" name="Picture 14"/>
                        <a:cNvPicPr>
                          <a:picLocks noChangeAspect="1" noChangeArrowheads="1"/>
                        </a:cNvPicPr>
                      </a:nvPicPr>
                      <a:blipFill>
                        <a:blip r:embed="rId111"/>
                        <a:srcRect/>
                        <a:stretch>
                          <a:fillRect/>
                        </a:stretch>
                      </a:blipFill>
                      <a:spPr bwMode="auto">
                        <a:xfrm>
                          <a:off x="1746" y="3090"/>
                          <a:ext cx="1640" cy="1230"/>
                        </a:xfrm>
                        <a:prstGeom prst="rect">
                          <a:avLst/>
                        </a:prstGeom>
                        <a:noFill/>
                        <a:ln w="9525">
                          <a:noFill/>
                          <a:miter lim="800000"/>
                          <a:headEnd/>
                          <a:tailEnd/>
                        </a:ln>
                      </a:spPr>
                    </a:pic>
                    <a:sp>
                      <a:nvSpPr>
                        <a:cNvPr id="11279" name="Line 15"/>
                        <a:cNvSpPr>
                          <a:spLocks noChangeShapeType="1"/>
                        </a:cNvSpPr>
                      </a:nvSpPr>
                      <a:spPr bwMode="auto">
                        <a:xfrm flipV="1">
                          <a:off x="2608" y="2795"/>
                          <a:ext cx="408" cy="318"/>
                        </a:xfrm>
                        <a:prstGeom prst="line">
                          <a:avLst/>
                        </a:prstGeom>
                        <a:noFill/>
                        <a:ln w="9525">
                          <a:solidFill>
                            <a:schemeClr val="tx1"/>
                          </a:solidFill>
                          <a:round/>
                          <a:headEnd/>
                          <a:tailEnd type="triangle" w="med" len="med"/>
                        </a:ln>
                      </a:spPr>
                      <a:txSp>
                        <a:txBody>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pic>
                      <a:nvPicPr>
                        <a:cNvPr id="11280" name="Picture 16"/>
                        <a:cNvPicPr>
                          <a:picLocks noChangeAspect="1" noChangeArrowheads="1"/>
                        </a:cNvPicPr>
                      </a:nvPicPr>
                      <a:blipFill>
                        <a:blip r:embed="rId112"/>
                        <a:srcRect/>
                        <a:stretch>
                          <a:fillRect/>
                        </a:stretch>
                      </a:blipFill>
                      <a:spPr bwMode="auto">
                        <a:xfrm>
                          <a:off x="2880" y="391"/>
                          <a:ext cx="643" cy="857"/>
                        </a:xfrm>
                        <a:prstGeom prst="rect">
                          <a:avLst/>
                        </a:prstGeom>
                        <a:noFill/>
                        <a:ln w="9525">
                          <a:noFill/>
                          <a:miter lim="800000"/>
                          <a:headEnd/>
                          <a:tailEnd/>
                        </a:ln>
                      </a:spPr>
                    </a:pic>
                    <a:sp>
                      <a:nvSpPr>
                        <a:cNvPr id="11281" name="Line 17"/>
                        <a:cNvSpPr>
                          <a:spLocks noChangeShapeType="1"/>
                        </a:cNvSpPr>
                      </a:nvSpPr>
                      <a:spPr bwMode="auto">
                        <a:xfrm>
                          <a:off x="3424" y="1253"/>
                          <a:ext cx="0" cy="589"/>
                        </a:xfrm>
                        <a:prstGeom prst="line">
                          <a:avLst/>
                        </a:prstGeom>
                        <a:noFill/>
                        <a:ln w="9525">
                          <a:solidFill>
                            <a:schemeClr val="tx1"/>
                          </a:solidFill>
                          <a:round/>
                          <a:headEnd/>
                          <a:tailEnd type="triangle" w="med" len="med"/>
                        </a:ln>
                      </a:spPr>
                      <a:txSp>
                        <a:txBody>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pic>
                      <a:nvPicPr>
                        <a:cNvPr id="11282" name="Picture 18"/>
                        <a:cNvPicPr>
                          <a:picLocks noChangeAspect="1" noChangeArrowheads="1"/>
                        </a:cNvPicPr>
                      </a:nvPicPr>
                      <a:blipFill>
                        <a:blip r:embed="rId113"/>
                        <a:srcRect/>
                        <a:stretch>
                          <a:fillRect/>
                        </a:stretch>
                      </a:blipFill>
                      <a:spPr bwMode="auto">
                        <a:xfrm>
                          <a:off x="4241" y="2205"/>
                          <a:ext cx="625" cy="833"/>
                        </a:xfrm>
                        <a:prstGeom prst="rect">
                          <a:avLst/>
                        </a:prstGeom>
                        <a:noFill/>
                        <a:ln w="9525">
                          <a:noFill/>
                          <a:miter lim="800000"/>
                          <a:headEnd/>
                          <a:tailEnd/>
                        </a:ln>
                      </a:spPr>
                    </a:pic>
                    <a:sp>
                      <a:nvSpPr>
                        <a:cNvPr id="11283" name="Line 19"/>
                        <a:cNvSpPr>
                          <a:spLocks noChangeShapeType="1"/>
                        </a:cNvSpPr>
                      </a:nvSpPr>
                      <a:spPr bwMode="auto">
                        <a:xfrm flipH="1" flipV="1">
                          <a:off x="3606" y="2387"/>
                          <a:ext cx="635" cy="227"/>
                        </a:xfrm>
                        <a:prstGeom prst="line">
                          <a:avLst/>
                        </a:prstGeom>
                        <a:noFill/>
                        <a:ln w="9525">
                          <a:solidFill>
                            <a:schemeClr val="tx1"/>
                          </a:solidFill>
                          <a:round/>
                          <a:headEnd/>
                          <a:tailEnd type="triangle" w="med" len="med"/>
                        </a:ln>
                      </a:spPr>
                      <a:txSp>
                        <a:txBody>
                          <a:bodyPr/>
                          <a:lstStyle>
                            <a:defPPr>
                              <a:defRPr lang="it-IT"/>
                            </a:defPPr>
                            <a:lvl1pPr algn="l" rtl="0" fontAlgn="base">
                              <a:spcBef>
                                <a:spcPct val="0"/>
                              </a:spcBef>
                              <a:spcAft>
                                <a:spcPct val="0"/>
                              </a:spcAft>
                              <a:defRPr sz="2400" kern="1200">
                                <a:solidFill>
                                  <a:schemeClr val="tx1"/>
                                </a:solidFill>
                                <a:latin typeface="Times New Roman" pitchFamily="18" charset="0"/>
                                <a:ea typeface="+mn-ea"/>
                                <a:cs typeface="+mn-cs"/>
                              </a:defRPr>
                            </a:lvl1pPr>
                            <a:lvl2pPr marL="457200" algn="l" rtl="0" fontAlgn="base">
                              <a:spcBef>
                                <a:spcPct val="0"/>
                              </a:spcBef>
                              <a:spcAft>
                                <a:spcPct val="0"/>
                              </a:spcAft>
                              <a:defRPr sz="2400" kern="1200">
                                <a:solidFill>
                                  <a:schemeClr val="tx1"/>
                                </a:solidFill>
                                <a:latin typeface="Times New Roman" pitchFamily="18" charset="0"/>
                                <a:ea typeface="+mn-ea"/>
                                <a:cs typeface="+mn-cs"/>
                              </a:defRPr>
                            </a:lvl2pPr>
                            <a:lvl3pPr marL="914400" algn="l" rtl="0" fontAlgn="base">
                              <a:spcBef>
                                <a:spcPct val="0"/>
                              </a:spcBef>
                              <a:spcAft>
                                <a:spcPct val="0"/>
                              </a:spcAft>
                              <a:defRPr sz="2400" kern="1200">
                                <a:solidFill>
                                  <a:schemeClr val="tx1"/>
                                </a:solidFill>
                                <a:latin typeface="Times New Roman" pitchFamily="18" charset="0"/>
                                <a:ea typeface="+mn-ea"/>
                                <a:cs typeface="+mn-cs"/>
                              </a:defRPr>
                            </a:lvl3pPr>
                            <a:lvl4pPr marL="1371600" algn="l" rtl="0" fontAlgn="base">
                              <a:spcBef>
                                <a:spcPct val="0"/>
                              </a:spcBef>
                              <a:spcAft>
                                <a:spcPct val="0"/>
                              </a:spcAft>
                              <a:defRPr sz="2400" kern="1200">
                                <a:solidFill>
                                  <a:schemeClr val="tx1"/>
                                </a:solidFill>
                                <a:latin typeface="Times New Roman" pitchFamily="18" charset="0"/>
                                <a:ea typeface="+mn-ea"/>
                                <a:cs typeface="+mn-cs"/>
                              </a:defRPr>
                            </a:lvl4pPr>
                            <a:lvl5pPr marL="1828800" algn="l" rtl="0" fontAlgn="base">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endParaRPr lang="it-IT"/>
                          </a:p>
                        </a:txBody>
                        <a:useSpRect/>
                      </a:txSp>
                    </a:sp>
                  </a:grpSp>
                </lc:lockedCanvas>
              </a:graphicData>
            </a:graphic>
          </wp:inline>
        </w:drawing>
      </w:r>
    </w:p>
    <w:p w:rsidR="009A2906" w:rsidRDefault="005C5C87">
      <w:pPr>
        <w:jc w:val="both"/>
      </w:pPr>
      <w:r>
        <w:pict>
          <v:shape id="_x0000_s3344"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4" inset="0,0,0,0">
              <w:txbxContent>
                <w:p w:rsidR="002313D2" w:rsidRDefault="002313D2" w:rsidP="009A2906">
                  <w:pPr>
                    <w:pStyle w:val="Didascalia"/>
                    <w:rPr>
                      <w:noProof/>
                      <w:sz w:val="24"/>
                      <w:szCs w:val="24"/>
                    </w:rPr>
                  </w:pPr>
                  <w:r>
                    <w:t>Figura 7.1: la rete GPS della Regione Veneto.</w:t>
                  </w:r>
                </w:p>
              </w:txbxContent>
            </v:textbox>
            <w10:wrap type="none"/>
            <w10:anchorlock/>
          </v:shape>
        </w:pict>
      </w:r>
    </w:p>
    <w:p w:rsidR="00D67A92" w:rsidRDefault="00D67A92">
      <w:pPr>
        <w:jc w:val="both"/>
      </w:pPr>
      <w:r>
        <w:rPr>
          <w:noProof/>
        </w:rPr>
        <w:drawing>
          <wp:inline distT="0" distB="0" distL="0" distR="0">
            <wp:extent cx="2457450" cy="2057400"/>
            <wp:effectExtent l="19050" t="0" r="0" b="0"/>
            <wp:docPr id="56" name="Immagine 5" descr="ma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mappa"/>
                    <pic:cNvPicPr>
                      <a:picLocks noChangeAspect="1" noChangeArrowheads="1"/>
                    </pic:cNvPicPr>
                  </pic:nvPicPr>
                  <pic:blipFill>
                    <a:blip r:embed="rId114" cstate="print"/>
                    <a:srcRect/>
                    <a:stretch>
                      <a:fillRect/>
                    </a:stretch>
                  </pic:blipFill>
                  <pic:spPr bwMode="auto">
                    <a:xfrm>
                      <a:off x="0" y="0"/>
                      <a:ext cx="2457450" cy="2057400"/>
                    </a:xfrm>
                    <a:prstGeom prst="rect">
                      <a:avLst/>
                    </a:prstGeom>
                    <a:noFill/>
                    <a:ln w="9525">
                      <a:noFill/>
                      <a:miter lim="800000"/>
                      <a:headEnd/>
                      <a:tailEnd/>
                    </a:ln>
                  </pic:spPr>
                </pic:pic>
              </a:graphicData>
            </a:graphic>
          </wp:inline>
        </w:drawing>
      </w:r>
      <w:r>
        <w:rPr>
          <w:noProof/>
        </w:rPr>
        <w:drawing>
          <wp:inline distT="0" distB="0" distL="0" distR="0">
            <wp:extent cx="6124575" cy="4895850"/>
            <wp:effectExtent l="19050" t="0" r="9525" b="0"/>
            <wp:docPr id="5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15" cstate="print"/>
                    <a:srcRect/>
                    <a:stretch>
                      <a:fillRect/>
                    </a:stretch>
                  </pic:blipFill>
                  <pic:spPr bwMode="auto">
                    <a:xfrm>
                      <a:off x="0" y="0"/>
                      <a:ext cx="6124575" cy="4895850"/>
                    </a:xfrm>
                    <a:prstGeom prst="rect">
                      <a:avLst/>
                    </a:prstGeom>
                    <a:noFill/>
                    <a:ln w="9525">
                      <a:noFill/>
                      <a:miter lim="800000"/>
                      <a:headEnd/>
                      <a:tailEnd/>
                    </a:ln>
                  </pic:spPr>
                </pic:pic>
              </a:graphicData>
            </a:graphic>
          </wp:inline>
        </w:drawing>
      </w:r>
    </w:p>
    <w:p w:rsidR="009A2906" w:rsidRDefault="005C5C87">
      <w:pPr>
        <w:jc w:val="both"/>
      </w:pPr>
      <w:r>
        <w:pict>
          <v:shape id="_x0000_s3343"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3" inset="0,0,0,0">
              <w:txbxContent>
                <w:p w:rsidR="002313D2" w:rsidRDefault="002313D2" w:rsidP="009A2906">
                  <w:pPr>
                    <w:pStyle w:val="Didascalia"/>
                    <w:rPr>
                      <w:noProof/>
                      <w:sz w:val="24"/>
                      <w:szCs w:val="24"/>
                    </w:rPr>
                  </w:pPr>
                  <w:r>
                    <w:t>Figura 7.2: stato del collegamento in tempo reale del Centro di Controllo con le varie stazioni distribuite nel territorio</w:t>
                  </w:r>
                </w:p>
              </w:txbxContent>
            </v:textbox>
            <w10:wrap type="none"/>
            <w10:anchorlock/>
          </v:shape>
        </w:pict>
      </w:r>
    </w:p>
    <w:p w:rsidR="008D069C" w:rsidRDefault="008D069C">
      <w:pPr>
        <w:rPr>
          <w:rFonts w:asciiTheme="majorHAnsi" w:eastAsiaTheme="majorEastAsia" w:hAnsiTheme="majorHAnsi" w:cstheme="majorBidi"/>
          <w:b/>
          <w:bCs/>
          <w:color w:val="365F91" w:themeColor="accent1" w:themeShade="BF"/>
          <w:sz w:val="28"/>
          <w:szCs w:val="28"/>
        </w:rPr>
      </w:pPr>
      <w:r>
        <w:br w:type="page"/>
      </w:r>
    </w:p>
    <w:p w:rsidR="00D67A92" w:rsidRDefault="00E801B9">
      <w:pPr>
        <w:pStyle w:val="Titolo1"/>
        <w:jc w:val="both"/>
      </w:pPr>
      <w:bookmarkStart w:id="93" w:name="_Toc366063099"/>
      <w:r>
        <w:t xml:space="preserve">8. </w:t>
      </w:r>
      <w:r w:rsidR="00D67A92">
        <w:t>GPS e le applicazioni GIS</w:t>
      </w:r>
      <w:bookmarkEnd w:id="93"/>
    </w:p>
    <w:p w:rsidR="00D67A92" w:rsidRDefault="00D67A92">
      <w:pPr>
        <w:jc w:val="both"/>
      </w:pPr>
    </w:p>
    <w:p w:rsidR="00D67A92" w:rsidRDefault="00D67A92">
      <w:pPr>
        <w:jc w:val="both"/>
      </w:pPr>
      <w:r>
        <w:t>L’uso ormai molto diffuso di Data Base Territoriali digitali ha fatto lievitare considerevolmente la necessità di identificare oggetti territoriali innanzitutto per le loro coordinate, e in seconda battuta per una serie di attributi che variano da caso a caso, in funzione delle categorie alle quali l’oggetto appartiene.</w:t>
      </w:r>
    </w:p>
    <w:p w:rsidR="00D67A92" w:rsidRDefault="00D67A92">
      <w:pPr>
        <w:jc w:val="both"/>
      </w:pPr>
    </w:p>
    <w:p w:rsidR="00D67A92" w:rsidRDefault="00D67A92">
      <w:pPr>
        <w:jc w:val="both"/>
      </w:pPr>
      <w:r>
        <w:t>Le categorie più generali di un oggetto territoriale sono tre:</w:t>
      </w:r>
    </w:p>
    <w:p w:rsidR="00D67A92" w:rsidRDefault="00D67A92">
      <w:pPr>
        <w:jc w:val="both"/>
      </w:pPr>
    </w:p>
    <w:p w:rsidR="00D67A92" w:rsidRDefault="00D67A92">
      <w:pPr>
        <w:pStyle w:val="Paragrafoelenco"/>
        <w:numPr>
          <w:ilvl w:val="0"/>
          <w:numId w:val="6"/>
        </w:numPr>
        <w:jc w:val="both"/>
      </w:pPr>
      <w:r>
        <w:t>Punto</w:t>
      </w:r>
    </w:p>
    <w:p w:rsidR="00D67A92" w:rsidRDefault="00D67A92">
      <w:pPr>
        <w:pStyle w:val="Paragrafoelenco"/>
        <w:numPr>
          <w:ilvl w:val="0"/>
          <w:numId w:val="6"/>
        </w:numPr>
        <w:jc w:val="both"/>
      </w:pPr>
      <w:r>
        <w:t>Poligonale aperta</w:t>
      </w:r>
    </w:p>
    <w:p w:rsidR="00D67A92" w:rsidRDefault="00D67A92">
      <w:pPr>
        <w:pStyle w:val="Paragrafoelenco"/>
        <w:numPr>
          <w:ilvl w:val="0"/>
          <w:numId w:val="6"/>
        </w:numPr>
        <w:jc w:val="both"/>
      </w:pPr>
      <w:r>
        <w:t>Poligonale chiusa</w:t>
      </w:r>
    </w:p>
    <w:p w:rsidR="00D67A92" w:rsidRDefault="00D67A92">
      <w:pPr>
        <w:jc w:val="both"/>
      </w:pPr>
    </w:p>
    <w:p w:rsidR="00D67A92" w:rsidRDefault="00D67A92">
      <w:pPr>
        <w:jc w:val="both"/>
      </w:pPr>
      <w:r>
        <w:t>Attributi generici possono essere l’epoca di rilevamento, la quota, l’area e perimetro (per le poligonali chiuse), la lunghezza (per le poligonali aperte).</w:t>
      </w:r>
    </w:p>
    <w:p w:rsidR="00D67A92" w:rsidRDefault="00D67A92">
      <w:pPr>
        <w:jc w:val="both"/>
      </w:pPr>
    </w:p>
    <w:p w:rsidR="00D67A92" w:rsidRDefault="00D67A92">
      <w:pPr>
        <w:jc w:val="both"/>
      </w:pPr>
      <w:r>
        <w:t>Generalmente i files che raggruppano oggetti territoriali sono organizzati per tipologia di oggetto (ad es. punti quotati, aste fluviali, aste stradali, fabbricati, ponti ecc..) e vengono chiamati layers.</w:t>
      </w:r>
    </w:p>
    <w:p w:rsidR="00D67A92" w:rsidRDefault="00D67A92">
      <w:pPr>
        <w:jc w:val="both"/>
      </w:pPr>
      <w:r>
        <w:t xml:space="preserve"> </w:t>
      </w:r>
    </w:p>
    <w:p w:rsidR="00D67A92" w:rsidRDefault="009A2906">
      <w:pPr>
        <w:jc w:val="both"/>
      </w:pPr>
      <w:r>
        <w:rPr>
          <w:noProof/>
        </w:rPr>
        <w:drawing>
          <wp:anchor distT="0" distB="0" distL="114300" distR="114300" simplePos="0" relativeHeight="43226701" behindDoc="0" locked="0" layoutInCell="1" allowOverlap="1">
            <wp:simplePos x="0" y="0"/>
            <wp:positionH relativeFrom="column">
              <wp:posOffset>618490</wp:posOffset>
            </wp:positionH>
            <wp:positionV relativeFrom="paragraph">
              <wp:posOffset>1263015</wp:posOffset>
            </wp:positionV>
            <wp:extent cx="4560570" cy="3068955"/>
            <wp:effectExtent l="19050" t="0" r="0" b="0"/>
            <wp:wrapTopAndBottom/>
            <wp:docPr id="447" name="Immagin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3"/>
                    <pic:cNvPicPr>
                      <a:picLocks noChangeAspect="1" noChangeArrowheads="1"/>
                    </pic:cNvPicPr>
                  </pic:nvPicPr>
                  <pic:blipFill>
                    <a:blip r:embed="rId116" cstate="print"/>
                    <a:srcRect/>
                    <a:stretch>
                      <a:fillRect/>
                    </a:stretch>
                  </pic:blipFill>
                  <pic:spPr bwMode="auto">
                    <a:xfrm>
                      <a:off x="0" y="0"/>
                      <a:ext cx="4560570" cy="3068955"/>
                    </a:xfrm>
                    <a:prstGeom prst="rect">
                      <a:avLst/>
                    </a:prstGeom>
                    <a:noFill/>
                  </pic:spPr>
                </pic:pic>
              </a:graphicData>
            </a:graphic>
          </wp:anchor>
        </w:drawing>
      </w:r>
      <w:r w:rsidR="00D67A92">
        <w:t>Oggetti che appartengono a un dato layer possono essere caratterizzati da uno o più attributi: ad es. il layer dei punti quotati ha l’attributo della quota. Il layer dei ponti ha l’attributo dell’anno di costruzione  e quello della classe. Questi attributi altro non sono che campi in  un file, e in quanto tale vengono interpretati dai programmi che leggono tali files, ad es. per scopi di visualizzazione grafica di mappe tematiche, ovvero per stabilire delle relazioni di associazione tipiche dei linguaggi di gestione dei data base.</w:t>
      </w:r>
    </w:p>
    <w:p w:rsidR="00D67A92" w:rsidRDefault="00D67A92">
      <w:pPr>
        <w:jc w:val="both"/>
      </w:pPr>
    </w:p>
    <w:p w:rsidR="00D67A92" w:rsidRDefault="005C5C87">
      <w:pPr>
        <w:jc w:val="both"/>
      </w:pPr>
      <w:r>
        <w:pict>
          <v:shape id="_x0000_s3342"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2" inset="0,0,0,0">
              <w:txbxContent>
                <w:p w:rsidR="002313D2" w:rsidRDefault="002313D2" w:rsidP="009A2906">
                  <w:pPr>
                    <w:pStyle w:val="Didascalia"/>
                    <w:rPr>
                      <w:noProof/>
                      <w:sz w:val="24"/>
                      <w:szCs w:val="24"/>
                    </w:rPr>
                  </w:pPr>
                  <w:r>
                    <w:t>Figura 8.1: Carta Tecnica Regionale 1:10000 in formato vettoriale. I punti rilevati con il GPS possono essere direttamente sovrapposti, una volta resi coerenti i sistemi di coordinate.</w:t>
                  </w:r>
                </w:p>
              </w:txbxContent>
            </v:textbox>
            <w10:wrap type="none"/>
            <w10:anchorlock/>
          </v:shape>
        </w:pict>
      </w:r>
      <w:r w:rsidR="00D67A92">
        <w:t>Gli esempi più comuni di formati di files a layers sono il formato DXF e il formato SHP. La Regione Veneto rende disponibili le informazioni della Carta Tecnica in entrambi questi formati.</w:t>
      </w:r>
    </w:p>
    <w:p w:rsidR="00D67A92" w:rsidRDefault="00D67A92">
      <w:pPr>
        <w:jc w:val="both"/>
      </w:pPr>
      <w:r>
        <w:t xml:space="preserve"> </w:t>
      </w:r>
    </w:p>
    <w:p w:rsidR="00D67A92" w:rsidRDefault="00D67A92"/>
    <w:p w:rsidR="00D67A92" w:rsidRDefault="00D67A92"/>
    <w:p w:rsidR="00D67A92" w:rsidRDefault="00D67A92"/>
    <w:p w:rsidR="00D67A92" w:rsidRDefault="00D67A92"/>
    <w:p w:rsidR="00D67A92" w:rsidRDefault="00D67A92"/>
    <w:p w:rsidR="00D67A92" w:rsidRDefault="00D67A92" w:rsidP="00A04A3F">
      <w:pPr>
        <w:jc w:val="both"/>
      </w:pPr>
      <w:r>
        <w:t xml:space="preserve">La </w:t>
      </w:r>
      <w:r w:rsidR="00A04A3F">
        <w:t>F</w:t>
      </w:r>
      <w:r>
        <w:t xml:space="preserve">igura </w:t>
      </w:r>
      <w:r w:rsidR="00A04A3F">
        <w:t xml:space="preserve">8.1 </w:t>
      </w:r>
      <w:r>
        <w:t>mostra un esempio della zona di Arquà Petrarca: le informazioni testuali sulla destra e la vestizione testuale della toponomastica sono contenute in un file in formato dxf. Gli strati informativi riportati in mappa sono in formato shp (shape):</w:t>
      </w:r>
    </w:p>
    <w:p w:rsidR="00D67A92" w:rsidRDefault="00D67A92"/>
    <w:p w:rsidR="00D67A92" w:rsidRDefault="00D67A92">
      <w:pPr>
        <w:pStyle w:val="Paragrafoelenco"/>
        <w:numPr>
          <w:ilvl w:val="0"/>
          <w:numId w:val="11"/>
        </w:numPr>
      </w:pPr>
      <w:r>
        <w:t>Punti quotati</w:t>
      </w:r>
    </w:p>
    <w:p w:rsidR="00D67A92" w:rsidRDefault="00D67A92">
      <w:pPr>
        <w:pStyle w:val="Paragrafoelenco"/>
        <w:numPr>
          <w:ilvl w:val="0"/>
          <w:numId w:val="11"/>
        </w:numPr>
      </w:pPr>
      <w:r>
        <w:t>Aste viarie</w:t>
      </w:r>
    </w:p>
    <w:p w:rsidR="00D67A92" w:rsidRDefault="00D67A92">
      <w:pPr>
        <w:pStyle w:val="Paragrafoelenco"/>
        <w:numPr>
          <w:ilvl w:val="0"/>
          <w:numId w:val="11"/>
        </w:numPr>
      </w:pPr>
      <w:r>
        <w:t>Aste fluviali</w:t>
      </w:r>
    </w:p>
    <w:p w:rsidR="00D67A92" w:rsidRDefault="00D67A92">
      <w:pPr>
        <w:pStyle w:val="Paragrafoelenco"/>
        <w:numPr>
          <w:ilvl w:val="0"/>
          <w:numId w:val="11"/>
        </w:numPr>
      </w:pPr>
      <w:r>
        <w:t>Curve di livello</w:t>
      </w:r>
    </w:p>
    <w:p w:rsidR="00D67A92" w:rsidRDefault="00D67A92"/>
    <w:p w:rsidR="00D67A92" w:rsidRDefault="00D67A92" w:rsidP="00A04A3F">
      <w:pPr>
        <w:jc w:val="both"/>
        <w:rPr>
          <w:noProof/>
        </w:rPr>
      </w:pPr>
      <w:r>
        <w:t>Naturalmente essi sono un sottoinsieme degli strati informativi disponibili che includono i limiti amministrativi, i fabbricati, le infrastrutture e molto altro ancora.</w:t>
      </w:r>
      <w:r>
        <w:rPr>
          <w:noProof/>
        </w:rPr>
        <w:t xml:space="preserve"> </w:t>
      </w:r>
    </w:p>
    <w:p w:rsidR="00D67A92" w:rsidRDefault="00D67A92">
      <w:r>
        <w:rPr>
          <w:noProof/>
        </w:rPr>
        <w:drawing>
          <wp:inline distT="0" distB="0" distL="0" distR="0">
            <wp:extent cx="6124575" cy="4867275"/>
            <wp:effectExtent l="0" t="0" r="0" b="0"/>
            <wp:docPr id="58" name="Immagin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2"/>
                    <pic:cNvPicPr>
                      <a:picLocks noChangeAspect="1" noChangeArrowheads="1"/>
                    </pic:cNvPicPr>
                  </pic:nvPicPr>
                  <pic:blipFill>
                    <a:blip r:embed="rId117" cstate="print"/>
                    <a:srcRect/>
                    <a:stretch>
                      <a:fillRect/>
                    </a:stretch>
                  </pic:blipFill>
                  <pic:spPr bwMode="auto">
                    <a:xfrm>
                      <a:off x="0" y="0"/>
                      <a:ext cx="6124575" cy="4867275"/>
                    </a:xfrm>
                    <a:prstGeom prst="rect">
                      <a:avLst/>
                    </a:prstGeom>
                    <a:noFill/>
                    <a:ln w="9525">
                      <a:noFill/>
                      <a:miter lim="800000"/>
                      <a:headEnd/>
                      <a:tailEnd/>
                    </a:ln>
                  </pic:spPr>
                </pic:pic>
              </a:graphicData>
            </a:graphic>
          </wp:inline>
        </w:drawing>
      </w:r>
    </w:p>
    <w:p w:rsidR="00D67A92" w:rsidRDefault="005C5C87">
      <w:r>
        <w:pict>
          <v:shape id="_x0000_s3341"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1" inset="0,0,0,0">
              <w:txbxContent>
                <w:p w:rsidR="002313D2" w:rsidRDefault="002313D2" w:rsidP="009A2906">
                  <w:pPr>
                    <w:pStyle w:val="Didascalia"/>
                    <w:rPr>
                      <w:noProof/>
                      <w:sz w:val="24"/>
                      <w:szCs w:val="24"/>
                    </w:rPr>
                  </w:pPr>
                  <w:r>
                    <w:t>Figura 8.2: grafica 3D ottenuta sovrapponendo (</w:t>
                  </w:r>
                  <w:proofErr w:type="spellStart"/>
                  <w:r>
                    <w:t>draping</w:t>
                  </w:r>
                  <w:proofErr w:type="spellEnd"/>
                  <w:r>
                    <w:t xml:space="preserve">) una </w:t>
                  </w:r>
                  <w:proofErr w:type="spellStart"/>
                  <w:r>
                    <w:t>ortofoto</w:t>
                  </w:r>
                  <w:proofErr w:type="spellEnd"/>
                  <w:r>
                    <w:t xml:space="preserve"> </w:t>
                  </w:r>
                  <w:proofErr w:type="spellStart"/>
                  <w:r>
                    <w:t>georeferenziata</w:t>
                  </w:r>
                  <w:proofErr w:type="spellEnd"/>
                  <w:r>
                    <w:t xml:space="preserve"> a un modello digitale del terreno.</w:t>
                  </w:r>
                </w:p>
              </w:txbxContent>
            </v:textbox>
            <w10:wrap type="none"/>
            <w10:anchorlock/>
          </v:shape>
        </w:pict>
      </w:r>
    </w:p>
    <w:p w:rsidR="00D67A92" w:rsidRDefault="00D67A92">
      <w:pPr>
        <w:jc w:val="both"/>
        <w:rPr>
          <w:i/>
        </w:rPr>
      </w:pPr>
      <w:r>
        <w:t xml:space="preserve">La porzione di curve di livello in verde è stata digitalizzata e usata in un grigliato per generare l’immagine tridimensionale riportata in </w:t>
      </w:r>
      <w:r w:rsidR="00A04A3F">
        <w:t>F</w:t>
      </w:r>
      <w:r>
        <w:t>igura</w:t>
      </w:r>
      <w:r w:rsidR="00A04A3F">
        <w:t xml:space="preserve"> 8.2</w:t>
      </w:r>
      <w:r>
        <w:t xml:space="preserve">. L’ortofoto ha potuto essere sovrapposta alla mappa tridimensionale una volta georeferenziata. Questo termine sta ad indicare che è stata stabilita una corrispondenza lineare tra le coordinate grafiche di ciascun pixel e il sistema di coordinate di Gauss Boaga nel quale sono rappresentate le informazioni di quota e tutti i layers informativi. Il processo di georeferenziazione di un file raster (cioè ad es. un’immagine bitmap, jpeg e simili) prevede che la corrispondenza venga stabilita per almeno tre punti non allineati. Il file raster corredato con le coordinate geografiche di tre o più suoi pixels viene chiamato </w:t>
      </w:r>
      <w:r>
        <w:rPr>
          <w:i/>
        </w:rPr>
        <w:t>geotiff.</w:t>
      </w:r>
    </w:p>
    <w:p w:rsidR="00D67A92" w:rsidRDefault="00D67A92">
      <w:pPr>
        <w:jc w:val="both"/>
        <w:rPr>
          <w:i/>
        </w:rPr>
      </w:pPr>
    </w:p>
    <w:p w:rsidR="00E801B9" w:rsidRDefault="00E801B9">
      <w:pPr>
        <w:rPr>
          <w:rFonts w:asciiTheme="majorHAnsi" w:eastAsiaTheme="majorEastAsia" w:hAnsiTheme="majorHAnsi" w:cstheme="majorBidi"/>
          <w:b/>
          <w:bCs/>
          <w:color w:val="365F91" w:themeColor="accent1" w:themeShade="BF"/>
          <w:sz w:val="28"/>
          <w:szCs w:val="28"/>
        </w:rPr>
      </w:pPr>
      <w:r>
        <w:br w:type="page"/>
      </w:r>
    </w:p>
    <w:p w:rsidR="00D67A92" w:rsidRDefault="00E801B9" w:rsidP="00BB77F8">
      <w:pPr>
        <w:pStyle w:val="Titolo1"/>
      </w:pPr>
      <w:bookmarkStart w:id="94" w:name="_Toc366063100"/>
      <w:r>
        <w:t xml:space="preserve">9. </w:t>
      </w:r>
      <w:r w:rsidR="00D67A92">
        <w:t>Rappresentazione dei punti rilevati in ambiente Google Earth</w:t>
      </w:r>
      <w:bookmarkEnd w:id="94"/>
    </w:p>
    <w:p w:rsidR="00D67A92" w:rsidRDefault="00D67A92"/>
    <w:p w:rsidR="00D67A92" w:rsidRDefault="00D67A92">
      <w:pPr>
        <w:jc w:val="both"/>
      </w:pPr>
      <w:r>
        <w:t>Un modo interessante di rappresentare i punti misurati in un contesto cartografico consiste nell’uso di Google Earth. L’utente agisce come ‘client’ e può visualizzare degli oggetti (punti, linee, poligoni) con attributi (nome del punto, visuale..) impiegando il formato KML. La documentazione su tale formato è facilmente reperibile. Di seguito diamo un esempio di file KML, con in giallo gli elementi  personalizzati, e la sua rappresentazione in  ambiente Google Earth:</w:t>
      </w:r>
    </w:p>
    <w:p w:rsidR="00D67A92" w:rsidRDefault="00D67A92">
      <w:pPr>
        <w:jc w:val="both"/>
      </w:pPr>
    </w:p>
    <w:p w:rsidR="00D67A92" w:rsidRPr="00D7103B" w:rsidRDefault="00D67A92">
      <w:pPr>
        <w:autoSpaceDE w:val="0"/>
        <w:autoSpaceDN w:val="0"/>
        <w:adjustRightInd w:val="0"/>
        <w:rPr>
          <w:rFonts w:ascii="Courier New" w:hAnsi="Courier New" w:cs="Courier New"/>
          <w:sz w:val="20"/>
          <w:szCs w:val="20"/>
        </w:rPr>
      </w:pPr>
      <w:r w:rsidRPr="00D7103B">
        <w:rPr>
          <w:rFonts w:ascii="Courier New" w:hAnsi="Courier New" w:cs="Courier New"/>
          <w:sz w:val="20"/>
          <w:szCs w:val="20"/>
        </w:rPr>
        <w:t>&lt;?xml version="1.0" encoding="UTF-8"?&gt;</w:t>
      </w:r>
    </w:p>
    <w:p w:rsidR="00D67A92" w:rsidRPr="00D7103B" w:rsidRDefault="00D67A92">
      <w:pPr>
        <w:autoSpaceDE w:val="0"/>
        <w:autoSpaceDN w:val="0"/>
        <w:adjustRightInd w:val="0"/>
        <w:rPr>
          <w:rFonts w:ascii="Courier New" w:hAnsi="Courier New" w:cs="Courier New"/>
          <w:sz w:val="20"/>
          <w:szCs w:val="20"/>
        </w:rPr>
      </w:pPr>
      <w:r w:rsidRPr="00D7103B">
        <w:rPr>
          <w:rFonts w:ascii="Courier New" w:hAnsi="Courier New" w:cs="Courier New"/>
          <w:sz w:val="20"/>
          <w:szCs w:val="20"/>
        </w:rPr>
        <w:t>&lt;kml xmlns="http://www.opengis.net/kml/2.2" xmlns:gx="http://www.google.com/kml/ext/2.2" xmlns:kml="http://www.opengis.net/kml/2.2" xmlns:atom="http://www.w3.org/2005/Atom"&gt;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&lt;Document&gt;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t>&lt;name&gt;KmlFile&lt;/name&gt;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t>&lt;Style id="sh_ylw-pushpin9"&gt;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&lt;IconStyle&gt;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&lt;scale&gt;1.3&lt;/scale&gt;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&lt;Icon&gt;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&lt;href&gt;http://maps.google.com/mapfiles/kml/pushpin/ylw-pushpin.png&lt;/href&gt;</w:t>
      </w:r>
    </w:p>
    <w:p w:rsidR="00D67A92" w:rsidRPr="002837CE" w:rsidRDefault="00D67A92">
      <w:pPr>
        <w:autoSpaceDE w:val="0"/>
        <w:autoSpaceDN w:val="0"/>
        <w:adjustRightInd w:val="0"/>
        <w:rPr>
          <w:rFonts w:ascii="Courier New" w:hAnsi="Courier New" w:cs="Courier New"/>
          <w:sz w:val="20"/>
          <w:szCs w:val="20"/>
          <w:lang w:val="de-DE"/>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r>
      <w:r w:rsidRPr="002837CE">
        <w:rPr>
          <w:rFonts w:ascii="Courier New" w:hAnsi="Courier New" w:cs="Courier New"/>
          <w:sz w:val="20"/>
          <w:szCs w:val="20"/>
          <w:lang w:val="de-DE"/>
        </w:rPr>
        <w:t>&lt;/Icon&gt;</w:t>
      </w:r>
    </w:p>
    <w:p w:rsidR="00D67A92" w:rsidRPr="002837CE" w:rsidRDefault="00D67A92">
      <w:pPr>
        <w:autoSpaceDE w:val="0"/>
        <w:autoSpaceDN w:val="0"/>
        <w:adjustRightInd w:val="0"/>
        <w:rPr>
          <w:rFonts w:ascii="Courier New" w:hAnsi="Courier New" w:cs="Courier New"/>
          <w:sz w:val="20"/>
          <w:szCs w:val="20"/>
          <w:lang w:val="de-DE"/>
        </w:rPr>
      </w:pPr>
      <w:r w:rsidRPr="002837CE">
        <w:rPr>
          <w:rFonts w:ascii="Courier New" w:hAnsi="Courier New" w:cs="Courier New"/>
          <w:sz w:val="20"/>
          <w:szCs w:val="20"/>
          <w:lang w:val="de-DE"/>
        </w:rPr>
        <w:tab/>
      </w:r>
      <w:r w:rsidRPr="002837CE">
        <w:rPr>
          <w:rFonts w:ascii="Courier New" w:hAnsi="Courier New" w:cs="Courier New"/>
          <w:sz w:val="20"/>
          <w:szCs w:val="20"/>
          <w:lang w:val="de-DE"/>
        </w:rPr>
        <w:tab/>
      </w:r>
      <w:r w:rsidRPr="002837CE">
        <w:rPr>
          <w:rFonts w:ascii="Courier New" w:hAnsi="Courier New" w:cs="Courier New"/>
          <w:sz w:val="20"/>
          <w:szCs w:val="20"/>
          <w:lang w:val="de-DE"/>
        </w:rPr>
        <w:tab/>
        <w:t>&lt;hotSpot x="20" y="2" xunits="pixels" yunits="pixels"/&gt;</w:t>
      </w:r>
    </w:p>
    <w:p w:rsidR="00D67A92" w:rsidRDefault="00D67A92">
      <w:pPr>
        <w:autoSpaceDE w:val="0"/>
        <w:autoSpaceDN w:val="0"/>
        <w:adjustRightInd w:val="0"/>
        <w:rPr>
          <w:rFonts w:ascii="Courier New" w:hAnsi="Courier New" w:cs="Courier New"/>
          <w:sz w:val="20"/>
          <w:szCs w:val="20"/>
          <w:lang w:val="en-US"/>
        </w:rPr>
      </w:pPr>
      <w:r w:rsidRPr="002837CE">
        <w:rPr>
          <w:rFonts w:ascii="Courier New" w:hAnsi="Courier New" w:cs="Courier New"/>
          <w:sz w:val="20"/>
          <w:szCs w:val="20"/>
          <w:lang w:val="de-DE"/>
        </w:rPr>
        <w:tab/>
      </w:r>
      <w:r w:rsidRPr="002837CE">
        <w:rPr>
          <w:rFonts w:ascii="Courier New" w:hAnsi="Courier New" w:cs="Courier New"/>
          <w:sz w:val="20"/>
          <w:szCs w:val="20"/>
          <w:lang w:val="de-DE"/>
        </w:rPr>
        <w:tab/>
      </w:r>
      <w:r>
        <w:rPr>
          <w:rFonts w:ascii="Courier New" w:hAnsi="Courier New" w:cs="Courier New"/>
          <w:sz w:val="20"/>
          <w:szCs w:val="20"/>
          <w:lang w:val="en-US"/>
        </w:rPr>
        <w:t>&lt;/IconStyle&gt;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t>&lt;/Style&gt;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t>&lt;StyleMap id="msn_ylw-pushpin100"&gt;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&lt;Pair&gt;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&lt;key&gt;normal&lt;/key&gt;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&lt;styleUrl&gt;#sn_ylw-pushpin70&lt;/styleUrl&gt;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&lt;/Pair&gt;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&lt;Pair&gt;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&lt;key&gt;highlight&lt;/key&gt;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&lt;styleUrl&gt;#sh_ylw-pushpin9&lt;/styleUrl&gt;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&lt;/Pair&gt;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t>&lt;/StyleMap&gt;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t>&lt;Style id="sn_ylw-pushpin70"&gt;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&lt;IconStyle&gt;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&lt;scale&gt;1.1&lt;/scale&gt;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&lt;Icon&gt;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&lt;href&gt;http://maps.google.com/mapfiles/kml/pushpin/ylw-pushpin.png&lt;/href&gt;</w:t>
      </w:r>
    </w:p>
    <w:p w:rsidR="00D67A92" w:rsidRPr="002837CE" w:rsidRDefault="00D67A92">
      <w:pPr>
        <w:autoSpaceDE w:val="0"/>
        <w:autoSpaceDN w:val="0"/>
        <w:adjustRightInd w:val="0"/>
        <w:rPr>
          <w:rFonts w:ascii="Courier New" w:hAnsi="Courier New" w:cs="Courier New"/>
          <w:sz w:val="20"/>
          <w:szCs w:val="20"/>
          <w:lang w:val="de-DE"/>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r>
      <w:r w:rsidRPr="002837CE">
        <w:rPr>
          <w:rFonts w:ascii="Courier New" w:hAnsi="Courier New" w:cs="Courier New"/>
          <w:sz w:val="20"/>
          <w:szCs w:val="20"/>
          <w:lang w:val="de-DE"/>
        </w:rPr>
        <w:t>&lt;/Icon&gt;</w:t>
      </w:r>
    </w:p>
    <w:p w:rsidR="00D67A92" w:rsidRPr="002837CE" w:rsidRDefault="00D67A92">
      <w:pPr>
        <w:autoSpaceDE w:val="0"/>
        <w:autoSpaceDN w:val="0"/>
        <w:adjustRightInd w:val="0"/>
        <w:rPr>
          <w:rFonts w:ascii="Courier New" w:hAnsi="Courier New" w:cs="Courier New"/>
          <w:sz w:val="20"/>
          <w:szCs w:val="20"/>
          <w:lang w:val="de-DE"/>
        </w:rPr>
      </w:pPr>
      <w:r w:rsidRPr="002837CE">
        <w:rPr>
          <w:rFonts w:ascii="Courier New" w:hAnsi="Courier New" w:cs="Courier New"/>
          <w:sz w:val="20"/>
          <w:szCs w:val="20"/>
          <w:lang w:val="de-DE"/>
        </w:rPr>
        <w:tab/>
      </w:r>
      <w:r w:rsidRPr="002837CE">
        <w:rPr>
          <w:rFonts w:ascii="Courier New" w:hAnsi="Courier New" w:cs="Courier New"/>
          <w:sz w:val="20"/>
          <w:szCs w:val="20"/>
          <w:lang w:val="de-DE"/>
        </w:rPr>
        <w:tab/>
      </w:r>
      <w:r w:rsidRPr="002837CE">
        <w:rPr>
          <w:rFonts w:ascii="Courier New" w:hAnsi="Courier New" w:cs="Courier New"/>
          <w:sz w:val="20"/>
          <w:szCs w:val="20"/>
          <w:lang w:val="de-DE"/>
        </w:rPr>
        <w:tab/>
        <w:t>&lt;hotSpot x="20" y="2" xunits="pixels" yunits="pixels"/&gt;</w:t>
      </w:r>
    </w:p>
    <w:p w:rsidR="00D67A92" w:rsidRPr="00D7103B" w:rsidRDefault="00D67A92">
      <w:pPr>
        <w:autoSpaceDE w:val="0"/>
        <w:autoSpaceDN w:val="0"/>
        <w:adjustRightInd w:val="0"/>
        <w:rPr>
          <w:rFonts w:ascii="Courier New" w:hAnsi="Courier New" w:cs="Courier New"/>
          <w:sz w:val="20"/>
          <w:szCs w:val="20"/>
        </w:rPr>
      </w:pPr>
      <w:r w:rsidRPr="002837CE">
        <w:rPr>
          <w:rFonts w:ascii="Courier New" w:hAnsi="Courier New" w:cs="Courier New"/>
          <w:sz w:val="20"/>
          <w:szCs w:val="20"/>
          <w:lang w:val="de-DE"/>
        </w:rPr>
        <w:tab/>
      </w:r>
      <w:r w:rsidRPr="002837CE">
        <w:rPr>
          <w:rFonts w:ascii="Courier New" w:hAnsi="Courier New" w:cs="Courier New"/>
          <w:sz w:val="20"/>
          <w:szCs w:val="20"/>
          <w:lang w:val="de-DE"/>
        </w:rPr>
        <w:tab/>
      </w:r>
      <w:r w:rsidRPr="00D7103B">
        <w:rPr>
          <w:rFonts w:ascii="Courier New" w:hAnsi="Courier New" w:cs="Courier New"/>
          <w:sz w:val="20"/>
          <w:szCs w:val="20"/>
        </w:rPr>
        <w:t>&lt;/IconStyle&gt;</w:t>
      </w:r>
    </w:p>
    <w:p w:rsidR="00D67A92" w:rsidRPr="00D7103B" w:rsidRDefault="00D67A92">
      <w:pPr>
        <w:autoSpaceDE w:val="0"/>
        <w:autoSpaceDN w:val="0"/>
        <w:adjustRightInd w:val="0"/>
        <w:rPr>
          <w:rFonts w:ascii="Courier New" w:hAnsi="Courier New" w:cs="Courier New"/>
          <w:sz w:val="20"/>
          <w:szCs w:val="20"/>
        </w:rPr>
      </w:pPr>
      <w:r w:rsidRPr="00D7103B">
        <w:rPr>
          <w:rFonts w:ascii="Courier New" w:hAnsi="Courier New" w:cs="Courier New"/>
          <w:sz w:val="20"/>
          <w:szCs w:val="20"/>
        </w:rPr>
        <w:tab/>
        <w:t>&lt;/Style&gt;</w:t>
      </w:r>
    </w:p>
    <w:p w:rsidR="00D67A92" w:rsidRPr="00D7103B" w:rsidRDefault="00D67A92">
      <w:pPr>
        <w:autoSpaceDE w:val="0"/>
        <w:autoSpaceDN w:val="0"/>
        <w:adjustRightInd w:val="0"/>
        <w:rPr>
          <w:rFonts w:ascii="Courier New" w:hAnsi="Courier New" w:cs="Courier New"/>
          <w:sz w:val="20"/>
          <w:szCs w:val="20"/>
        </w:rPr>
      </w:pPr>
      <w:r w:rsidRPr="00D7103B">
        <w:rPr>
          <w:rFonts w:ascii="Courier New" w:hAnsi="Courier New" w:cs="Courier New"/>
          <w:sz w:val="20"/>
          <w:szCs w:val="20"/>
        </w:rPr>
        <w:tab/>
        <w:t>&lt;Placemark&gt;</w:t>
      </w:r>
    </w:p>
    <w:p w:rsidR="00D67A92" w:rsidRPr="00D7103B" w:rsidRDefault="00D67A92">
      <w:pPr>
        <w:autoSpaceDE w:val="0"/>
        <w:autoSpaceDN w:val="0"/>
        <w:adjustRightInd w:val="0"/>
        <w:rPr>
          <w:rFonts w:ascii="Courier New" w:hAnsi="Courier New" w:cs="Courier New"/>
          <w:sz w:val="20"/>
          <w:szCs w:val="20"/>
        </w:rPr>
      </w:pPr>
      <w:r w:rsidRPr="00D7103B">
        <w:rPr>
          <w:rFonts w:ascii="Courier New" w:hAnsi="Courier New" w:cs="Courier New"/>
          <w:sz w:val="20"/>
          <w:szCs w:val="20"/>
        </w:rPr>
        <w:tab/>
      </w:r>
      <w:r w:rsidRPr="00D7103B">
        <w:rPr>
          <w:rFonts w:ascii="Courier New" w:hAnsi="Courier New" w:cs="Courier New"/>
          <w:sz w:val="20"/>
          <w:szCs w:val="20"/>
        </w:rPr>
        <w:tab/>
        <w:t>&lt;name&gt;</w:t>
      </w:r>
      <w:r w:rsidRPr="00D7103B">
        <w:rPr>
          <w:rFonts w:ascii="Courier New" w:hAnsi="Courier New" w:cs="Courier New"/>
          <w:sz w:val="20"/>
          <w:szCs w:val="20"/>
          <w:highlight w:val="yellow"/>
        </w:rPr>
        <w:t>Punto 1 del rilievo</w:t>
      </w:r>
      <w:r w:rsidRPr="00D7103B">
        <w:rPr>
          <w:rFonts w:ascii="Courier New" w:hAnsi="Courier New" w:cs="Courier New"/>
          <w:sz w:val="20"/>
          <w:szCs w:val="20"/>
        </w:rPr>
        <w:t>&lt;/name&gt;</w:t>
      </w:r>
    </w:p>
    <w:p w:rsidR="00D67A92" w:rsidRDefault="00D67A92">
      <w:pPr>
        <w:autoSpaceDE w:val="0"/>
        <w:autoSpaceDN w:val="0"/>
        <w:adjustRightInd w:val="0"/>
        <w:rPr>
          <w:rFonts w:ascii="Courier New" w:hAnsi="Courier New" w:cs="Courier New"/>
          <w:sz w:val="20"/>
          <w:szCs w:val="20"/>
          <w:lang w:val="en-US"/>
        </w:rPr>
      </w:pPr>
      <w:r w:rsidRPr="00D7103B">
        <w:rPr>
          <w:rFonts w:ascii="Courier New" w:hAnsi="Courier New" w:cs="Courier New"/>
          <w:sz w:val="20"/>
          <w:szCs w:val="20"/>
        </w:rPr>
        <w:tab/>
      </w:r>
      <w:r w:rsidRPr="00D7103B">
        <w:rPr>
          <w:rFonts w:ascii="Courier New" w:hAnsi="Courier New" w:cs="Courier New"/>
          <w:sz w:val="20"/>
          <w:szCs w:val="20"/>
        </w:rPr>
        <w:tab/>
      </w:r>
      <w:r>
        <w:rPr>
          <w:rFonts w:ascii="Courier New" w:hAnsi="Courier New" w:cs="Courier New"/>
          <w:sz w:val="20"/>
          <w:szCs w:val="20"/>
          <w:lang w:val="en-US"/>
        </w:rPr>
        <w:t>&lt;LookAt&gt;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&lt;longitude&gt;</w:t>
      </w:r>
      <w:r>
        <w:rPr>
          <w:rFonts w:ascii="Courier New" w:hAnsi="Courier New" w:cs="Courier New"/>
          <w:sz w:val="20"/>
          <w:szCs w:val="20"/>
          <w:highlight w:val="yellow"/>
          <w:lang w:val="en-US"/>
        </w:rPr>
        <w:t>11.8961383</w:t>
      </w:r>
      <w:r>
        <w:rPr>
          <w:rFonts w:ascii="Courier New" w:hAnsi="Courier New" w:cs="Courier New"/>
          <w:sz w:val="20"/>
          <w:szCs w:val="20"/>
          <w:lang w:val="en-US"/>
        </w:rPr>
        <w:t>&lt;/longitude&gt;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&lt;latitude&gt;</w:t>
      </w:r>
      <w:r>
        <w:rPr>
          <w:rFonts w:ascii="Courier New" w:hAnsi="Courier New" w:cs="Courier New"/>
          <w:sz w:val="20"/>
          <w:szCs w:val="20"/>
          <w:highlight w:val="yellow"/>
          <w:lang w:val="en-US"/>
        </w:rPr>
        <w:t>45.41123207</w:t>
      </w:r>
      <w:r>
        <w:rPr>
          <w:rFonts w:ascii="Courier New" w:hAnsi="Courier New" w:cs="Courier New"/>
          <w:sz w:val="20"/>
          <w:szCs w:val="20"/>
          <w:lang w:val="en-US"/>
        </w:rPr>
        <w:t>&lt;/latitude&gt;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&lt;altitude&gt;0&lt;/altitude&gt;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&lt;range&gt;42.14167236727255&lt;/range&gt;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&lt;tilt&gt;0&lt;/tilt&gt;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&lt;heading&gt;4.976365566238275&lt;/heading&gt;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&lt;altitudeMode&gt;relativeToGround&lt;/altitudeMode&gt;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&lt;gx:altitudeMode&gt;relativeToSeaFloor&lt;/gx:altitudeMode&gt;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&lt;/LookAt&gt;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&lt;styleUrl&gt;#msn_ylw-pushpin100&lt;/styleUrl&gt;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&lt;Point&gt;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r>
      <w:r>
        <w:rPr>
          <w:rFonts w:ascii="Courier New" w:hAnsi="Courier New" w:cs="Courier New"/>
          <w:sz w:val="20"/>
          <w:szCs w:val="20"/>
          <w:lang w:val="en-US"/>
        </w:rPr>
        <w:tab/>
        <w:t>&lt;coordinates&gt;</w:t>
      </w:r>
      <w:r>
        <w:rPr>
          <w:rFonts w:ascii="Courier New" w:hAnsi="Courier New" w:cs="Courier New"/>
          <w:sz w:val="20"/>
          <w:szCs w:val="20"/>
          <w:highlight w:val="yellow"/>
          <w:lang w:val="en-US"/>
        </w:rPr>
        <w:t>11.8961383,45.41123207,0</w:t>
      </w:r>
      <w:r>
        <w:rPr>
          <w:rFonts w:ascii="Courier New" w:hAnsi="Courier New" w:cs="Courier New"/>
          <w:sz w:val="20"/>
          <w:szCs w:val="20"/>
          <w:lang w:val="en-US"/>
        </w:rPr>
        <w:t>&lt;/coordinates&gt;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r>
      <w:r>
        <w:rPr>
          <w:rFonts w:ascii="Courier New" w:hAnsi="Courier New" w:cs="Courier New"/>
          <w:sz w:val="20"/>
          <w:szCs w:val="20"/>
          <w:lang w:val="en-US"/>
        </w:rPr>
        <w:tab/>
        <w:t>&lt;/Point&gt;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ab/>
        <w:t>&lt;/Placemark&gt;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&lt;/Document&gt;</w:t>
      </w:r>
    </w:p>
    <w:p w:rsidR="00D67A92" w:rsidRDefault="00D67A92">
      <w:pPr>
        <w:autoSpaceDE w:val="0"/>
        <w:autoSpaceDN w:val="0"/>
        <w:adjustRightInd w:val="0"/>
        <w:rPr>
          <w:rFonts w:ascii="Courier New" w:hAnsi="Courier New" w:cs="Courier New"/>
          <w:sz w:val="20"/>
          <w:szCs w:val="20"/>
          <w:lang w:val="en-US"/>
        </w:rPr>
      </w:pPr>
      <w:r>
        <w:rPr>
          <w:rFonts w:ascii="Courier New" w:hAnsi="Courier New" w:cs="Courier New"/>
          <w:sz w:val="20"/>
          <w:szCs w:val="20"/>
          <w:lang w:val="en-US"/>
        </w:rPr>
        <w:t>&lt;/kml&gt;</w:t>
      </w:r>
    </w:p>
    <w:p w:rsidR="007C5BA7" w:rsidRDefault="007C5BA7">
      <w:pPr>
        <w:autoSpaceDE w:val="0"/>
        <w:autoSpaceDN w:val="0"/>
        <w:adjustRightInd w:val="0"/>
        <w:rPr>
          <w:rFonts w:ascii="Courier New" w:hAnsi="Courier New" w:cs="Courier New"/>
          <w:sz w:val="20"/>
          <w:szCs w:val="20"/>
          <w:lang w:val="en-US"/>
        </w:rPr>
      </w:pPr>
    </w:p>
    <w:p w:rsidR="007C5BA7" w:rsidRDefault="005C5C87">
      <w:pPr>
        <w:autoSpaceDE w:val="0"/>
        <w:autoSpaceDN w:val="0"/>
        <w:adjustRightInd w:val="0"/>
        <w:rPr>
          <w:rFonts w:ascii="Courier New" w:hAnsi="Courier New" w:cs="Courier New"/>
          <w:sz w:val="20"/>
          <w:szCs w:val="20"/>
          <w:lang w:val="en-US"/>
        </w:rPr>
      </w:pPr>
      <w:r w:rsidRPr="005C5C87">
        <w:pict>
          <v:shape id="_x0000_s3340"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40" inset="0,0,0,0">
              <w:txbxContent>
                <w:p w:rsidR="002313D2" w:rsidRDefault="002313D2" w:rsidP="007C5BA7">
                  <w:pPr>
                    <w:pStyle w:val="Didascalia"/>
                    <w:rPr>
                      <w:noProof/>
                      <w:sz w:val="24"/>
                      <w:szCs w:val="24"/>
                    </w:rPr>
                  </w:pPr>
                  <w:r>
                    <w:t xml:space="preserve">Figura 9.1 : codice </w:t>
                  </w:r>
                  <w:proofErr w:type="spellStart"/>
                  <w:r>
                    <w:t>kml</w:t>
                  </w:r>
                  <w:proofErr w:type="spellEnd"/>
                  <w:r>
                    <w:t xml:space="preserve"> per la rappresentazione in Google </w:t>
                  </w:r>
                  <w:proofErr w:type="spellStart"/>
                  <w:r>
                    <w:t>Earth</w:t>
                  </w:r>
                  <w:proofErr w:type="spellEnd"/>
                  <w:r>
                    <w:t xml:space="preserve"> di un punto di coordinate note.</w:t>
                  </w:r>
                </w:p>
              </w:txbxContent>
            </v:textbox>
            <w10:wrap type="none"/>
            <w10:anchorlock/>
          </v:shape>
        </w:pict>
      </w:r>
    </w:p>
    <w:p w:rsidR="00D67A92" w:rsidRDefault="00D67A92">
      <w:pPr>
        <w:jc w:val="both"/>
      </w:pPr>
    </w:p>
    <w:p w:rsidR="00D67A92" w:rsidRDefault="00D67A92">
      <w:pPr>
        <w:jc w:val="both"/>
      </w:pPr>
      <w:r>
        <w:rPr>
          <w:noProof/>
        </w:rPr>
        <w:drawing>
          <wp:inline distT="0" distB="0" distL="0" distR="0">
            <wp:extent cx="6115050" cy="3686175"/>
            <wp:effectExtent l="19050" t="0" r="0" b="0"/>
            <wp:docPr id="59"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4"/>
                    <pic:cNvPicPr>
                      <a:picLocks noChangeAspect="1" noChangeArrowheads="1"/>
                    </pic:cNvPicPr>
                  </pic:nvPicPr>
                  <pic:blipFill>
                    <a:blip r:embed="rId118" cstate="print"/>
                    <a:srcRect/>
                    <a:stretch>
                      <a:fillRect/>
                    </a:stretch>
                  </pic:blipFill>
                  <pic:spPr bwMode="auto">
                    <a:xfrm>
                      <a:off x="0" y="0"/>
                      <a:ext cx="6115050" cy="3686175"/>
                    </a:xfrm>
                    <a:prstGeom prst="rect">
                      <a:avLst/>
                    </a:prstGeom>
                    <a:noFill/>
                    <a:ln w="9525">
                      <a:noFill/>
                      <a:miter lim="800000"/>
                      <a:headEnd/>
                      <a:tailEnd/>
                    </a:ln>
                  </pic:spPr>
                </pic:pic>
              </a:graphicData>
            </a:graphic>
          </wp:inline>
        </w:drawing>
      </w:r>
    </w:p>
    <w:p w:rsidR="007C5BA7" w:rsidRDefault="005C5C87">
      <w:pPr>
        <w:jc w:val="both"/>
      </w:pPr>
      <w:r>
        <w:pict>
          <v:shape id="_x0000_s3339"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9" inset="0,0,0,0">
              <w:txbxContent>
                <w:p w:rsidR="002313D2" w:rsidRDefault="002313D2" w:rsidP="007C5BA7">
                  <w:pPr>
                    <w:pStyle w:val="Didascalia"/>
                    <w:rPr>
                      <w:noProof/>
                      <w:sz w:val="24"/>
                      <w:szCs w:val="24"/>
                    </w:rPr>
                  </w:pPr>
                  <w:r>
                    <w:t xml:space="preserve">Figura 9.2: immagine Google </w:t>
                  </w:r>
                  <w:proofErr w:type="spellStart"/>
                  <w:r>
                    <w:t>Earth</w:t>
                  </w:r>
                  <w:proofErr w:type="spellEnd"/>
                  <w:r>
                    <w:t xml:space="preserve"> corrispondente al codice </w:t>
                  </w:r>
                  <w:proofErr w:type="spellStart"/>
                  <w:r>
                    <w:t>kml</w:t>
                  </w:r>
                  <w:proofErr w:type="spellEnd"/>
                  <w:r>
                    <w:t xml:space="preserve"> in Figura 9.1.</w:t>
                  </w:r>
                </w:p>
              </w:txbxContent>
            </v:textbox>
            <w10:wrap type="none"/>
            <w10:anchorlock/>
          </v:shape>
        </w:pict>
      </w:r>
    </w:p>
    <w:p w:rsidR="00D67A92" w:rsidRDefault="00D67A92">
      <w:pPr>
        <w:jc w:val="both"/>
      </w:pPr>
      <w:r>
        <w:t>Si noti che il sistema di riferimento delle latitudini e longitudini usato da Google Earth può leggermente (alcuni metri) differire da quello impiegato dal GPS. Ne consegue che il punto rilevato viene posizionato non esattamente sulla mapp</w:t>
      </w:r>
      <w:r w:rsidR="00A04A3F">
        <w:t>a (Figura 9.1)</w:t>
      </w:r>
      <w:r>
        <w:t>. Disponendo di più punti in posizione nota rispetto alla mappa, è possibile fare una rototraslazione in due dimensioni e correggere per questo sistematismo.</w:t>
      </w:r>
    </w:p>
    <w:p w:rsidR="00D67A92" w:rsidRDefault="00D67A92">
      <w:pPr>
        <w:jc w:val="both"/>
      </w:pPr>
    </w:p>
    <w:p w:rsidR="00D67A92" w:rsidRDefault="00D67A92">
      <w:pPr>
        <w:pStyle w:val="Titolo2"/>
      </w:pPr>
    </w:p>
    <w:p w:rsidR="00E801B9" w:rsidRDefault="00E801B9">
      <w:r>
        <w:br w:type="page"/>
      </w:r>
    </w:p>
    <w:p w:rsidR="00D67A92" w:rsidRDefault="00D67A92"/>
    <w:p w:rsidR="00D67A92" w:rsidRDefault="00E801B9" w:rsidP="00BB77F8">
      <w:pPr>
        <w:pStyle w:val="Titolo1"/>
      </w:pPr>
      <w:bookmarkStart w:id="95" w:name="_Toc366063101"/>
      <w:r>
        <w:t>10.</w:t>
      </w:r>
      <w:r w:rsidR="00E83A11">
        <w:t xml:space="preserve"> </w:t>
      </w:r>
      <w:r w:rsidR="00D67A92">
        <w:t>Naviga</w:t>
      </w:r>
      <w:r w:rsidR="00CF7820">
        <w:t>zione di un satellite in orbita bassa (LEO)</w:t>
      </w:r>
      <w:bookmarkEnd w:id="95"/>
      <w:r w:rsidR="00CF7820">
        <w:t xml:space="preserve"> </w:t>
      </w:r>
    </w:p>
    <w:p w:rsidR="00CF7820" w:rsidRDefault="00CF7820" w:rsidP="00CF7820"/>
    <w:p w:rsidR="00CF7820" w:rsidRDefault="007749FF" w:rsidP="00ED09DB">
      <w:pPr>
        <w:jc w:val="both"/>
      </w:pPr>
      <w:r>
        <w:t>Poichè il calcolo delle coordinate avviene in modo indipendente, epoca per epoca, l'utente può muoversi con velocità anche notevolmente alte, dell'ordine di alcuni km/sec, come avviene per i satelliti in orbita bassa (LEO). L'impiego del GPS nella navigazione di un LEO è pertanto diventato molto frequente, in quanto elimina l'infrastruttura di ranging di terra, riduce notevolmente i costi e prelude a una notevole autonomia del satellite circa le manovre e, in generale, le operazioni che richiedono la conoscenza aggiornata della posizione: ad es. spegnimento dei pannelli solari in caso di eclisse, correzioni di posizione.</w:t>
      </w:r>
    </w:p>
    <w:p w:rsidR="007749FF" w:rsidRDefault="007749FF" w:rsidP="00ED09DB">
      <w:pPr>
        <w:jc w:val="both"/>
      </w:pPr>
    </w:p>
    <w:p w:rsidR="007749FF" w:rsidRDefault="007749FF" w:rsidP="00ED09DB">
      <w:pPr>
        <w:jc w:val="both"/>
      </w:pPr>
      <w:r>
        <w:t>In questo capitolo verrà esaminato il caso della navigazione del satellite scientifico ICESAT per circa una rivoluzione completa.</w:t>
      </w:r>
      <w:r w:rsidR="00ED09DB">
        <w:t xml:space="preserve"> L'approccio ricalca quello del posizionamento di un utente mobile. La differenza qui è rappresentata dal fatto che le posizioni sono collegate da un'orbita. Pertanto verrà anche fatta una stima dei parametri orbitali di ICESAT, usando un semplice modello Kepleriano senza perturbazioni.</w:t>
      </w:r>
    </w:p>
    <w:p w:rsidR="007749FF" w:rsidRDefault="007749FF" w:rsidP="00CF7820"/>
    <w:p w:rsidR="007749FF" w:rsidRDefault="00E801B9" w:rsidP="00E83A11">
      <w:pPr>
        <w:pStyle w:val="Titolo2"/>
      </w:pPr>
      <w:bookmarkStart w:id="96" w:name="_Toc366063102"/>
      <w:r>
        <w:t xml:space="preserve">10.1 </w:t>
      </w:r>
      <w:r w:rsidR="007749FF">
        <w:t>Work</w:t>
      </w:r>
      <w:r w:rsidR="00AB2910">
        <w:t>book:</w:t>
      </w:r>
      <w:r w:rsidR="007749FF">
        <w:t xml:space="preserve"> ICESAT_pos</w:t>
      </w:r>
      <w:bookmarkEnd w:id="96"/>
    </w:p>
    <w:p w:rsidR="007749FF" w:rsidRDefault="007749FF" w:rsidP="007749FF"/>
    <w:p w:rsidR="00904BF8" w:rsidRDefault="00ED09DB" w:rsidP="00904BF8">
      <w:pPr>
        <w:jc w:val="both"/>
      </w:pPr>
      <w:r>
        <w:t>La struttura del file prevede un foglio</w:t>
      </w:r>
      <w:r w:rsidR="00904BF8">
        <w:t xml:space="preserve"> denominato 'eph'</w:t>
      </w:r>
      <w:r>
        <w:t xml:space="preserve"> con le </w:t>
      </w:r>
      <w:r w:rsidR="001F55C8">
        <w:t>effemeridi</w:t>
      </w:r>
      <w:r>
        <w:t>, nel nostro caso broadcast,</w:t>
      </w:r>
      <w:r w:rsidR="00904BF8">
        <w:t xml:space="preserve"> e il foglio 'icesat_data' dove vengono svolti i calcoli di posizione, e stima dell'incertezza. Le coordinate del LEO vengono calcolate in ECEF e come geografiche (lat, lon, h). In tal modo è agevole trasferirle da un foglio excel a un formato kmz, e plottare la traccia a terra in ambiente Google Earth. Ad ogni epoca le coordinate del LEO variano sensibilmente rispetto all'epoca precedente, causa l'elevata velocità. Normalmente assumiamo come coordinate a priori quelle dell'epoca precedente. Sono quindi necessarie 3-4 iterazioni per ottenere le coordinate aggiornate.</w:t>
      </w:r>
    </w:p>
    <w:p w:rsidR="00904BF8" w:rsidRDefault="00904BF8" w:rsidP="007749FF"/>
    <w:p w:rsidR="007749FF" w:rsidRDefault="00ED09DB" w:rsidP="00896844">
      <w:pPr>
        <w:jc w:val="both"/>
      </w:pPr>
      <w:r>
        <w:t xml:space="preserve"> </w:t>
      </w:r>
      <w:r w:rsidR="00FA0E5D">
        <w:t>I fogli successivi impiegano una serie di funzioni che stabiliscono un collegamento tra le coordinate XYZ ECEF e i parametri dell'orbita del LEO.</w:t>
      </w:r>
    </w:p>
    <w:p w:rsidR="00FA0E5D" w:rsidRDefault="00FA0E5D" w:rsidP="00896844">
      <w:pPr>
        <w:jc w:val="both"/>
      </w:pPr>
    </w:p>
    <w:p w:rsidR="00FA0E5D" w:rsidRDefault="00FA0E5D" w:rsidP="00896844">
      <w:pPr>
        <w:jc w:val="both"/>
      </w:pPr>
      <w:r>
        <w:t>Foglio Pos_Vel</w:t>
      </w:r>
      <w:r w:rsidR="00A04A3F">
        <w:t xml:space="preserve"> (Figura 10.1)</w:t>
      </w:r>
      <w:r>
        <w:t>: vengono utilizzate le posizioni del LEO per il primo minuto, a intervalli di 10 secondi. Lo scopo è di stimare i valori di alcuni parametri orbitali usando un arco di dati molto breve rispetto alla dimensione dell'orbita.</w:t>
      </w:r>
      <w:r w:rsidR="00B14846">
        <w:t xml:space="preserve"> Si tratta pertanto di una stima di massima basata su pochi dati.</w:t>
      </w:r>
    </w:p>
    <w:p w:rsidR="00FA0E5D" w:rsidRDefault="00FA0E5D" w:rsidP="00896844">
      <w:pPr>
        <w:jc w:val="both"/>
      </w:pPr>
    </w:p>
    <w:p w:rsidR="00FA0E5D" w:rsidRDefault="00FA0E5D" w:rsidP="00896844">
      <w:pPr>
        <w:jc w:val="both"/>
      </w:pPr>
      <w:r>
        <w:t>L'angolo di Greenwich alle ore 0:00 UTC del 30.9.2007 viene calcolato nella cella J2.</w:t>
      </w:r>
    </w:p>
    <w:p w:rsidR="00FA0E5D" w:rsidRDefault="00FA0E5D" w:rsidP="00896844">
      <w:pPr>
        <w:jc w:val="both"/>
      </w:pPr>
    </w:p>
    <w:p w:rsidR="00FA0E5D" w:rsidRDefault="00FA0E5D" w:rsidP="00896844">
      <w:pPr>
        <w:jc w:val="both"/>
      </w:pPr>
      <w:r>
        <w:t>Nelle colonne A-D sono riportate le epoche, e nelle colonne E-G le XYZ ECEF stimate.</w:t>
      </w:r>
    </w:p>
    <w:p w:rsidR="00FA0E5D" w:rsidRDefault="00FA0E5D" w:rsidP="00896844">
      <w:pPr>
        <w:jc w:val="both"/>
      </w:pPr>
    </w:p>
    <w:p w:rsidR="00C93CA3" w:rsidRDefault="00FA0E5D" w:rsidP="00896844">
      <w:pPr>
        <w:jc w:val="both"/>
      </w:pPr>
      <w:r>
        <w:t xml:space="preserve">Nelle colonne H-J vengono riportate le XYZ nel sistema inerziale. </w:t>
      </w:r>
      <w:r w:rsidR="00C93CA3">
        <w:t xml:space="preserve">Abbiamo bisogno di stimare anche le tre componenti inerziali della velocità. Poichè la velocità è la derivata prima della posizione, calcoleremo un polinomio che interpoli le tre coordinate e ne faremo la derivata all'epoca iniziale. </w:t>
      </w:r>
    </w:p>
    <w:p w:rsidR="00FA0E5D" w:rsidRDefault="00C93CA3" w:rsidP="00896844">
      <w:pPr>
        <w:jc w:val="both"/>
      </w:pPr>
      <w:r>
        <w:t>Le XYZ note nel sistema inerziale (colonne H-J)</w:t>
      </w:r>
      <w:r w:rsidR="00FA0E5D">
        <w:t xml:space="preserve"> fanno da base per un fit a una quadratica. Con i coefficienti del fit possiamo calcolare le velocità nel sistema inerziale, ad ogni epoca. Il test del fit è fatto nelle colonne AR-AX: qui possiamo confrontare le posizioni stimate nel sistema inerziale con l'interpo</w:t>
      </w:r>
      <w:r w:rsidR="0027610D">
        <w:t>lazione polinomiale e verificare che le discrepanze sono dell'ordine di alcuni metri, che può essere sufficiente per i nostri scopi.</w:t>
      </w:r>
      <w:r w:rsidR="00FA0E5D">
        <w:t xml:space="preserve"> </w:t>
      </w:r>
    </w:p>
    <w:p w:rsidR="00FA0E5D" w:rsidRDefault="00C93CA3" w:rsidP="00896844">
      <w:pPr>
        <w:jc w:val="both"/>
      </w:pPr>
      <w:r>
        <w:rPr>
          <w:noProof/>
        </w:rPr>
        <w:drawing>
          <wp:inline distT="0" distB="0" distL="0" distR="0">
            <wp:extent cx="6120130" cy="3440893"/>
            <wp:effectExtent l="19050" t="0" r="0" b="0"/>
            <wp:docPr id="16"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9"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7C5BA7" w:rsidRDefault="007C5BA7" w:rsidP="00896844">
      <w:pPr>
        <w:jc w:val="both"/>
      </w:pPr>
    </w:p>
    <w:p w:rsidR="007C5BA7" w:rsidRDefault="005C5C87" w:rsidP="00896844">
      <w:pPr>
        <w:jc w:val="both"/>
      </w:pPr>
      <w:r>
        <w:pict>
          <v:shape id="_x0000_s3338"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8" inset="0,0,0,0">
              <w:txbxContent>
                <w:p w:rsidR="002313D2" w:rsidRDefault="002313D2" w:rsidP="007C5BA7">
                  <w:pPr>
                    <w:pStyle w:val="Didascalia"/>
                    <w:rPr>
                      <w:noProof/>
                      <w:sz w:val="24"/>
                      <w:szCs w:val="24"/>
                    </w:rPr>
                  </w:pPr>
                  <w:r>
                    <w:t>Figura 10.1: interpolazione polinomiale di posizioni successive del satellite ICESAT stimate con il GPS.</w:t>
                  </w:r>
                </w:p>
              </w:txbxContent>
            </v:textbox>
            <w10:wrap type="none"/>
            <w10:anchorlock/>
          </v:shape>
        </w:pict>
      </w:r>
    </w:p>
    <w:p w:rsidR="00C93CA3" w:rsidRDefault="00FA0E5D" w:rsidP="00896844">
      <w:pPr>
        <w:jc w:val="both"/>
      </w:pPr>
      <w:r>
        <w:t>Note le posizioni e velocità nel sistema inerziale ad ogni epoca, possiamo usare delle semplici funzion</w:t>
      </w:r>
      <w:r w:rsidR="00C93CA3">
        <w:t>i</w:t>
      </w:r>
      <w:r>
        <w:t xml:space="preserve"> per ottenere il semiasse maggiore, eccentricità, inclinazione, nodo</w:t>
      </w:r>
      <w:r w:rsidR="00C93CA3">
        <w:t>, perigeo, anomalia media (colonne H:M)</w:t>
      </w:r>
      <w:r>
        <w:t xml:space="preserve">. </w:t>
      </w:r>
      <w:r w:rsidR="00C93CA3">
        <w:t>Nel caso di un moto puramente Kepleriano tale trasformazione da Inerziali a Kepleriani risulterebbe in sei costanti (i parametri orbitali) e il tempo. In pratica le sei costanti Kepleriane varieranno di epoca in epoca, ma non come le posizioni e velocità istantanee</w:t>
      </w:r>
      <w:r w:rsidR="00A04A3F">
        <w:t xml:space="preserve"> (Figura 10.2)</w:t>
      </w:r>
      <w:r w:rsidR="00C93CA3">
        <w:t>.</w:t>
      </w:r>
    </w:p>
    <w:p w:rsidR="00C93CA3" w:rsidRDefault="007C5BA7" w:rsidP="00896844">
      <w:pPr>
        <w:jc w:val="both"/>
      </w:pPr>
      <w:r>
        <w:rPr>
          <w:noProof/>
        </w:rPr>
        <w:drawing>
          <wp:inline distT="0" distB="0" distL="0" distR="0">
            <wp:extent cx="6120130" cy="3440893"/>
            <wp:effectExtent l="19050" t="0" r="0" b="0"/>
            <wp:docPr id="468"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0"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7C5BA7" w:rsidRDefault="005C5C87" w:rsidP="00896844">
      <w:pPr>
        <w:jc w:val="both"/>
      </w:pPr>
      <w:r>
        <w:pict>
          <v:shape id="_x0000_s3337"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7" inset="0,0,0,0">
              <w:txbxContent>
                <w:p w:rsidR="002313D2" w:rsidRDefault="002313D2" w:rsidP="007C5BA7">
                  <w:pPr>
                    <w:pStyle w:val="Didascalia"/>
                    <w:rPr>
                      <w:noProof/>
                      <w:sz w:val="24"/>
                      <w:szCs w:val="24"/>
                    </w:rPr>
                  </w:pPr>
                  <w:r>
                    <w:t>Figura 10.2: passaggio da coordinate ECEF a inerziali a elementi kepleriani osculanti, epoca per epoca.</w:t>
                  </w:r>
                </w:p>
              </w:txbxContent>
            </v:textbox>
            <w10:wrap type="none"/>
            <w10:anchorlock/>
          </v:shape>
        </w:pict>
      </w:r>
    </w:p>
    <w:p w:rsidR="00FA0E5D" w:rsidRDefault="00C93CA3" w:rsidP="00896844">
      <w:pPr>
        <w:jc w:val="both"/>
      </w:pPr>
      <w:r>
        <w:t>I valori in colonna N:U</w:t>
      </w:r>
      <w:r w:rsidR="00FA0E5D">
        <w:t xml:space="preserve"> appaiono ben ripetibili, tranne l'eccentricità, causa il suo basso valore.</w:t>
      </w:r>
      <w:r w:rsidR="00896844">
        <w:t xml:space="preserve"> Più incerta appare invece la posizione del perigeo, sempre a causa dell'incertezza della sua posizione che in un'orbita quasi circolare è mal definita.</w:t>
      </w:r>
    </w:p>
    <w:p w:rsidR="00C93CA3" w:rsidRDefault="00C93CA3" w:rsidP="00896844">
      <w:pPr>
        <w:jc w:val="both"/>
      </w:pPr>
    </w:p>
    <w:p w:rsidR="00896844" w:rsidRDefault="00896844" w:rsidP="00896844">
      <w:pPr>
        <w:jc w:val="both"/>
      </w:pPr>
    </w:p>
    <w:p w:rsidR="004D0119" w:rsidRDefault="004D0119" w:rsidP="00896844">
      <w:pPr>
        <w:jc w:val="both"/>
      </w:pPr>
      <w:r>
        <w:t>In colonna U abbiamo la somma dell'anomalia vera (contata dal perigeo) e la longitudine del perigeo: questa è la fase dell'orbita contata dalla linea del nodo ascendente, che è ben definita nel nostro caso di orbita inclinata. Si nota l'andamento molto più lineare che l'anomalia media.</w:t>
      </w:r>
    </w:p>
    <w:p w:rsidR="004D0119" w:rsidRDefault="004D0119" w:rsidP="00896844">
      <w:pPr>
        <w:jc w:val="both"/>
      </w:pPr>
    </w:p>
    <w:p w:rsidR="004D0119" w:rsidRDefault="004D0119" w:rsidP="00896844">
      <w:pPr>
        <w:jc w:val="both"/>
      </w:pPr>
      <w:r>
        <w:t>Nel foglio Pos_Vel abbiamo convertito, epoca per epoca, il vettore di stato (posizione - velocità) nei corrispondenti elementi Kepleriani.</w:t>
      </w:r>
    </w:p>
    <w:p w:rsidR="004D0119" w:rsidRDefault="004D0119" w:rsidP="00896844">
      <w:pPr>
        <w:jc w:val="both"/>
      </w:pPr>
    </w:p>
    <w:p w:rsidR="00B14846" w:rsidRDefault="00B14846" w:rsidP="00896844">
      <w:pPr>
        <w:jc w:val="both"/>
      </w:pPr>
      <w:r>
        <w:t>Nel foglio ICESAT_ECEF2KEP</w:t>
      </w:r>
      <w:r w:rsidR="00A04A3F">
        <w:t xml:space="preserve"> (Figura 10.3)</w:t>
      </w:r>
      <w:r>
        <w:t xml:space="preserve"> ci poniamo</w:t>
      </w:r>
      <w:r w:rsidR="004D0119">
        <w:t xml:space="preserve"> invece</w:t>
      </w:r>
      <w:r>
        <w:t xml:space="preserve"> l'obbiettivo più ambizioso di </w:t>
      </w:r>
      <w:r w:rsidR="004D0119" w:rsidRPr="004D0119">
        <w:rPr>
          <w:i/>
        </w:rPr>
        <w:t>stimare</w:t>
      </w:r>
      <w:r>
        <w:t xml:space="preserve"> i parametri di un'ellisse kepleriana</w:t>
      </w:r>
      <w:r w:rsidR="004D0119">
        <w:t xml:space="preserve"> media</w:t>
      </w:r>
      <w:r>
        <w:t xml:space="preserve"> usando dati che coprono un periodo orbitale</w:t>
      </w:r>
      <w:r w:rsidR="004D0119">
        <w:t>. Cercheremo pertanto di determinare quei sei parametri Kepleriani tali che le posizioni ECEF con essi predette deviano il meno possibile (nel senso dei minimi quadrati) dalle coordinate ECEF stimate con il GPS</w:t>
      </w:r>
      <w:r w:rsidR="00F53556">
        <w:t xml:space="preserve"> e riportate in colonne B:D</w:t>
      </w:r>
      <w:r w:rsidR="004D0119">
        <w:t xml:space="preserve"> </w:t>
      </w:r>
      <w:r>
        <w:t>.</w:t>
      </w:r>
      <w:r w:rsidR="00A15E99">
        <w:t xml:space="preserve"> Nelle colonne A-D abbiamo l'epoca e le corrispondenti ECEF del LEO misurate con il GPS. Nelle celle E3-J3 abbiamo i valori a priori dei sei parametri orbitali, mentre le corrispondenti celle E4-J4 contengono i parametri da variare nel risolutore, affinchè un criterio di ottimizzazione sia soddisfatto (vedi più avanti).</w:t>
      </w:r>
    </w:p>
    <w:p w:rsidR="00A15E99" w:rsidRDefault="00A15E99" w:rsidP="00896844">
      <w:pPr>
        <w:jc w:val="both"/>
      </w:pPr>
    </w:p>
    <w:p w:rsidR="00A15E99" w:rsidRDefault="00A15E99" w:rsidP="00896844">
      <w:pPr>
        <w:jc w:val="both"/>
      </w:pPr>
      <w:r>
        <w:t xml:space="preserve">L'idea è di trovare quel set di sei parametri orbitali tali che, al variare della sola anomalia media e tenendo gli altri </w:t>
      </w:r>
      <w:r w:rsidR="00F53556">
        <w:t>sei</w:t>
      </w:r>
      <w:r>
        <w:t xml:space="preserve"> parametri costanti, le corrispondenti ECEF hanno uno scarto quadratico medio minimo rispetto alle ECEF misurate con il GPS, quanto meno nell'arco di una rivoluzione orbitale.</w:t>
      </w:r>
    </w:p>
    <w:p w:rsidR="00A15E99" w:rsidRDefault="00A15E99" w:rsidP="00896844">
      <w:pPr>
        <w:jc w:val="both"/>
      </w:pPr>
    </w:p>
    <w:p w:rsidR="00A15E99" w:rsidRDefault="00A15E99" w:rsidP="00896844">
      <w:pPr>
        <w:jc w:val="both"/>
      </w:pPr>
      <w:r>
        <w:t>A tale proposito, a partire dalla linea 7, le colonne E- J contengono i parametri orbitali come costanti tranne l'anomalia media in colonna J, che varia con il tempo</w:t>
      </w:r>
      <w:r w:rsidR="00F53556">
        <w:t xml:space="preserve"> a partire da un valore iniziale, che rappresenta il sesto parametro Kepleriano</w:t>
      </w:r>
      <w:r>
        <w:t>.</w:t>
      </w:r>
    </w:p>
    <w:p w:rsidR="00A15E99" w:rsidRDefault="00A15E99" w:rsidP="00896844">
      <w:pPr>
        <w:jc w:val="both"/>
      </w:pPr>
    </w:p>
    <w:p w:rsidR="00F53556" w:rsidRDefault="00F53556" w:rsidP="00896844">
      <w:pPr>
        <w:jc w:val="both"/>
      </w:pPr>
      <w:r>
        <w:rPr>
          <w:noProof/>
        </w:rPr>
        <w:drawing>
          <wp:inline distT="0" distB="0" distL="0" distR="0">
            <wp:extent cx="6120130" cy="3440893"/>
            <wp:effectExtent l="19050" t="0" r="0" b="0"/>
            <wp:docPr id="19"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1" cstate="print"/>
                    <a:srcRect/>
                    <a:stretch>
                      <a:fillRect/>
                    </a:stretch>
                  </pic:blipFill>
                  <pic:spPr bwMode="auto">
                    <a:xfrm>
                      <a:off x="0" y="0"/>
                      <a:ext cx="6120130" cy="3440893"/>
                    </a:xfrm>
                    <a:prstGeom prst="rect">
                      <a:avLst/>
                    </a:prstGeom>
                    <a:noFill/>
                    <a:ln w="9525">
                      <a:noFill/>
                      <a:miter lim="800000"/>
                      <a:headEnd/>
                      <a:tailEnd/>
                    </a:ln>
                  </pic:spPr>
                </pic:pic>
              </a:graphicData>
            </a:graphic>
          </wp:inline>
        </w:drawing>
      </w:r>
    </w:p>
    <w:p w:rsidR="007C5BA7" w:rsidRDefault="005C5C87" w:rsidP="00896844">
      <w:pPr>
        <w:jc w:val="both"/>
      </w:pPr>
      <w:r>
        <w:pict>
          <v:shape id="_x0000_s3336"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6" inset="0,0,0,0">
              <w:txbxContent>
                <w:p w:rsidR="002313D2" w:rsidRDefault="002313D2" w:rsidP="007C5BA7">
                  <w:pPr>
                    <w:pStyle w:val="Didascalia"/>
                    <w:rPr>
                      <w:noProof/>
                      <w:sz w:val="24"/>
                      <w:szCs w:val="24"/>
                    </w:rPr>
                  </w:pPr>
                  <w:r>
                    <w:t xml:space="preserve">Figura 10.3: stima degli elementi kepleriani di best </w:t>
                  </w:r>
                  <w:proofErr w:type="spellStart"/>
                  <w:r>
                    <w:t>fit</w:t>
                  </w:r>
                  <w:proofErr w:type="spellEnd"/>
                  <w:r>
                    <w:t>, a partire da posizioni successive di ICESAT stimate con il GPS.</w:t>
                  </w:r>
                </w:p>
              </w:txbxContent>
            </v:textbox>
            <w10:wrap type="none"/>
            <w10:anchorlock/>
          </v:shape>
        </w:pict>
      </w:r>
    </w:p>
    <w:p w:rsidR="00A15E99" w:rsidRDefault="00A15E99" w:rsidP="00896844">
      <w:pPr>
        <w:jc w:val="both"/>
      </w:pPr>
      <w:r>
        <w:t>Le colonne su</w:t>
      </w:r>
      <w:r w:rsidR="00281A5E">
        <w:t>c</w:t>
      </w:r>
      <w:r>
        <w:t xml:space="preserve">cessive, da M a T, mostrano il calcolo delle coordinate ECEF </w:t>
      </w:r>
      <w:r w:rsidR="003F045F">
        <w:t>corrispondenti alle colonne E-J.</w:t>
      </w:r>
    </w:p>
    <w:p w:rsidR="00F65514" w:rsidRDefault="00F65514" w:rsidP="00896844">
      <w:pPr>
        <w:jc w:val="both"/>
      </w:pPr>
    </w:p>
    <w:p w:rsidR="00F65514" w:rsidRDefault="00F65514" w:rsidP="00896844">
      <w:pPr>
        <w:jc w:val="both"/>
      </w:pPr>
      <w:r>
        <w:t>Le colonne AA-AC danno lo scarto tra le XYZ ECEF misurate con il GPS e quelle corrispondenti a un dato set di parametri kepleriani.</w:t>
      </w:r>
    </w:p>
    <w:p w:rsidR="00F65514" w:rsidRDefault="00F65514" w:rsidP="00896844">
      <w:pPr>
        <w:jc w:val="both"/>
      </w:pPr>
    </w:p>
    <w:p w:rsidR="00F65514" w:rsidRDefault="00F65514" w:rsidP="00896844">
      <w:pPr>
        <w:jc w:val="both"/>
      </w:pPr>
      <w:r>
        <w:t>L'indicatore di qualità del fit è nella cella AG26: rappresenta la somma degli scarti quadratici nelle tre componenti XYZ</w:t>
      </w:r>
      <w:r w:rsidR="00281A5E">
        <w:t xml:space="preserve"> ECEF</w:t>
      </w:r>
      <w:r>
        <w:t>.</w:t>
      </w:r>
    </w:p>
    <w:p w:rsidR="00F65514" w:rsidRDefault="00F65514" w:rsidP="00896844">
      <w:pPr>
        <w:jc w:val="both"/>
      </w:pPr>
    </w:p>
    <w:p w:rsidR="00F65514" w:rsidRDefault="00F65514" w:rsidP="00896844">
      <w:pPr>
        <w:jc w:val="both"/>
      </w:pPr>
      <w:r>
        <w:t>Con il risolutore possiamo variare i parametri di modello in E4-J4, finchè lo scarto in AG26 è minimizzato.</w:t>
      </w:r>
      <w:r w:rsidR="00281A5E">
        <w:t xml:space="preserve"> Per fare questo è conveniente separare i parametri che sono meno variabili nel tempo (semiasse, eccentricità e inclinazione) da quelli che invece variano maggiormente, principalmente a causa delle perturbazioni dovute al J</w:t>
      </w:r>
      <w:r w:rsidR="00281A5E" w:rsidRPr="00281A5E">
        <w:rPr>
          <w:vertAlign w:val="subscript"/>
        </w:rPr>
        <w:t>2</w:t>
      </w:r>
      <w:r w:rsidR="00281A5E">
        <w:t xml:space="preserve"> terrestre (nodo, perigeo, anomalia media all'epoca iniziale). Per i primi tre possiamo considerare i valori pubblicati dal NORAD sotto forma di TLE (Two Line Elements), anche se riferiti ad altra epoca. I secondi tre parametri possono invece essere stimati con il risolutore minimizzando la cella obbiettivo AG26.</w:t>
      </w:r>
    </w:p>
    <w:p w:rsidR="00281A5E" w:rsidRDefault="00281A5E" w:rsidP="00896844">
      <w:pPr>
        <w:jc w:val="both"/>
      </w:pPr>
    </w:p>
    <w:p w:rsidR="00281A5E" w:rsidRDefault="00281A5E" w:rsidP="00896844">
      <w:pPr>
        <w:jc w:val="both"/>
      </w:pPr>
      <w:r>
        <w:t>Una volta ottenuta una prima stima di nodo, perigeo e anomalia media, possiamo inserire nel set di parametri da stimare anche il semiasse, eccentricità e inclinazione (E4:J4).</w:t>
      </w:r>
    </w:p>
    <w:p w:rsidR="00F65514" w:rsidRDefault="00F65514" w:rsidP="00896844">
      <w:pPr>
        <w:jc w:val="both"/>
      </w:pPr>
    </w:p>
    <w:p w:rsidR="00F65514" w:rsidRDefault="00F65514" w:rsidP="00896844">
      <w:pPr>
        <w:jc w:val="both"/>
      </w:pPr>
      <w:r>
        <w:t>Come si vede i residui post fit sono dell'ordine delle centinaia di metri, che è accettabile nell'arco di un'orbita per un modello puramente kepleriano. Notiamo peraltro che gli scarti aumentano progressivamente con il tempo, man mano che si allontana dall'epoca di osculazione.</w:t>
      </w:r>
    </w:p>
    <w:p w:rsidR="00F23A96" w:rsidRDefault="00F23A96" w:rsidP="00896844">
      <w:pPr>
        <w:jc w:val="both"/>
      </w:pPr>
    </w:p>
    <w:p w:rsidR="00F23A96" w:rsidRDefault="00F23A96" w:rsidP="00896844">
      <w:pPr>
        <w:jc w:val="both"/>
      </w:pPr>
      <w:r>
        <w:t>Il foglio TEST_ECEF2KEP rappresenta il risultato di una procedura di validazione delle subroutines sviluppate e contenute in quest</w:t>
      </w:r>
      <w:r w:rsidR="00952B72">
        <w:t xml:space="preserve">o file. A tale proposito è stato scelto un satellite GPS per il quale sono note le </w:t>
      </w:r>
      <w:r w:rsidR="001F55C8">
        <w:t>effemeridi</w:t>
      </w:r>
      <w:r w:rsidR="00952B72">
        <w:t xml:space="preserve"> SP3, e i parametri orbitali calcolati dal programma Bernese. Il test pertanto è consentito nel trovare quei parametri orbitali che meglio fittano le ECEF, e confrontare il risultato con</w:t>
      </w:r>
      <w:r w:rsidR="00571B8F">
        <w:t xml:space="preserve"> i valori calcolati con il software Bernese. E' interessante notare come i valori del semiasse, eccentricità, inclinazione e nodo stimati con il risolutore siano in buon accordo con quelli dati dal Bernese. Per perigeo e anomalia media l'accordo è meno buono quanto ai loro valori individuali. Invece la somma perigeo+anomalia è molto coerente. Anche questa è una dimostrazione che perigeo e anomalia media all'epoca sono angoli separabili in modo univoco solo quando l'eccentricità è elevata, altrimenti sono difficilmente sep</w:t>
      </w:r>
      <w:r w:rsidR="00764C1E">
        <w:t>a</w:t>
      </w:r>
      <w:r w:rsidR="00571B8F">
        <w:t>rabili.</w:t>
      </w:r>
    </w:p>
    <w:p w:rsidR="00985583" w:rsidRDefault="00985583" w:rsidP="00896844">
      <w:pPr>
        <w:jc w:val="both"/>
      </w:pPr>
    </w:p>
    <w:p w:rsidR="000A59F5" w:rsidRDefault="000A59F5" w:rsidP="00896844">
      <w:pPr>
        <w:jc w:val="both"/>
      </w:pPr>
      <w:r>
        <w:t xml:space="preserve">Il foglio XLS2KMZ contiene le coordinate di ICESAT stimate con il GPS, nel sistema Lat-Long-h, formattato in modo da essere copiato in un file excel a parte e inviato a un'applicazione client server quale ad es. </w:t>
      </w:r>
      <w:r w:rsidRPr="000A59F5">
        <w:t>https://www.earthpoint.us/ExcelToKml.aspx</w:t>
      </w:r>
      <w:r>
        <w:t xml:space="preserve"> per creare il corrispondente file kmz</w:t>
      </w:r>
      <w:r w:rsidR="00A04A3F">
        <w:t xml:space="preserve"> (Figura 10.4)</w:t>
      </w:r>
      <w:r>
        <w:t>. In tal modo l'orbita può essere visualizzata in Google Earth. Nel nostro caso la posizione è stata calcolata ogni 10 minuti</w:t>
      </w:r>
      <w:r w:rsidR="00A04A3F">
        <w:t xml:space="preserve"> (Figura 10.5)</w:t>
      </w:r>
      <w:r>
        <w:t xml:space="preserve">. </w:t>
      </w:r>
    </w:p>
    <w:p w:rsidR="00D725D9" w:rsidRDefault="00D725D9" w:rsidP="00896844">
      <w:pPr>
        <w:jc w:val="both"/>
      </w:pPr>
      <w:r>
        <w:rPr>
          <w:noProof/>
        </w:rPr>
        <w:drawing>
          <wp:inline distT="0" distB="0" distL="0" distR="0">
            <wp:extent cx="4448175" cy="4294606"/>
            <wp:effectExtent l="19050" t="0" r="9525" b="0"/>
            <wp:docPr id="24"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2" cstate="print"/>
                    <a:srcRect r="41849"/>
                    <a:stretch>
                      <a:fillRect/>
                    </a:stretch>
                  </pic:blipFill>
                  <pic:spPr bwMode="auto">
                    <a:xfrm>
                      <a:off x="0" y="0"/>
                      <a:ext cx="4448175" cy="4294606"/>
                    </a:xfrm>
                    <a:prstGeom prst="rect">
                      <a:avLst/>
                    </a:prstGeom>
                    <a:noFill/>
                    <a:ln w="9525">
                      <a:noFill/>
                      <a:miter lim="800000"/>
                      <a:headEnd/>
                      <a:tailEnd/>
                    </a:ln>
                  </pic:spPr>
                </pic:pic>
              </a:graphicData>
            </a:graphic>
          </wp:inline>
        </w:drawing>
      </w:r>
    </w:p>
    <w:p w:rsidR="00842BB3" w:rsidRDefault="005C5C87" w:rsidP="00896844">
      <w:pPr>
        <w:jc w:val="both"/>
      </w:pPr>
      <w:r>
        <w:pict>
          <v:shape id="_x0000_s3335"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5" inset="0,0,0,0">
              <w:txbxContent>
                <w:p w:rsidR="002313D2" w:rsidRDefault="002313D2" w:rsidP="00842BB3">
                  <w:pPr>
                    <w:pStyle w:val="Didascalia"/>
                    <w:rPr>
                      <w:noProof/>
                      <w:sz w:val="24"/>
                      <w:szCs w:val="24"/>
                    </w:rPr>
                  </w:pPr>
                  <w:r>
                    <w:t xml:space="preserve">Figura 10.4: file Excel da processare con il convertitore xls2kml e </w:t>
                  </w:r>
                  <w:proofErr w:type="spellStart"/>
                  <w:r>
                    <w:t>plottare</w:t>
                  </w:r>
                  <w:proofErr w:type="spellEnd"/>
                  <w:r>
                    <w:t xml:space="preserve"> l’orbita ricostruita in Google </w:t>
                  </w:r>
                  <w:proofErr w:type="spellStart"/>
                  <w:r>
                    <w:t>Earth</w:t>
                  </w:r>
                  <w:proofErr w:type="spellEnd"/>
                  <w:r>
                    <w:t>.</w:t>
                  </w:r>
                </w:p>
              </w:txbxContent>
            </v:textbox>
            <w10:wrap type="none"/>
            <w10:anchorlock/>
          </v:shape>
        </w:pict>
      </w:r>
    </w:p>
    <w:p w:rsidR="000A59F5" w:rsidRDefault="00C07C85" w:rsidP="00896844">
      <w:pPr>
        <w:jc w:val="both"/>
      </w:pPr>
      <w:r>
        <w:rPr>
          <w:noProof/>
        </w:rPr>
        <w:drawing>
          <wp:inline distT="0" distB="0" distL="0" distR="0">
            <wp:extent cx="6514189" cy="3848100"/>
            <wp:effectExtent l="19050" t="0" r="911" b="0"/>
            <wp:docPr id="20"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cstate="print"/>
                    <a:srcRect/>
                    <a:stretch>
                      <a:fillRect/>
                    </a:stretch>
                  </pic:blipFill>
                  <pic:spPr bwMode="auto">
                    <a:xfrm>
                      <a:off x="0" y="0"/>
                      <a:ext cx="6509461" cy="3845307"/>
                    </a:xfrm>
                    <a:prstGeom prst="rect">
                      <a:avLst/>
                    </a:prstGeom>
                    <a:noFill/>
                    <a:ln w="9525">
                      <a:noFill/>
                      <a:miter lim="800000"/>
                      <a:headEnd/>
                      <a:tailEnd/>
                    </a:ln>
                  </pic:spPr>
                </pic:pic>
              </a:graphicData>
            </a:graphic>
          </wp:inline>
        </w:drawing>
      </w:r>
    </w:p>
    <w:p w:rsidR="00CF4BDD" w:rsidRDefault="005C5C87" w:rsidP="00896844">
      <w:pPr>
        <w:jc w:val="both"/>
      </w:pPr>
      <w:r>
        <w:pict>
          <v:shape id="_x0000_s3334"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4" inset="0,0,0,0">
              <w:txbxContent>
                <w:p w:rsidR="002313D2" w:rsidRDefault="002313D2" w:rsidP="00842BB3">
                  <w:pPr>
                    <w:pStyle w:val="Didascalia"/>
                    <w:rPr>
                      <w:noProof/>
                      <w:sz w:val="24"/>
                      <w:szCs w:val="24"/>
                    </w:rPr>
                  </w:pPr>
                  <w:r>
                    <w:t xml:space="preserve">Figura 10.5: rappresentazione della traiettoria in Google </w:t>
                  </w:r>
                  <w:proofErr w:type="spellStart"/>
                  <w:r>
                    <w:t>Earth</w:t>
                  </w:r>
                  <w:proofErr w:type="spellEnd"/>
                  <w:r>
                    <w:t xml:space="preserve">. Sono evidenziati </w:t>
                  </w:r>
                  <w:proofErr w:type="spellStart"/>
                  <w:r>
                    <w:t>time</w:t>
                  </w:r>
                  <w:proofErr w:type="spellEnd"/>
                  <w:r>
                    <w:t xml:space="preserve"> </w:t>
                  </w:r>
                  <w:proofErr w:type="spellStart"/>
                  <w:r>
                    <w:t>stamps</w:t>
                  </w:r>
                  <w:proofErr w:type="spellEnd"/>
                  <w:r>
                    <w:t xml:space="preserve"> ogni 10 min., e la posizione di perigeo e apogeo.</w:t>
                  </w:r>
                </w:p>
              </w:txbxContent>
            </v:textbox>
            <w10:wrap type="none"/>
            <w10:anchorlock/>
          </v:shape>
        </w:pict>
      </w:r>
    </w:p>
    <w:p w:rsidR="00CF4BDD" w:rsidRDefault="00E801B9" w:rsidP="007460E7">
      <w:pPr>
        <w:pStyle w:val="Titolo2"/>
      </w:pPr>
      <w:bookmarkStart w:id="97" w:name="_Toc366063103"/>
      <w:r>
        <w:t xml:space="preserve">10.2 </w:t>
      </w:r>
      <w:r w:rsidR="00CF4BDD">
        <w:t xml:space="preserve">Procedura per il calcolo di posizione e velocità (sistema inerziale) a partire dai parametri kepleriani a,e,i </w:t>
      </w:r>
      <w:r w:rsidR="00CF4BDD" w:rsidRPr="00CF4BDD">
        <w:rPr>
          <w:rFonts w:ascii="Symbol" w:hAnsi="Symbol"/>
        </w:rPr>
        <w:t></w:t>
      </w:r>
      <w:r w:rsidR="00CF4BDD" w:rsidRPr="00CF4BDD">
        <w:rPr>
          <w:rFonts w:ascii="Symbol" w:hAnsi="Symbol"/>
        </w:rPr>
        <w:t></w:t>
      </w:r>
      <w:r w:rsidR="00CF4BDD" w:rsidRPr="00CF4BDD">
        <w:rPr>
          <w:rFonts w:ascii="Symbol" w:hAnsi="Symbol"/>
        </w:rPr>
        <w:t></w:t>
      </w:r>
      <w:r w:rsidR="00CF4BDD">
        <w:t>,M.</w:t>
      </w:r>
      <w:bookmarkEnd w:id="97"/>
    </w:p>
    <w:p w:rsidR="00AA52A5" w:rsidRDefault="00AA52A5" w:rsidP="00896844">
      <w:pPr>
        <w:jc w:val="both"/>
      </w:pPr>
    </w:p>
    <w:p w:rsidR="00AA52A5" w:rsidRDefault="00AA52A5" w:rsidP="00896844">
      <w:pPr>
        <w:jc w:val="both"/>
      </w:pPr>
      <w:r>
        <w:t>1) Calcola E risolvendo iterativamente l'eq. di Keplero M=E-esinE</w:t>
      </w:r>
    </w:p>
    <w:p w:rsidR="00AA52A5" w:rsidRDefault="00AA52A5" w:rsidP="00896844">
      <w:pPr>
        <w:jc w:val="both"/>
      </w:pPr>
      <w:r>
        <w:t>2) Calcola i vettori unitari nelle direzioni Origine - Perigeo (</w:t>
      </w:r>
      <w:r w:rsidRPr="00AA52A5">
        <w:rPr>
          <w:b/>
        </w:rPr>
        <w:t>P</w:t>
      </w:r>
      <w:r>
        <w:t>) e a 90 gradi sul piano dell'orbita (</w:t>
      </w:r>
      <w:r w:rsidRPr="00AA52A5">
        <w:rPr>
          <w:b/>
        </w:rPr>
        <w:t>Q</w:t>
      </w:r>
      <w:r>
        <w:t>)</w:t>
      </w:r>
      <w:r w:rsidR="00805A27">
        <w:t xml:space="preserve"> (Figura 10.6)</w:t>
      </w:r>
      <w:r>
        <w:t>:</w:t>
      </w:r>
    </w:p>
    <w:p w:rsidR="00AA52A5" w:rsidRDefault="00AA52A5" w:rsidP="00896844">
      <w:pPr>
        <w:jc w:val="both"/>
      </w:pPr>
    </w:p>
    <w:p w:rsidR="00E964D8" w:rsidRDefault="00AA52A5" w:rsidP="00E964D8">
      <w:pPr>
        <w:jc w:val="center"/>
        <w:rPr>
          <w:rFonts w:ascii="Symbol" w:hAnsi="Symbol"/>
        </w:rPr>
      </w:pPr>
      <w:r>
        <w:t>P</w:t>
      </w:r>
      <w:r w:rsidRPr="00AA52A5">
        <w:rPr>
          <w:vertAlign w:val="subscript"/>
        </w:rPr>
        <w:t>x</w:t>
      </w:r>
      <w:r>
        <w:t>=</w:t>
      </w:r>
      <w:r w:rsidR="00ED7A31">
        <w:t xml:space="preserve"> </w:t>
      </w:r>
      <w:r>
        <w:t>cos</w:t>
      </w:r>
      <w:r w:rsidRPr="00AA52A5">
        <w:rPr>
          <w:rFonts w:ascii="Symbol" w:hAnsi="Symbol"/>
        </w:rPr>
        <w:t></w:t>
      </w:r>
      <w:r w:rsidR="00ED7A31">
        <w:rPr>
          <w:rFonts w:ascii="Symbol" w:hAnsi="Symbol"/>
        </w:rPr>
        <w:t></w:t>
      </w:r>
      <w:r>
        <w:t>cos</w:t>
      </w:r>
      <w:r w:rsidRPr="00AA52A5">
        <w:rPr>
          <w:rFonts w:ascii="Symbol" w:hAnsi="Symbol"/>
        </w:rPr>
        <w:t></w:t>
      </w:r>
      <w:r w:rsidR="00ED7A31">
        <w:rPr>
          <w:rFonts w:ascii="Symbol" w:hAnsi="Symbol"/>
        </w:rPr>
        <w:t></w:t>
      </w:r>
      <w:r>
        <w:t>-</w:t>
      </w:r>
      <w:r w:rsidR="00ED7A31">
        <w:t xml:space="preserve"> </w:t>
      </w:r>
      <w:r>
        <w:t>sin</w:t>
      </w:r>
      <w:r w:rsidRPr="00AA52A5">
        <w:rPr>
          <w:rFonts w:ascii="Symbol" w:hAnsi="Symbol"/>
        </w:rPr>
        <w:t></w:t>
      </w:r>
      <w:r w:rsidR="00ED7A31">
        <w:rPr>
          <w:rFonts w:ascii="Symbol" w:hAnsi="Symbol"/>
        </w:rPr>
        <w:t></w:t>
      </w:r>
      <w:r>
        <w:t>cosi</w:t>
      </w:r>
      <w:r w:rsidR="00ED7A31">
        <w:t xml:space="preserve"> </w:t>
      </w:r>
      <w:r>
        <w:t>sin</w:t>
      </w:r>
      <w:r w:rsidRPr="00AA52A5">
        <w:rPr>
          <w:rFonts w:ascii="Symbol" w:hAnsi="Symbol"/>
        </w:rPr>
        <w:t></w:t>
      </w:r>
    </w:p>
    <w:p w:rsidR="00AA52A5" w:rsidRDefault="00AA52A5" w:rsidP="00E964D8">
      <w:pPr>
        <w:jc w:val="right"/>
      </w:pPr>
      <w:r>
        <w:t>P</w:t>
      </w:r>
      <w:r w:rsidR="00ED7A31">
        <w:rPr>
          <w:vertAlign w:val="subscript"/>
        </w:rPr>
        <w:t>y</w:t>
      </w:r>
      <w:r>
        <w:t>=</w:t>
      </w:r>
      <w:r w:rsidR="00ED7A31">
        <w:t xml:space="preserve"> </w:t>
      </w:r>
      <w:r>
        <w:t>cos</w:t>
      </w:r>
      <w:r w:rsidRPr="00AA52A5">
        <w:rPr>
          <w:rFonts w:ascii="Symbol" w:hAnsi="Symbol"/>
        </w:rPr>
        <w:t></w:t>
      </w:r>
      <w:r w:rsidR="00ED7A31">
        <w:rPr>
          <w:rFonts w:ascii="Symbol" w:hAnsi="Symbol"/>
        </w:rPr>
        <w:t></w:t>
      </w:r>
      <w:r>
        <w:t>s</w:t>
      </w:r>
      <w:r w:rsidR="00ED7A31">
        <w:t>in</w:t>
      </w:r>
      <w:r w:rsidRPr="00AA52A5">
        <w:rPr>
          <w:rFonts w:ascii="Symbol" w:hAnsi="Symbol"/>
        </w:rPr>
        <w:t></w:t>
      </w:r>
      <w:r w:rsidR="00ED7A31">
        <w:rPr>
          <w:rFonts w:ascii="Symbol" w:hAnsi="Symbol"/>
        </w:rPr>
        <w:t></w:t>
      </w:r>
      <w:r>
        <w:t>-</w:t>
      </w:r>
      <w:r w:rsidR="00ED7A31">
        <w:t xml:space="preserve"> </w:t>
      </w:r>
      <w:r>
        <w:t>sin</w:t>
      </w:r>
      <w:r w:rsidRPr="00AA52A5">
        <w:rPr>
          <w:rFonts w:ascii="Symbol" w:hAnsi="Symbol"/>
        </w:rPr>
        <w:t></w:t>
      </w:r>
      <w:r w:rsidR="00ED7A31">
        <w:rPr>
          <w:rFonts w:ascii="Symbol" w:hAnsi="Symbol"/>
        </w:rPr>
        <w:t></w:t>
      </w:r>
      <w:r>
        <w:t>cosi</w:t>
      </w:r>
      <w:r w:rsidR="00ED7A31">
        <w:t xml:space="preserve"> co</w:t>
      </w:r>
      <w:r>
        <w:t>s</w:t>
      </w:r>
      <w:r w:rsidRPr="00AA52A5">
        <w:rPr>
          <w:rFonts w:ascii="Symbol" w:hAnsi="Symbol"/>
        </w:rPr>
        <w:t></w:t>
      </w:r>
      <w:r w:rsidR="00E964D8">
        <w:rPr>
          <w:rFonts w:ascii="Symbol" w:hAnsi="Symbol"/>
        </w:rPr>
        <w:tab/>
      </w:r>
      <w:r w:rsidR="00E964D8">
        <w:rPr>
          <w:rFonts w:ascii="Symbol" w:hAnsi="Symbol"/>
        </w:rPr>
        <w:tab/>
      </w:r>
      <w:r w:rsidR="00E964D8">
        <w:rPr>
          <w:rFonts w:ascii="Symbol" w:hAnsi="Symbol"/>
        </w:rPr>
        <w:tab/>
      </w:r>
      <w:r w:rsidR="00E964D8">
        <w:rPr>
          <w:rFonts w:ascii="Symbol" w:hAnsi="Symbol"/>
        </w:rPr>
        <w:tab/>
      </w:r>
      <w:r w:rsidR="00E964D8">
        <w:rPr>
          <w:rFonts w:ascii="Symbol" w:hAnsi="Symbol"/>
        </w:rPr>
        <w:t></w:t>
      </w:r>
      <w:r w:rsidR="00E964D8">
        <w:rPr>
          <w:rFonts w:ascii="Symbol" w:hAnsi="Symbol"/>
        </w:rPr>
        <w:t></w:t>
      </w:r>
      <w:r w:rsidR="00E964D8">
        <w:rPr>
          <w:rFonts w:ascii="Symbol" w:hAnsi="Symbol"/>
        </w:rPr>
        <w:t></w:t>
      </w:r>
      <w:r w:rsidR="00E964D8">
        <w:rPr>
          <w:rFonts w:ascii="Symbol" w:hAnsi="Symbol"/>
        </w:rPr>
        <w:t></w:t>
      </w:r>
      <w:r w:rsidR="00E964D8">
        <w:rPr>
          <w:rFonts w:ascii="Symbol" w:hAnsi="Symbol"/>
        </w:rPr>
        <w:t></w:t>
      </w:r>
      <w:r w:rsidR="00E964D8">
        <w:rPr>
          <w:rFonts w:ascii="Symbol" w:hAnsi="Symbol"/>
        </w:rPr>
        <w:t></w:t>
      </w:r>
      <w:r w:rsidR="00E964D8">
        <w:rPr>
          <w:rFonts w:ascii="Symbol" w:hAnsi="Symbol"/>
        </w:rPr>
        <w:t></w:t>
      </w:r>
      <w:r w:rsidR="00E964D8">
        <w:rPr>
          <w:rFonts w:ascii="Symbol" w:hAnsi="Symbol"/>
        </w:rPr>
        <w:t></w:t>
      </w:r>
    </w:p>
    <w:p w:rsidR="00AA52A5" w:rsidRDefault="00AA52A5" w:rsidP="00E964D8">
      <w:pPr>
        <w:jc w:val="center"/>
      </w:pPr>
      <w:r>
        <w:t>P</w:t>
      </w:r>
      <w:r w:rsidR="00ED7A31">
        <w:rPr>
          <w:vertAlign w:val="subscript"/>
        </w:rPr>
        <w:t>z</w:t>
      </w:r>
      <w:r>
        <w:t>=</w:t>
      </w:r>
      <w:r w:rsidR="00ED7A31">
        <w:t xml:space="preserve">                     </w:t>
      </w:r>
      <w:r>
        <w:t>sin</w:t>
      </w:r>
      <w:r w:rsidRPr="00AA52A5">
        <w:rPr>
          <w:rFonts w:ascii="Symbol" w:hAnsi="Symbol"/>
        </w:rPr>
        <w:t></w:t>
      </w:r>
      <w:r w:rsidR="00ED7A31">
        <w:rPr>
          <w:rFonts w:ascii="Symbol" w:hAnsi="Symbol"/>
        </w:rPr>
        <w:t></w:t>
      </w:r>
      <w:r>
        <w:t>s</w:t>
      </w:r>
      <w:r w:rsidR="00ED7A31">
        <w:t>in</w:t>
      </w:r>
      <w:r>
        <w:t>i</w:t>
      </w:r>
      <w:r w:rsidR="00E964D8">
        <w:t xml:space="preserve"> </w:t>
      </w:r>
    </w:p>
    <w:p w:rsidR="00AA52A5" w:rsidRDefault="00AA52A5" w:rsidP="00896844">
      <w:pPr>
        <w:jc w:val="both"/>
      </w:pPr>
    </w:p>
    <w:p w:rsidR="00E964D8" w:rsidRDefault="00E964D8" w:rsidP="00E964D8">
      <w:pPr>
        <w:jc w:val="center"/>
        <w:rPr>
          <w:rFonts w:ascii="Symbol" w:hAnsi="Symbol"/>
        </w:rPr>
      </w:pPr>
      <w:r>
        <w:t xml:space="preserve">    </w:t>
      </w:r>
      <w:r w:rsidR="00ED7A31">
        <w:t>Q</w:t>
      </w:r>
      <w:r w:rsidR="00AA52A5" w:rsidRPr="00AA52A5">
        <w:rPr>
          <w:vertAlign w:val="subscript"/>
        </w:rPr>
        <w:t>x</w:t>
      </w:r>
      <w:r w:rsidR="00AA52A5">
        <w:t>=</w:t>
      </w:r>
      <w:r w:rsidR="00ED7A31">
        <w:t xml:space="preserve"> -sin</w:t>
      </w:r>
      <w:r w:rsidR="00AA52A5" w:rsidRPr="00AA52A5">
        <w:rPr>
          <w:rFonts w:ascii="Symbol" w:hAnsi="Symbol"/>
        </w:rPr>
        <w:t></w:t>
      </w:r>
      <w:r w:rsidR="00AA52A5">
        <w:t>cos</w:t>
      </w:r>
      <w:r w:rsidR="00AA52A5" w:rsidRPr="00AA52A5">
        <w:rPr>
          <w:rFonts w:ascii="Symbol" w:hAnsi="Symbol"/>
        </w:rPr>
        <w:t></w:t>
      </w:r>
      <w:r w:rsidR="00ED7A31">
        <w:rPr>
          <w:rFonts w:ascii="Symbol" w:hAnsi="Symbol"/>
        </w:rPr>
        <w:t></w:t>
      </w:r>
      <w:r w:rsidR="00AA52A5">
        <w:t>-</w:t>
      </w:r>
      <w:r w:rsidR="00ED7A31">
        <w:t xml:space="preserve"> co</w:t>
      </w:r>
      <w:r w:rsidR="00AA52A5">
        <w:t>s</w:t>
      </w:r>
      <w:r w:rsidR="00AA52A5" w:rsidRPr="00AA52A5">
        <w:rPr>
          <w:rFonts w:ascii="Symbol" w:hAnsi="Symbol"/>
        </w:rPr>
        <w:t></w:t>
      </w:r>
      <w:r w:rsidR="00ED7A31">
        <w:rPr>
          <w:rFonts w:ascii="Symbol" w:hAnsi="Symbol"/>
        </w:rPr>
        <w:t></w:t>
      </w:r>
      <w:r w:rsidR="00AA52A5">
        <w:t>cosi</w:t>
      </w:r>
      <w:r w:rsidR="00ED7A31">
        <w:t xml:space="preserve"> </w:t>
      </w:r>
      <w:r w:rsidR="00AA52A5">
        <w:t>sin</w:t>
      </w:r>
      <w:r w:rsidR="00AA52A5" w:rsidRPr="00AA52A5">
        <w:rPr>
          <w:rFonts w:ascii="Symbol" w:hAnsi="Symbol"/>
        </w:rPr>
        <w:t></w:t>
      </w:r>
    </w:p>
    <w:p w:rsidR="00AA52A5" w:rsidRPr="00E964D8" w:rsidRDefault="00ED7A31" w:rsidP="00E964D8">
      <w:pPr>
        <w:jc w:val="right"/>
        <w:rPr>
          <w:rFonts w:ascii="Symbol" w:hAnsi="Symbol"/>
        </w:rPr>
      </w:pPr>
      <w:r w:rsidRPr="00ED7A31">
        <w:t>Q</w:t>
      </w:r>
      <w:r>
        <w:rPr>
          <w:vertAlign w:val="subscript"/>
        </w:rPr>
        <w:t>y</w:t>
      </w:r>
      <w:r w:rsidR="00AA52A5">
        <w:t>=</w:t>
      </w:r>
      <w:r>
        <w:t xml:space="preserve"> -</w:t>
      </w:r>
      <w:r w:rsidR="00AA52A5">
        <w:t>s</w:t>
      </w:r>
      <w:r>
        <w:t>in</w:t>
      </w:r>
      <w:r w:rsidR="00AA52A5" w:rsidRPr="00AA52A5">
        <w:rPr>
          <w:rFonts w:ascii="Symbol" w:hAnsi="Symbol"/>
        </w:rPr>
        <w:t></w:t>
      </w:r>
      <w:r w:rsidR="00AA52A5">
        <w:t>s</w:t>
      </w:r>
      <w:r>
        <w:t>in</w:t>
      </w:r>
      <w:r w:rsidR="00AA52A5" w:rsidRPr="00AA52A5">
        <w:rPr>
          <w:rFonts w:ascii="Symbol" w:hAnsi="Symbol"/>
        </w:rPr>
        <w:t></w:t>
      </w:r>
      <w:r>
        <w:rPr>
          <w:rFonts w:ascii="Symbol" w:hAnsi="Symbol"/>
        </w:rPr>
        <w:t></w:t>
      </w:r>
      <w:r>
        <w:rPr>
          <w:rFonts w:ascii="Symbol" w:hAnsi="Symbol"/>
        </w:rPr>
        <w:t></w:t>
      </w:r>
      <w:r>
        <w:t xml:space="preserve"> cos</w:t>
      </w:r>
      <w:r w:rsidR="00AA52A5" w:rsidRPr="00AA52A5">
        <w:rPr>
          <w:rFonts w:ascii="Symbol" w:hAnsi="Symbol"/>
        </w:rPr>
        <w:t></w:t>
      </w:r>
      <w:r>
        <w:rPr>
          <w:rFonts w:ascii="Symbol" w:hAnsi="Symbol"/>
        </w:rPr>
        <w:t></w:t>
      </w:r>
      <w:r w:rsidR="00AA52A5">
        <w:t>cosi</w:t>
      </w:r>
      <w:r>
        <w:t xml:space="preserve"> cos</w:t>
      </w:r>
      <w:r w:rsidR="00AA52A5" w:rsidRPr="00AA52A5">
        <w:rPr>
          <w:rFonts w:ascii="Symbol" w:hAnsi="Symbol"/>
        </w:rPr>
        <w:t></w:t>
      </w:r>
      <w:r w:rsidR="00E964D8">
        <w:rPr>
          <w:rFonts w:ascii="Symbol" w:hAnsi="Symbol"/>
        </w:rPr>
        <w:t></w:t>
      </w:r>
      <w:r w:rsidR="00E964D8">
        <w:rPr>
          <w:rFonts w:ascii="Symbol" w:hAnsi="Symbol"/>
        </w:rPr>
        <w:t></w:t>
      </w:r>
      <w:r w:rsidR="00E964D8">
        <w:rPr>
          <w:rFonts w:ascii="Symbol" w:hAnsi="Symbol"/>
        </w:rPr>
        <w:tab/>
      </w:r>
      <w:r w:rsidR="00E964D8">
        <w:rPr>
          <w:rFonts w:ascii="Symbol" w:hAnsi="Symbol"/>
        </w:rPr>
        <w:tab/>
      </w:r>
      <w:r w:rsidR="00E964D8">
        <w:rPr>
          <w:rFonts w:ascii="Symbol" w:hAnsi="Symbol"/>
        </w:rPr>
        <w:tab/>
      </w:r>
      <w:r w:rsidR="00E964D8">
        <w:rPr>
          <w:rFonts w:ascii="Symbol" w:hAnsi="Symbol"/>
        </w:rPr>
        <w:tab/>
      </w:r>
      <w:r w:rsidR="00E964D8">
        <w:rPr>
          <w:rFonts w:ascii="Symbol" w:hAnsi="Symbol"/>
        </w:rPr>
        <w:t></w:t>
      </w:r>
      <w:r w:rsidR="00E964D8">
        <w:rPr>
          <w:rFonts w:ascii="Symbol" w:hAnsi="Symbol"/>
        </w:rPr>
        <w:t></w:t>
      </w:r>
      <w:r w:rsidR="00E964D8">
        <w:rPr>
          <w:rFonts w:ascii="Symbol" w:hAnsi="Symbol"/>
        </w:rPr>
        <w:t></w:t>
      </w:r>
      <w:r w:rsidR="00E964D8">
        <w:rPr>
          <w:rFonts w:ascii="Symbol" w:hAnsi="Symbol"/>
        </w:rPr>
        <w:t></w:t>
      </w:r>
      <w:r w:rsidR="00E964D8">
        <w:rPr>
          <w:rFonts w:ascii="Symbol" w:hAnsi="Symbol"/>
        </w:rPr>
        <w:t></w:t>
      </w:r>
      <w:r w:rsidR="00E964D8">
        <w:rPr>
          <w:rFonts w:ascii="Symbol" w:hAnsi="Symbol"/>
        </w:rPr>
        <w:t></w:t>
      </w:r>
    </w:p>
    <w:p w:rsidR="00AA52A5" w:rsidRDefault="00ED7A31" w:rsidP="00E964D8">
      <w:pPr>
        <w:jc w:val="center"/>
      </w:pPr>
      <w:r>
        <w:t>Q</w:t>
      </w:r>
      <w:r>
        <w:rPr>
          <w:vertAlign w:val="subscript"/>
        </w:rPr>
        <w:t>z</w:t>
      </w:r>
      <w:r w:rsidR="00AA52A5">
        <w:t>=</w:t>
      </w:r>
      <w:r>
        <w:t xml:space="preserve">                      </w:t>
      </w:r>
      <w:r w:rsidR="00F54DDC">
        <w:t>cos</w:t>
      </w:r>
      <w:r w:rsidR="00F54DDC" w:rsidRPr="00AA52A5">
        <w:rPr>
          <w:rFonts w:ascii="Symbol" w:hAnsi="Symbol"/>
        </w:rPr>
        <w:t></w:t>
      </w:r>
      <w:r w:rsidR="00F54DDC">
        <w:t xml:space="preserve"> </w:t>
      </w:r>
      <w:r w:rsidR="00AA52A5">
        <w:t>s</w:t>
      </w:r>
      <w:r>
        <w:t>in</w:t>
      </w:r>
      <w:r w:rsidR="00AA52A5">
        <w:t>i</w:t>
      </w:r>
    </w:p>
    <w:p w:rsidR="009D59F8" w:rsidRDefault="009D59F8" w:rsidP="00896844">
      <w:pPr>
        <w:jc w:val="both"/>
      </w:pPr>
    </w:p>
    <w:p w:rsidR="009D59F8" w:rsidRDefault="009D59F8" w:rsidP="00896844">
      <w:pPr>
        <w:jc w:val="both"/>
      </w:pPr>
      <w:r>
        <w:t>3) calcola le componenti inerziali di r,v:</w:t>
      </w:r>
    </w:p>
    <w:p w:rsidR="009D59F8" w:rsidRDefault="009D59F8" w:rsidP="00896844">
      <w:pPr>
        <w:jc w:val="both"/>
      </w:pPr>
    </w:p>
    <w:p w:rsidR="009D59F8" w:rsidRDefault="00C7735C" w:rsidP="00E964D8">
      <w:pPr>
        <w:jc w:val="right"/>
        <w:rPr>
          <w:b/>
        </w:rPr>
      </w:pPr>
      <w:r w:rsidRPr="00601168">
        <w:rPr>
          <w:b/>
        </w:rPr>
        <w:t>r</w:t>
      </w:r>
      <w:r w:rsidR="00601168">
        <w:t xml:space="preserve"> = a(cosE-e) </w:t>
      </w:r>
      <w:r w:rsidR="00601168" w:rsidRPr="00601168">
        <w:rPr>
          <w:b/>
        </w:rPr>
        <w:t>P</w:t>
      </w:r>
      <w:r w:rsidR="00601168">
        <w:rPr>
          <w:b/>
        </w:rPr>
        <w:t xml:space="preserve"> </w:t>
      </w:r>
      <w:r w:rsidR="00601168">
        <w:t>+ a(1-e</w:t>
      </w:r>
      <w:r w:rsidR="00601168" w:rsidRPr="00601168">
        <w:rPr>
          <w:vertAlign w:val="superscript"/>
        </w:rPr>
        <w:t>2</w:t>
      </w:r>
      <w:r w:rsidR="00601168">
        <w:t>)</w:t>
      </w:r>
      <w:r w:rsidR="00601168" w:rsidRPr="00601168">
        <w:rPr>
          <w:vertAlign w:val="superscript"/>
        </w:rPr>
        <w:t>1/2</w:t>
      </w:r>
      <w:r w:rsidR="00601168">
        <w:t xml:space="preserve">sinE </w:t>
      </w:r>
      <w:r w:rsidR="00601168" w:rsidRPr="00601168">
        <w:rPr>
          <w:b/>
        </w:rPr>
        <w:t>Q</w:t>
      </w:r>
      <w:r w:rsidR="00E964D8">
        <w:rPr>
          <w:b/>
        </w:rPr>
        <w:tab/>
      </w:r>
      <w:r w:rsidR="00E964D8">
        <w:rPr>
          <w:b/>
        </w:rPr>
        <w:tab/>
      </w:r>
      <w:r w:rsidR="00E964D8">
        <w:rPr>
          <w:b/>
        </w:rPr>
        <w:tab/>
      </w:r>
      <w:r w:rsidR="00E964D8">
        <w:rPr>
          <w:b/>
        </w:rPr>
        <w:tab/>
      </w:r>
      <w:r w:rsidR="00E964D8" w:rsidRPr="00E964D8">
        <w:t>(10.3)</w:t>
      </w:r>
    </w:p>
    <w:p w:rsidR="00601168" w:rsidRPr="00E964D8" w:rsidRDefault="00601168" w:rsidP="00E964D8">
      <w:pPr>
        <w:jc w:val="right"/>
      </w:pPr>
      <w:r>
        <w:rPr>
          <w:b/>
        </w:rPr>
        <w:t xml:space="preserve">v = </w:t>
      </w:r>
      <w:r w:rsidRPr="00601168">
        <w:t>-a(sinE)dE/dt</w:t>
      </w:r>
      <w:r>
        <w:rPr>
          <w:b/>
        </w:rPr>
        <w:t xml:space="preserve"> P + </w:t>
      </w:r>
      <w:r>
        <w:t>a(1-e</w:t>
      </w:r>
      <w:r w:rsidRPr="00601168">
        <w:rPr>
          <w:vertAlign w:val="superscript"/>
        </w:rPr>
        <w:t>2</w:t>
      </w:r>
      <w:r>
        <w:t>)</w:t>
      </w:r>
      <w:r w:rsidRPr="00601168">
        <w:rPr>
          <w:vertAlign w:val="superscript"/>
        </w:rPr>
        <w:t>1/2</w:t>
      </w:r>
      <w:r w:rsidRPr="00601168">
        <w:t>cos</w:t>
      </w:r>
      <w:r>
        <w:t xml:space="preserve">E dE/dt </w:t>
      </w:r>
      <w:r w:rsidRPr="00601168">
        <w:rPr>
          <w:b/>
        </w:rPr>
        <w:t>Q</w:t>
      </w:r>
      <w:r w:rsidR="00E964D8">
        <w:rPr>
          <w:b/>
        </w:rPr>
        <w:tab/>
      </w:r>
      <w:r w:rsidR="00E964D8">
        <w:rPr>
          <w:b/>
        </w:rPr>
        <w:tab/>
      </w:r>
      <w:r w:rsidR="00E964D8">
        <w:t>(10.4)</w:t>
      </w:r>
    </w:p>
    <w:p w:rsidR="0062585F" w:rsidRDefault="0062585F" w:rsidP="00896844">
      <w:pPr>
        <w:jc w:val="both"/>
        <w:rPr>
          <w:b/>
        </w:rPr>
      </w:pPr>
    </w:p>
    <w:p w:rsidR="00E964D8" w:rsidRDefault="0062585F" w:rsidP="00896844">
      <w:pPr>
        <w:jc w:val="both"/>
      </w:pPr>
      <w:r w:rsidRPr="0062585F">
        <w:t xml:space="preserve">ove dE/dt </w:t>
      </w:r>
      <w:r>
        <w:t xml:space="preserve">viene ricavato da </w:t>
      </w:r>
    </w:p>
    <w:p w:rsidR="00E964D8" w:rsidRDefault="00E964D8" w:rsidP="00896844">
      <w:pPr>
        <w:jc w:val="both"/>
      </w:pPr>
    </w:p>
    <w:p w:rsidR="0062585F" w:rsidRPr="00E964D8" w:rsidRDefault="0062585F" w:rsidP="00E964D8">
      <w:pPr>
        <w:jc w:val="right"/>
      </w:pPr>
      <w:r>
        <w:t>(1 - e cosE)dE/dt= (</w:t>
      </w:r>
      <w:r w:rsidRPr="0062585F">
        <w:rPr>
          <w:rFonts w:ascii="Symbol" w:hAnsi="Symbol"/>
        </w:rPr>
        <w:t></w:t>
      </w:r>
      <w:r>
        <w:t>/a</w:t>
      </w:r>
      <w:r w:rsidRPr="0062585F">
        <w:rPr>
          <w:vertAlign w:val="superscript"/>
        </w:rPr>
        <w:t>3</w:t>
      </w:r>
      <w:r>
        <w:t>)</w:t>
      </w:r>
      <w:r w:rsidRPr="0062585F">
        <w:rPr>
          <w:vertAlign w:val="superscript"/>
        </w:rPr>
        <w:t>1/2</w:t>
      </w:r>
      <w:r w:rsidR="00E964D8">
        <w:tab/>
      </w:r>
      <w:r w:rsidR="00E964D8">
        <w:tab/>
      </w:r>
      <w:r w:rsidR="00E964D8">
        <w:tab/>
      </w:r>
      <w:r w:rsidR="00E964D8">
        <w:tab/>
      </w:r>
      <w:r w:rsidR="00E964D8">
        <w:tab/>
        <w:t>(10.5)</w:t>
      </w:r>
    </w:p>
    <w:p w:rsidR="00527616" w:rsidRDefault="00527616" w:rsidP="00896844">
      <w:pPr>
        <w:jc w:val="both"/>
        <w:rPr>
          <w:vertAlign w:val="superscript"/>
        </w:rPr>
      </w:pPr>
    </w:p>
    <w:p w:rsidR="00527616" w:rsidRDefault="007C59E5" w:rsidP="004B28C7">
      <w:pPr>
        <w:jc w:val="center"/>
      </w:pPr>
      <w:r>
        <w:rPr>
          <w:noProof/>
        </w:rPr>
        <w:pict>
          <v:shape id="_x0000_s3497" type="#_x0000_t202" style="position:absolute;left:0;text-align:left;margin-left:324.3pt;margin-top:29.05pt;width:44.25pt;height:19.5pt;z-index:251748352" stroked="f">
            <v:textbox>
              <w:txbxContent>
                <w:p w:rsidR="007C59E5" w:rsidRPr="002313D2" w:rsidRDefault="007C59E5" w:rsidP="007C59E5">
                  <w:pPr>
                    <w:rPr>
                      <w:rFonts w:ascii="Tahoma" w:hAnsi="Tahoma" w:cs="Tahoma"/>
                      <w:sz w:val="14"/>
                      <w:szCs w:val="14"/>
                    </w:rPr>
                  </w:pPr>
                  <w:r>
                    <w:rPr>
                      <w:rFonts w:ascii="Tahoma" w:hAnsi="Tahoma" w:cs="Tahoma"/>
                      <w:sz w:val="14"/>
                      <w:szCs w:val="14"/>
                    </w:rPr>
                    <w:t>Perigeo</w:t>
                  </w:r>
                </w:p>
              </w:txbxContent>
            </v:textbox>
          </v:shape>
        </w:pict>
      </w:r>
      <w:r w:rsidR="00AC06C0">
        <w:rPr>
          <w:noProof/>
        </w:rPr>
        <w:drawing>
          <wp:inline distT="0" distB="0" distL="0" distR="0">
            <wp:extent cx="3324225" cy="2152650"/>
            <wp:effectExtent l="19050" t="0" r="9525" b="0"/>
            <wp:docPr id="21" name="Immagine 32" descr="C:\didattica\Determinazione orbitale\scan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idattica\Determinazione orbitale\scan0036.jpg"/>
                    <pic:cNvPicPr>
                      <a:picLocks noChangeAspect="1" noChangeArrowheads="1"/>
                    </pic:cNvPicPr>
                  </pic:nvPicPr>
                  <pic:blipFill>
                    <a:blip r:embed="rId123" cstate="print"/>
                    <a:srcRect b="5833"/>
                    <a:stretch>
                      <a:fillRect/>
                    </a:stretch>
                  </pic:blipFill>
                  <pic:spPr bwMode="auto">
                    <a:xfrm>
                      <a:off x="0" y="0"/>
                      <a:ext cx="3324225" cy="2152650"/>
                    </a:xfrm>
                    <a:prstGeom prst="rect">
                      <a:avLst/>
                    </a:prstGeom>
                    <a:noFill/>
                    <a:ln w="9525">
                      <a:noFill/>
                      <a:miter lim="800000"/>
                      <a:headEnd/>
                      <a:tailEnd/>
                    </a:ln>
                  </pic:spPr>
                </pic:pic>
              </a:graphicData>
            </a:graphic>
          </wp:inline>
        </w:drawing>
      </w:r>
    </w:p>
    <w:p w:rsidR="00842BB3" w:rsidRDefault="005C5C87" w:rsidP="00896844">
      <w:pPr>
        <w:jc w:val="both"/>
      </w:pPr>
      <w:r>
        <w:pict>
          <v:shape id="_x0000_s3333"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3" inset="0,0,0,0">
              <w:txbxContent>
                <w:p w:rsidR="002313D2" w:rsidRDefault="002313D2" w:rsidP="00842BB3">
                  <w:pPr>
                    <w:pStyle w:val="Didascalia"/>
                    <w:rPr>
                      <w:noProof/>
                      <w:sz w:val="24"/>
                      <w:szCs w:val="24"/>
                    </w:rPr>
                  </w:pPr>
                  <w:r>
                    <w:t>Figura 10.6: Elementi Kepleriani dell’orbita, e i vettori P,Q,W.</w:t>
                  </w:r>
                </w:p>
              </w:txbxContent>
            </v:textbox>
            <w10:wrap type="none"/>
            <w10:anchorlock/>
          </v:shape>
        </w:pict>
      </w:r>
    </w:p>
    <w:p w:rsidR="0029692C" w:rsidRPr="00BB77F8" w:rsidRDefault="00E801B9" w:rsidP="00BB77F8">
      <w:pPr>
        <w:pStyle w:val="Titolo2"/>
      </w:pPr>
      <w:bookmarkStart w:id="98" w:name="_Toc366063104"/>
      <w:r>
        <w:t xml:space="preserve">10.3 </w:t>
      </w:r>
      <w:r w:rsidR="0029692C" w:rsidRPr="00BB77F8">
        <w:t>Dal posizionamento di un satellite alla stima di una effemeride</w:t>
      </w:r>
      <w:bookmarkEnd w:id="98"/>
    </w:p>
    <w:p w:rsidR="0029692C" w:rsidRDefault="0029692C" w:rsidP="0029692C"/>
    <w:p w:rsidR="0029692C" w:rsidRDefault="0029692C" w:rsidP="00805A27">
      <w:pPr>
        <w:jc w:val="both"/>
      </w:pPr>
      <w:r>
        <w:t>Il foglio di calcolo LEO_PP ha mostrato come ricavare le XYZ ECEF si un satellite LEO mediante elaborazione dei dati GPS ricevuti da un ricevitore a bordo. La procedura è identica a quella seguita per il posizionamento a terra. Nel caso del LEO la sequenza temporale delle coordinate XYZ segue una legge in buona misura deterministica. Le coordinate del satellite fanno parte di un vettore di stato la cui evoluzione temporale obbedisce ad un insieme di equazioni differenziali, le equazioni del moto. Questo significa che lo stato dinamico del satellite ad ogni istante è funzionalmente legato allo stato dinamico ad un istante di riferimento</w:t>
      </w:r>
      <w:r w:rsidR="008A2E95">
        <w:t>, per il tramite di un modello analitico del campo di forze.</w:t>
      </w:r>
      <w:r w:rsidR="008D7969">
        <w:t xml:space="preserve"> Analiticamente si può scrivere:</w:t>
      </w:r>
    </w:p>
    <w:p w:rsidR="008D7969" w:rsidRDefault="008D7969" w:rsidP="0029692C"/>
    <w:p w:rsidR="008D7969" w:rsidRDefault="008D7969" w:rsidP="00E964D8">
      <w:pPr>
        <w:jc w:val="right"/>
      </w:pPr>
      <w:r w:rsidRPr="008D7969">
        <w:t>X(t</w:t>
      </w:r>
      <w:r w:rsidRPr="008D7969">
        <w:rPr>
          <w:vertAlign w:val="subscript"/>
        </w:rPr>
        <w:t>i</w:t>
      </w:r>
      <w:r w:rsidRPr="008D7969">
        <w:t xml:space="preserve">)= </w:t>
      </w:r>
      <w:r w:rsidRPr="008D7969">
        <w:rPr>
          <w:rFonts w:ascii="Symbol" w:hAnsi="Symbol"/>
        </w:rPr>
        <w:t></w:t>
      </w:r>
      <w:r w:rsidRPr="008D7969">
        <w:t>(X</w:t>
      </w:r>
      <w:r w:rsidRPr="008D7969">
        <w:rPr>
          <w:vertAlign w:val="subscript"/>
        </w:rPr>
        <w:t>o</w:t>
      </w:r>
      <w:r w:rsidRPr="008D7969">
        <w:t>,t</w:t>
      </w:r>
      <w:r w:rsidRPr="008D7969">
        <w:rPr>
          <w:vertAlign w:val="subscript"/>
        </w:rPr>
        <w:t>o</w:t>
      </w:r>
      <w:r w:rsidRPr="008D7969">
        <w:t>,t</w:t>
      </w:r>
      <w:r w:rsidRPr="008D7969">
        <w:rPr>
          <w:vertAlign w:val="subscript"/>
        </w:rPr>
        <w:t>i</w:t>
      </w:r>
      <w:r w:rsidR="00E964D8">
        <w:t>)</w:t>
      </w:r>
      <w:r w:rsidR="00E964D8">
        <w:tab/>
      </w:r>
      <w:r w:rsidR="00E964D8">
        <w:tab/>
      </w:r>
      <w:r w:rsidR="00E964D8">
        <w:tab/>
      </w:r>
      <w:r w:rsidR="00E964D8">
        <w:tab/>
      </w:r>
      <w:r w:rsidR="00E964D8">
        <w:tab/>
      </w:r>
      <w:r w:rsidR="00E964D8">
        <w:tab/>
        <w:t>(10.6)</w:t>
      </w:r>
    </w:p>
    <w:p w:rsidR="008D7969" w:rsidRDefault="008D7969" w:rsidP="008D7969">
      <w:pPr>
        <w:jc w:val="center"/>
      </w:pPr>
    </w:p>
    <w:p w:rsidR="008D7969" w:rsidRDefault="008D7969" w:rsidP="008D7969">
      <w:pPr>
        <w:jc w:val="both"/>
      </w:pPr>
      <w:r>
        <w:t>dove X(t</w:t>
      </w:r>
      <w:r w:rsidRPr="008D7969">
        <w:rPr>
          <w:vertAlign w:val="subscript"/>
        </w:rPr>
        <w:t>i</w:t>
      </w:r>
      <w:r>
        <w:t xml:space="preserve">) indica lo stato dinamico del satellite all'istante </w:t>
      </w:r>
      <w:r w:rsidR="0042636E">
        <w:t>t</w:t>
      </w:r>
      <w:r w:rsidR="0042636E" w:rsidRPr="0042636E">
        <w:rPr>
          <w:vertAlign w:val="subscript"/>
        </w:rPr>
        <w:t>i</w:t>
      </w:r>
      <w:r w:rsidR="0042636E">
        <w:t>, X</w:t>
      </w:r>
      <w:r w:rsidR="0042636E" w:rsidRPr="0042636E">
        <w:rPr>
          <w:vertAlign w:val="subscript"/>
        </w:rPr>
        <w:t>0</w:t>
      </w:r>
      <w:r w:rsidR="0042636E">
        <w:t xml:space="preserve"> lo stato dinamico all'istante t</w:t>
      </w:r>
      <w:r w:rsidR="0042636E" w:rsidRPr="0042636E">
        <w:rPr>
          <w:vertAlign w:val="subscript"/>
        </w:rPr>
        <w:t>0</w:t>
      </w:r>
      <w:r w:rsidR="0042636E">
        <w:t xml:space="preserve"> e  </w:t>
      </w:r>
      <w:r w:rsidR="0042636E" w:rsidRPr="0042636E">
        <w:rPr>
          <w:rFonts w:ascii="Symbol" w:hAnsi="Symbol"/>
        </w:rPr>
        <w:t></w:t>
      </w:r>
      <w:r w:rsidR="0042636E">
        <w:t xml:space="preserve"> è la matrice transizione di stato.</w:t>
      </w:r>
      <w:r w:rsidR="00E63B86">
        <w:t xml:space="preserve"> Questa matrice in generale viene ottenuta integrando numericamente le equazioni del moto, per un dato modello del campo di forze.</w:t>
      </w:r>
    </w:p>
    <w:p w:rsidR="00E63B86" w:rsidRDefault="00E63B86" w:rsidP="008D7969">
      <w:pPr>
        <w:jc w:val="both"/>
      </w:pPr>
    </w:p>
    <w:p w:rsidR="00E63B86" w:rsidRDefault="00E63B86" w:rsidP="008D7969">
      <w:pPr>
        <w:jc w:val="both"/>
      </w:pPr>
      <w:r>
        <w:t xml:space="preserve">Nel caso di un campo di forze newtoniano, è possibile una formulazione analitica della matrice transizione di stato mediante le funzioni </w:t>
      </w:r>
      <w:r w:rsidRPr="00E63B86">
        <w:rPr>
          <w:b/>
        </w:rPr>
        <w:t>f</w:t>
      </w:r>
      <w:r>
        <w:t xml:space="preserve"> e </w:t>
      </w:r>
      <w:r w:rsidRPr="00E63B86">
        <w:rPr>
          <w:b/>
        </w:rPr>
        <w:t>g</w:t>
      </w:r>
      <w:r>
        <w:rPr>
          <w:b/>
        </w:rPr>
        <w:t xml:space="preserve">. </w:t>
      </w:r>
      <w:r>
        <w:t>Le equazioni del moto Kepleriano possono infatti essere poste nella forma:</w:t>
      </w:r>
    </w:p>
    <w:p w:rsidR="00E63B86" w:rsidRDefault="00E63B86"/>
    <w:p w:rsidR="00E63B86" w:rsidRDefault="00E63B86" w:rsidP="008D7969">
      <w:pPr>
        <w:jc w:val="both"/>
      </w:pPr>
    </w:p>
    <w:p w:rsidR="00E63B86" w:rsidRDefault="00E964D8" w:rsidP="00E964D8">
      <w:pPr>
        <w:jc w:val="right"/>
      </w:pPr>
      <w:r w:rsidRPr="00935724">
        <w:rPr>
          <w:position w:val="-160"/>
        </w:rPr>
        <w:object w:dxaOrig="5040" w:dyaOrig="3320">
          <v:shape id="_x0000_i1124" type="#_x0000_t75" style="width:252.75pt;height:165.75pt" o:ole="" o:allowoverlap="f">
            <v:imagedata r:id="rId124" o:title=""/>
          </v:shape>
          <o:OLEObject Type="Embed" ProgID="Equation.3" ShapeID="_x0000_i1124" DrawAspect="Content" ObjectID="_1439815248" r:id="rId125"/>
        </w:object>
      </w:r>
      <w:r>
        <w:tab/>
      </w:r>
      <w:r>
        <w:tab/>
        <w:t>(10.7)</w:t>
      </w:r>
    </w:p>
    <w:p w:rsidR="00E63B86" w:rsidRPr="00E63B86" w:rsidRDefault="00E63B86" w:rsidP="008D7969">
      <w:pPr>
        <w:jc w:val="both"/>
      </w:pPr>
    </w:p>
    <w:p w:rsidR="00BC0ADD" w:rsidRDefault="00BC0ADD" w:rsidP="0029692C"/>
    <w:p w:rsidR="00BC0ADD" w:rsidRDefault="00BC0ADD" w:rsidP="0029692C">
      <w:r>
        <w:t>Pertanto possiamo formulare la legge del moto in termini del prodotto di una matrice 6x6 per il vettore di stato all'istante iniziale:</w:t>
      </w:r>
    </w:p>
    <w:p w:rsidR="00BC0ADD" w:rsidRDefault="00BC0ADD" w:rsidP="0029692C"/>
    <w:p w:rsidR="00BC0ADD" w:rsidRDefault="005C5C87" w:rsidP="00E964D8">
      <w:pPr>
        <w:jc w:val="right"/>
      </w:pPr>
      <m:oMath>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acc>
                        <m:accPr>
                          <m:chr m:val="⃗"/>
                          <m:ctrlPr>
                            <w:rPr>
                              <w:rFonts w:ascii="Cambria Math" w:hAnsi="Cambria Math"/>
                              <w:i/>
                            </w:rPr>
                          </m:ctrlPr>
                        </m:accPr>
                        <m:e>
                          <m:r>
                            <w:rPr>
                              <w:rFonts w:ascii="Cambria Math" w:hAnsi="Cambria Math"/>
                            </w:rPr>
                            <m:t>r</m:t>
                          </m:r>
                        </m:e>
                      </m:acc>
                    </m:e>
                  </m:mr>
                  <m:mr>
                    <m:e>
                      <m:acc>
                        <m:accPr>
                          <m:chr m:val="⃗"/>
                          <m:ctrlPr>
                            <w:rPr>
                              <w:rFonts w:ascii="Cambria Math" w:hAnsi="Cambria Math"/>
                              <w:i/>
                            </w:rPr>
                          </m:ctrlPr>
                        </m:accPr>
                        <m:e>
                          <m:r>
                            <w:rPr>
                              <w:rFonts w:ascii="Cambria Math" w:hAnsi="Cambria Math"/>
                            </w:rPr>
                            <m:t>v</m:t>
                          </m:r>
                        </m:e>
                      </m:acc>
                    </m:e>
                  </m:mr>
                </m:m>
              </m:e>
            </m:d>
          </m:e>
          <m:sub>
            <m:r>
              <w:rPr>
                <w:rFonts w:ascii="Cambria Math" w:hAnsi="Cambria Math"/>
              </w:rPr>
              <m:t>t</m:t>
            </m:r>
          </m:sub>
        </m:sSub>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f</m:t>
                  </m:r>
                </m:e>
                <m:e>
                  <m:r>
                    <w:rPr>
                      <w:rFonts w:ascii="Cambria Math" w:hAnsi="Cambria Math"/>
                    </w:rPr>
                    <m:t>g</m:t>
                  </m:r>
                </m:e>
              </m:mr>
              <m:mr>
                <m:e>
                  <m:acc>
                    <m:accPr>
                      <m:chr m:val="̇"/>
                      <m:ctrlPr>
                        <w:rPr>
                          <w:rFonts w:ascii="Cambria Math" w:hAnsi="Cambria Math"/>
                          <w:i/>
                        </w:rPr>
                      </m:ctrlPr>
                    </m:accPr>
                    <m:e>
                      <m:r>
                        <w:rPr>
                          <w:rFonts w:ascii="Cambria Math" w:hAnsi="Cambria Math"/>
                        </w:rPr>
                        <m:t>f</m:t>
                      </m:r>
                    </m:e>
                  </m:acc>
                </m:e>
                <m:e>
                  <m:acc>
                    <m:accPr>
                      <m:chr m:val="̇"/>
                      <m:ctrlPr>
                        <w:rPr>
                          <w:rFonts w:ascii="Cambria Math" w:hAnsi="Cambria Math"/>
                          <w:i/>
                        </w:rPr>
                      </m:ctrlPr>
                    </m:accPr>
                    <m:e>
                      <m:r>
                        <w:rPr>
                          <w:rFonts w:ascii="Cambria Math" w:hAnsi="Cambria Math"/>
                        </w:rPr>
                        <m:t>g</m:t>
                      </m:r>
                    </m:e>
                  </m:acc>
                </m:e>
              </m:mr>
            </m:m>
          </m:e>
        </m:d>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acc>
                        <m:accPr>
                          <m:chr m:val="⃗"/>
                          <m:ctrlPr>
                            <w:rPr>
                              <w:rFonts w:ascii="Cambria Math" w:hAnsi="Cambria Math"/>
                              <w:i/>
                            </w:rPr>
                          </m:ctrlPr>
                        </m:accPr>
                        <m:e>
                          <m:r>
                            <w:rPr>
                              <w:rFonts w:ascii="Cambria Math" w:hAnsi="Cambria Math"/>
                            </w:rPr>
                            <m:t>r</m:t>
                          </m:r>
                        </m:e>
                      </m:acc>
                    </m:e>
                  </m:mr>
                  <m:mr>
                    <m:e>
                      <m:acc>
                        <m:accPr>
                          <m:chr m:val="⃗"/>
                          <m:ctrlPr>
                            <w:rPr>
                              <w:rFonts w:ascii="Cambria Math" w:hAnsi="Cambria Math"/>
                              <w:i/>
                            </w:rPr>
                          </m:ctrlPr>
                        </m:accPr>
                        <m:e>
                          <m:r>
                            <w:rPr>
                              <w:rFonts w:ascii="Cambria Math" w:hAnsi="Cambria Math"/>
                            </w:rPr>
                            <m:t>v</m:t>
                          </m:r>
                        </m:e>
                      </m:acc>
                    </m:e>
                  </m:mr>
                </m:m>
              </m:e>
            </m:d>
          </m:e>
          <m:sub>
            <m:sSub>
              <m:sSubPr>
                <m:ctrlPr>
                  <w:rPr>
                    <w:rFonts w:ascii="Cambria Math" w:hAnsi="Cambria Math"/>
                    <w:i/>
                  </w:rPr>
                </m:ctrlPr>
              </m:sSubPr>
              <m:e>
                <m:r>
                  <w:rPr>
                    <w:rFonts w:ascii="Cambria Math" w:hAnsi="Cambria Math"/>
                  </w:rPr>
                  <m:t>t</m:t>
                </m:r>
              </m:e>
              <m:sub>
                <m:r>
                  <w:rPr>
                    <w:rFonts w:ascii="Cambria Math" w:hAnsi="Cambria Math"/>
                  </w:rPr>
                  <m:t>0</m:t>
                </m:r>
              </m:sub>
            </m:sSub>
          </m:sub>
        </m:sSub>
      </m:oMath>
      <w:r w:rsidR="00E964D8">
        <w:tab/>
      </w:r>
      <w:r w:rsidR="00E964D8">
        <w:tab/>
      </w:r>
      <w:r w:rsidR="00E964D8">
        <w:tab/>
      </w:r>
      <w:r w:rsidR="00E964D8">
        <w:tab/>
      </w:r>
      <w:r w:rsidR="00E964D8">
        <w:tab/>
      </w:r>
      <w:r w:rsidR="00E964D8">
        <w:tab/>
        <w:t>(10.8)</w:t>
      </w:r>
    </w:p>
    <w:p w:rsidR="00BC0ADD" w:rsidRDefault="00BC0ADD" w:rsidP="00BC0ADD">
      <w:pPr>
        <w:jc w:val="center"/>
      </w:pPr>
    </w:p>
    <w:p w:rsidR="00BC0ADD" w:rsidRDefault="00BC0ADD" w:rsidP="00BC0ADD">
      <w:pPr>
        <w:jc w:val="both"/>
      </w:pPr>
      <w:r>
        <w:t xml:space="preserve">Se ora il vettore di stato può essere ruotato dal sistema inerziale al sistema ECEF </w:t>
      </w:r>
      <w:r w:rsidRPr="00BC0ADD">
        <w:rPr>
          <w:b/>
        </w:rPr>
        <w:t>r', v'</w:t>
      </w:r>
      <w:r>
        <w:rPr>
          <w:b/>
        </w:rPr>
        <w:t>:</w:t>
      </w:r>
    </w:p>
    <w:p w:rsidR="00BC0ADD" w:rsidRDefault="00BC0ADD" w:rsidP="00BC0ADD">
      <w:pPr>
        <w:jc w:val="both"/>
      </w:pPr>
    </w:p>
    <w:p w:rsidR="00BC0ADD" w:rsidRDefault="00BC0ADD" w:rsidP="00BC0ADD">
      <w:pPr>
        <w:jc w:val="both"/>
      </w:pPr>
    </w:p>
    <w:p w:rsidR="00BC0ADD" w:rsidRPr="00EF4AFD" w:rsidRDefault="005C5C87" w:rsidP="00E964D8">
      <w:pPr>
        <w:jc w:val="right"/>
      </w:pPr>
      <m:oMath>
        <m:sSub>
          <m:sSubPr>
            <m:ctrlPr>
              <w:rPr>
                <w:rFonts w:ascii="Cambria Math" w:hAnsi="Cambria Math"/>
                <w:i/>
              </w:rPr>
            </m:ctrlPr>
          </m:sSubPr>
          <m:e>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m:t>
                </m:r>
              </m:e>
            </m:d>
          </m:e>
          <m:sub>
            <m:r>
              <w:rPr>
                <w:rFonts w:ascii="Cambria Math" w:hAnsi="Cambria Math"/>
              </w:rPr>
              <m:t>t</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cosϑ</m:t>
                  </m:r>
                </m:e>
                <m:e>
                  <m:r>
                    <w:rPr>
                      <w:rFonts w:ascii="Cambria Math" w:hAnsi="Cambria Math"/>
                    </w:rPr>
                    <m:t>sinϑ</m:t>
                  </m:r>
                </m:e>
                <m:e>
                  <m:r>
                    <w:rPr>
                      <w:rFonts w:ascii="Cambria Math" w:hAnsi="Cambria Math"/>
                    </w:rPr>
                    <m:t>0</m:t>
                  </m:r>
                </m:e>
              </m:mr>
              <m:mr>
                <m:e>
                  <m:r>
                    <w:rPr>
                      <w:rFonts w:ascii="Cambria Math" w:hAnsi="Cambria Math"/>
                    </w:rPr>
                    <m:t>-sinϑ</m:t>
                  </m:r>
                </m:e>
                <m:e>
                  <m:r>
                    <w:rPr>
                      <w:rFonts w:ascii="Cambria Math" w:hAnsi="Cambria Math"/>
                    </w:rPr>
                    <m:t>cosϑ</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sSub>
          <m:sSubPr>
            <m:ctrlPr>
              <w:rPr>
                <w:rFonts w:ascii="Cambria Math" w:hAnsi="Cambria Math"/>
                <w:i/>
              </w:rPr>
            </m:ctrlPr>
          </m:sSubPr>
          <m:e>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r</m:t>
                    </m:r>
                  </m:e>
                </m:acc>
              </m:e>
            </m:d>
          </m:e>
          <m:sub>
            <m:r>
              <w:rPr>
                <w:rFonts w:ascii="Cambria Math" w:hAnsi="Cambria Math"/>
              </w:rPr>
              <m:t>t</m:t>
            </m:r>
          </m:sub>
        </m:sSub>
      </m:oMath>
      <w:r w:rsidR="00E964D8">
        <w:tab/>
      </w:r>
      <w:r w:rsidR="00E964D8">
        <w:tab/>
      </w:r>
      <w:r w:rsidR="00E964D8">
        <w:tab/>
      </w:r>
      <w:r w:rsidR="00E964D8">
        <w:tab/>
        <w:t>(10.9)</w:t>
      </w:r>
    </w:p>
    <w:p w:rsidR="00EF4AFD" w:rsidRDefault="00EF4AFD" w:rsidP="00EF4AFD">
      <w:pPr>
        <w:jc w:val="both"/>
      </w:pPr>
    </w:p>
    <w:p w:rsidR="00EF4AFD" w:rsidRDefault="00EF4AFD" w:rsidP="00EF4AFD">
      <w:pPr>
        <w:jc w:val="both"/>
      </w:pPr>
    </w:p>
    <w:p w:rsidR="00EF4AFD" w:rsidRDefault="005C5C87" w:rsidP="00E964D8">
      <w:pPr>
        <w:jc w:val="right"/>
      </w:pPr>
      <m:oMath>
        <m:sSub>
          <m:sSubPr>
            <m:ctrlPr>
              <w:rPr>
                <w:rFonts w:ascii="Cambria Math" w:hAnsi="Cambria Math"/>
                <w:i/>
              </w:rPr>
            </m:ctrlPr>
          </m:sSubPr>
          <m:e>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v</m:t>
                    </m:r>
                  </m:e>
                </m:acc>
                <m:r>
                  <w:rPr>
                    <w:rFonts w:ascii="Cambria Math" w:hAnsi="Cambria Math"/>
                  </w:rPr>
                  <m:t>'</m:t>
                </m:r>
              </m:e>
            </m:d>
          </m:e>
          <m:sub>
            <m:r>
              <w:rPr>
                <w:rFonts w:ascii="Cambria Math" w:hAnsi="Cambria Math"/>
              </w:rPr>
              <m:t>t</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cosϑ</m:t>
                  </m:r>
                </m:e>
                <m:e>
                  <m:r>
                    <w:rPr>
                      <w:rFonts w:ascii="Cambria Math" w:hAnsi="Cambria Math"/>
                    </w:rPr>
                    <m:t>sinϑ</m:t>
                  </m:r>
                </m:e>
                <m:e>
                  <m:r>
                    <w:rPr>
                      <w:rFonts w:ascii="Cambria Math" w:hAnsi="Cambria Math"/>
                    </w:rPr>
                    <m:t>0</m:t>
                  </m:r>
                </m:e>
              </m:mr>
              <m:mr>
                <m:e>
                  <m:r>
                    <w:rPr>
                      <w:rFonts w:ascii="Cambria Math" w:hAnsi="Cambria Math"/>
                    </w:rPr>
                    <m:t>-sinϑ</m:t>
                  </m:r>
                </m:e>
                <m:e>
                  <m:r>
                    <w:rPr>
                      <w:rFonts w:ascii="Cambria Math" w:hAnsi="Cambria Math"/>
                    </w:rPr>
                    <m:t>cosϑ</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sSub>
          <m:sSubPr>
            <m:ctrlPr>
              <w:rPr>
                <w:rFonts w:ascii="Cambria Math" w:hAnsi="Cambria Math"/>
                <w:i/>
              </w:rPr>
            </m:ctrlPr>
          </m:sSubPr>
          <m:e>
            <m:d>
              <m:dPr>
                <m:begChr m:val="["/>
                <m:endChr m:val="]"/>
                <m:ctrlPr>
                  <w:rPr>
                    <w:rFonts w:ascii="Cambria Math" w:hAnsi="Cambria Math"/>
                    <w:i/>
                  </w:rPr>
                </m:ctrlPr>
              </m:dPr>
              <m:e>
                <m:r>
                  <w:rPr>
                    <w:rFonts w:ascii="Cambria Math" w:hAnsi="Cambria Math"/>
                  </w:rPr>
                  <m:t>v</m:t>
                </m:r>
              </m:e>
            </m:d>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e</m:t>
            </m:r>
          </m:sub>
        </m:sSub>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mr>
            </m:m>
          </m:e>
        </m:d>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m:t>
            </m:r>
          </m:e>
        </m:d>
      </m:oMath>
      <w:r w:rsidR="00E964D8">
        <w:tab/>
      </w:r>
      <w:r w:rsidR="00E964D8">
        <w:tab/>
        <w:t>(10.10)</w:t>
      </w:r>
    </w:p>
    <w:p w:rsidR="00D66DFB" w:rsidRDefault="00D66DFB" w:rsidP="00EF4AFD">
      <w:pPr>
        <w:jc w:val="center"/>
      </w:pPr>
    </w:p>
    <w:p w:rsidR="003B554E" w:rsidRDefault="003B554E" w:rsidP="003B554E">
      <w:pPr>
        <w:jc w:val="both"/>
        <w:rPr>
          <w:rFonts w:ascii="Symbol" w:hAnsi="Symbol"/>
        </w:rPr>
      </w:pPr>
      <w:r>
        <w:t xml:space="preserve">La trasformazione inversa Inerziale ==&gt; ECEF si ottiene: per la posizione scambiando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3B554E" w:rsidRPr="003B554E" w:rsidRDefault="003B554E" w:rsidP="003B554E">
      <w:pPr>
        <w:jc w:val="both"/>
      </w:pPr>
      <w:r>
        <w:t xml:space="preserve">per la velocità: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sidRPr="003B554E">
        <w:rPr>
          <w:rFonts w:ascii="Symbol" w:hAnsi="Symbol"/>
          <w:vertAlign w:val="subscript"/>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sidRPr="003B554E">
        <w:rPr>
          <w:rFonts w:ascii="Symbol" w:hAnsi="Symbol"/>
          <w:vertAlign w:val="subscript"/>
        </w:rPr>
        <w:t></w:t>
      </w:r>
      <w:r>
        <w:rPr>
          <w:rFonts w:ascii="Symbol" w:hAnsi="Symbol"/>
        </w:rPr>
        <w:t></w:t>
      </w:r>
      <w:r>
        <w:t>nel secondo termine.</w:t>
      </w:r>
    </w:p>
    <w:p w:rsidR="00D66DFB" w:rsidRDefault="00D66DFB" w:rsidP="00D66DFB">
      <w:pPr>
        <w:jc w:val="both"/>
      </w:pPr>
    </w:p>
    <w:p w:rsidR="00D66DFB" w:rsidRDefault="00D66DFB" w:rsidP="00D66DFB">
      <w:pPr>
        <w:jc w:val="both"/>
      </w:pPr>
      <w:r>
        <w:t xml:space="preserve">L'angolo orario </w:t>
      </w:r>
      <w:r>
        <w:rPr>
          <w:rFonts w:ascii="Symbol" w:hAnsi="Symbol"/>
        </w:rPr>
        <w:t></w:t>
      </w:r>
      <w:r>
        <w:t xml:space="preserve"> è definito come segue:</w:t>
      </w:r>
    </w:p>
    <w:p w:rsidR="00D66DFB" w:rsidRDefault="00D66DFB" w:rsidP="00D66DFB">
      <w:pPr>
        <w:jc w:val="both"/>
      </w:pPr>
    </w:p>
    <w:p w:rsidR="00D66DFB" w:rsidRPr="00D66DFB" w:rsidRDefault="00D66DFB" w:rsidP="00E964D8">
      <w:pPr>
        <w:jc w:val="right"/>
      </w:pPr>
      <m:oMath>
        <m:r>
          <w:rPr>
            <w:rFonts w:ascii="Cambria Math" w:hAnsi="Cambria Math"/>
          </w:rPr>
          <m:t>ϑ=</m:t>
        </m:r>
        <m:sSub>
          <m:sSubPr>
            <m:ctrlPr>
              <w:rPr>
                <w:rFonts w:ascii="Cambria Math" w:hAnsi="Cambria Math"/>
                <w:i/>
              </w:rPr>
            </m:ctrlPr>
          </m:sSubPr>
          <m:e>
            <m:r>
              <w:rPr>
                <w:rFonts w:ascii="Cambria Math" w:hAnsi="Cambria Math"/>
              </w:rPr>
              <m:t>ω</m:t>
            </m:r>
          </m:e>
          <m:sub>
            <m:r>
              <w:rPr>
                <w:rFonts w:ascii="Cambria Math" w:hAnsi="Cambria Math"/>
              </w:rPr>
              <m:t>e</m:t>
            </m:r>
          </m:sub>
        </m:sSub>
        <m:r>
          <w:rPr>
            <w:rFonts w:ascii="Cambria Math" w:hAnsi="Cambria Math"/>
          </w:rPr>
          <m:t>t</m:t>
        </m:r>
      </m:oMath>
      <w:r w:rsidR="00E964D8">
        <w:tab/>
      </w:r>
      <w:r w:rsidR="00E964D8">
        <w:tab/>
      </w:r>
      <w:r w:rsidR="00E964D8">
        <w:tab/>
      </w:r>
      <w:r w:rsidR="00E964D8">
        <w:tab/>
      </w:r>
      <w:r w:rsidR="00E964D8">
        <w:tab/>
        <w:t>(10.11)</w:t>
      </w:r>
    </w:p>
    <w:p w:rsidR="00D66DFB" w:rsidRDefault="00D66DFB" w:rsidP="00D66DFB">
      <w:pPr>
        <w:jc w:val="both"/>
      </w:pPr>
      <w:r>
        <w:t>ove</w:t>
      </w:r>
    </w:p>
    <w:p w:rsidR="00D66DFB" w:rsidRDefault="00D66DFB" w:rsidP="00D66DFB">
      <w:pPr>
        <w:jc w:val="both"/>
      </w:pPr>
    </w:p>
    <w:p w:rsidR="00D66DFB" w:rsidRDefault="00D66DFB" w:rsidP="00E964D8">
      <w:pPr>
        <w:jc w:val="right"/>
      </w:pPr>
      <w:r>
        <w:t>t= numero di secondi dalla mezzanotte</w:t>
      </w:r>
      <w:r w:rsidR="00905A2D">
        <w:t xml:space="preserve"> UTC</w:t>
      </w:r>
      <w:r w:rsidR="00E964D8">
        <w:tab/>
      </w:r>
      <w:r w:rsidR="00E964D8">
        <w:tab/>
        <w:t>(10.12)</w:t>
      </w:r>
    </w:p>
    <w:p w:rsidR="00BC0ADD" w:rsidRDefault="00BC0ADD" w:rsidP="00BC0ADD">
      <w:pPr>
        <w:jc w:val="both"/>
      </w:pPr>
    </w:p>
    <w:p w:rsidR="007D59B1" w:rsidRDefault="007D59B1" w:rsidP="00BC0ADD">
      <w:pPr>
        <w:jc w:val="both"/>
      </w:pPr>
      <w:r>
        <w:t xml:space="preserve">Si comprende pertanto che le coordinate XYZ ECEF del LEO possono essere confrontate con le coordinate </w:t>
      </w:r>
      <w:r w:rsidRPr="007D59B1">
        <w:rPr>
          <w:b/>
        </w:rPr>
        <w:t>r'</w:t>
      </w:r>
      <w:r>
        <w:rPr>
          <w:b/>
        </w:rPr>
        <w:t xml:space="preserve"> </w:t>
      </w:r>
      <w:r>
        <w:t>ad ogni istante (ad es. ogni 10 sec) su un intervallo temporale. La somma degli scarti quadratici nelle componenti x,y,z su tutto l'intervallo temporale viene usata come variabile da minimizzare, variando le sei componenti del vettore di stato all'epoca iniziale.</w:t>
      </w:r>
      <w:r w:rsidR="006034B3">
        <w:t xml:space="preserve"> Le sei componenti iniziali che minimizzano la somma degli scarti quadratici viene definita come l'effemeride di Best Fit. </w:t>
      </w:r>
    </w:p>
    <w:p w:rsidR="00E964D8" w:rsidRDefault="00E964D8" w:rsidP="00BC0ADD">
      <w:pPr>
        <w:jc w:val="both"/>
      </w:pPr>
    </w:p>
    <w:p w:rsidR="006034B3" w:rsidRDefault="006034B3" w:rsidP="00BC0ADD">
      <w:pPr>
        <w:jc w:val="both"/>
      </w:pPr>
      <w:r>
        <w:t>Il problema numerico può essere risolto in Excel usando il risolutore oppure i minimi quadrati. Nel semplice caso considerato la matrice H è formata dalle funzioni f e g.</w:t>
      </w:r>
    </w:p>
    <w:p w:rsidR="00AE513F" w:rsidRDefault="00AE513F" w:rsidP="00BC0ADD">
      <w:pPr>
        <w:jc w:val="both"/>
      </w:pPr>
    </w:p>
    <w:p w:rsidR="00AE513F" w:rsidRDefault="00AE513F" w:rsidP="00BC0ADD">
      <w:pPr>
        <w:jc w:val="both"/>
      </w:pPr>
      <w:r>
        <w:t xml:space="preserve">Per un'analisi più realistica il semplice modello Kepleriano delle funzioni f,g deve essere sostituito da un integratore numerico. L'integratore di Runge Kutta sviluppato per il modello broadcast delle </w:t>
      </w:r>
      <w:r w:rsidR="001F55C8">
        <w:t>effemeridi</w:t>
      </w:r>
      <w:r>
        <w:t xml:space="preserve"> del </w:t>
      </w:r>
      <w:r w:rsidR="00961C14">
        <w:t>GLONASS</w:t>
      </w:r>
      <w:r>
        <w:t xml:space="preserve"> può essere riutilizzato allo scopo.</w:t>
      </w:r>
      <w:r w:rsidR="0072082F">
        <w:t xml:space="preserve"> In tal caso il vettore di stato diventa a nove parametri, in quanto vi è da includere anche 3 accelerazioni costanti nelle direzioni x,y e z.</w:t>
      </w:r>
    </w:p>
    <w:p w:rsidR="009C3E57" w:rsidRDefault="009C3E57" w:rsidP="0046606A">
      <w:pPr>
        <w:jc w:val="both"/>
      </w:pPr>
    </w:p>
    <w:p w:rsidR="009C3E57" w:rsidRDefault="009C3E57" w:rsidP="0046606A">
      <w:pPr>
        <w:jc w:val="both"/>
      </w:pPr>
      <w:r>
        <w:t>Questo p</w:t>
      </w:r>
      <w:r w:rsidR="00AB2910">
        <w:t>roblema è trattato nel workbook</w:t>
      </w:r>
      <w:r>
        <w:t xml:space="preserve"> Determinazione orbitale.</w:t>
      </w:r>
    </w:p>
    <w:p w:rsidR="009C3E57" w:rsidRDefault="009C3E57" w:rsidP="0046606A">
      <w:pPr>
        <w:jc w:val="both"/>
      </w:pPr>
    </w:p>
    <w:p w:rsidR="009C3E57" w:rsidRDefault="00E801B9" w:rsidP="0046606A">
      <w:pPr>
        <w:pStyle w:val="Titolo2"/>
        <w:jc w:val="both"/>
      </w:pPr>
      <w:bookmarkStart w:id="99" w:name="_Toc366063105"/>
      <w:r>
        <w:t xml:space="preserve">10.4 </w:t>
      </w:r>
      <w:r w:rsidR="009C3E57">
        <w:t>Work</w:t>
      </w:r>
      <w:r w:rsidR="00AB2910">
        <w:t>book</w:t>
      </w:r>
      <w:r w:rsidR="00BB77F8">
        <w:t>:</w:t>
      </w:r>
      <w:r w:rsidR="009C3E57">
        <w:t xml:space="preserve"> Determinazione Orbitale</w:t>
      </w:r>
      <w:bookmarkEnd w:id="99"/>
    </w:p>
    <w:p w:rsidR="009C3E57" w:rsidRDefault="009C3E57" w:rsidP="0046606A">
      <w:pPr>
        <w:jc w:val="both"/>
      </w:pPr>
    </w:p>
    <w:p w:rsidR="005F0168" w:rsidRDefault="005F0168" w:rsidP="0046606A">
      <w:pPr>
        <w:jc w:val="both"/>
      </w:pPr>
      <w:r>
        <w:t>Vengono considerati i dati di posizione ECEF del satellite CHAMP in formato SP3. Scopo del foglio è determinare una effemeride, e cioè determinare le 9 componenti di un vettore di stato consistente di 3 posizioni, 3 velocità e tre accelerazioni. Posizioni e velocità si riferiscono all'istante 00:10:00 UTC. Le 3 accelerazioni si intendono costanti. L'intervallo del fit è di 30 minuti, pari a 180 epoche.</w:t>
      </w:r>
    </w:p>
    <w:p w:rsidR="0046606A" w:rsidRDefault="0046606A" w:rsidP="0046606A">
      <w:pPr>
        <w:jc w:val="both"/>
      </w:pPr>
    </w:p>
    <w:p w:rsidR="005F0168" w:rsidRDefault="005F0168" w:rsidP="0046606A">
      <w:pPr>
        <w:jc w:val="both"/>
      </w:pPr>
      <w:r>
        <w:t>Le nove componenti del vettore di stato all'istante iniziale sono nelle celle N3-V3. Nella colonna W (cella 3 e successive) sono riportati gli scarti quadratici nelle tre componenti, e la loro sommatoria è riportata nella cella W1. Il risolutore di Excel viene impiegato prendendo come cella da minimizzare la cella W1, e come vettore delle variabili le celle N3-V3.</w:t>
      </w:r>
    </w:p>
    <w:p w:rsidR="009C3E57" w:rsidRDefault="005F0168" w:rsidP="0046606A">
      <w:pPr>
        <w:jc w:val="both"/>
      </w:pPr>
      <w:r>
        <w:t>L'integratore numerico di Runge Kutta è basato su un campo di gravità che include il termine J2, e tre accelerazioni costanti. I valori iniziali sono i valori SP3 di XYZ. Le tre velocità iniziali sono ottenute per differenza centrale all'istante 00:10:00 (questo spiega la definizione di quest'epoca come riferimento, e non 00:00:00). Le accelerazioni sono inizialmente poste a zero. Il risolutore converge ai valori indicati. Si notino gli elevati valori delle accelerazioni, in particolare quella lungo z, dovendo assorbire gli effetti delle comp</w:t>
      </w:r>
      <w:r w:rsidR="009D586B">
        <w:t>onenti a</w:t>
      </w:r>
      <w:r>
        <w:t>rmoniche non modellate del campo gravitazionale (J3..). Gli scarti possono arriv</w:t>
      </w:r>
      <w:r w:rsidR="00671D8C">
        <w:t>are a essere dell'ordine del km, e tendono ad aumentare man mano che ci si allontana dall'epoca di osculazione.</w:t>
      </w:r>
    </w:p>
    <w:p w:rsidR="00A77189" w:rsidRDefault="00A77189" w:rsidP="0046606A">
      <w:pPr>
        <w:jc w:val="both"/>
      </w:pPr>
    </w:p>
    <w:p w:rsidR="00A77189" w:rsidRDefault="00A77189" w:rsidP="0046606A">
      <w:pPr>
        <w:jc w:val="both"/>
      </w:pPr>
      <w:r>
        <w:t>Nel foglio ElementiKepleriani vengono calcolate le componenti inerziali del vettore di stato e la loro rappresentazione nella forma di elementi kepleriani osculanti. A titolo di informazione si riportano di seguito gli elementi kepleriani all'epoca di lancio.</w:t>
      </w:r>
    </w:p>
    <w:p w:rsidR="00BB77F8" w:rsidRPr="006651DE" w:rsidRDefault="00BB77F8" w:rsidP="00BB77F8"/>
    <w:p w:rsidR="00A77189" w:rsidRPr="00F33165" w:rsidRDefault="00A77189" w:rsidP="00BB77F8">
      <w:pPr>
        <w:rPr>
          <w:rStyle w:val="Enfasicorsivo"/>
          <w:sz w:val="20"/>
          <w:lang w:val="en-US"/>
        </w:rPr>
      </w:pPr>
      <w:r w:rsidRPr="00F33165">
        <w:rPr>
          <w:rStyle w:val="Enfasicorsivo"/>
          <w:sz w:val="20"/>
          <w:lang w:val="en-US"/>
        </w:rPr>
        <w:t>State Vector for CHAMP(http://op.gfz-potsdam.de/champ/orbit/index_PRD.html):</w:t>
      </w:r>
    </w:p>
    <w:p w:rsidR="00A77189" w:rsidRPr="00F33165" w:rsidRDefault="00A77189" w:rsidP="00A77189">
      <w:pPr>
        <w:numPr>
          <w:ilvl w:val="0"/>
          <w:numId w:val="18"/>
        </w:numPr>
        <w:spacing w:before="100" w:beforeAutospacing="1" w:after="100" w:afterAutospacing="1"/>
        <w:rPr>
          <w:sz w:val="20"/>
        </w:rPr>
      </w:pPr>
      <w:r w:rsidRPr="00F33165">
        <w:rPr>
          <w:sz w:val="20"/>
        </w:rPr>
        <w:t xml:space="preserve">epoch = 2000/08/01 00:00:00 GPS </w:t>
      </w:r>
    </w:p>
    <w:p w:rsidR="00A77189" w:rsidRPr="00F33165" w:rsidRDefault="00A77189" w:rsidP="00A77189">
      <w:pPr>
        <w:numPr>
          <w:ilvl w:val="0"/>
          <w:numId w:val="18"/>
        </w:numPr>
        <w:spacing w:before="100" w:beforeAutospacing="1" w:after="100" w:afterAutospacing="1"/>
        <w:rPr>
          <w:sz w:val="20"/>
          <w:lang w:val="en-US"/>
        </w:rPr>
      </w:pPr>
      <w:r w:rsidRPr="00F33165">
        <w:rPr>
          <w:sz w:val="20"/>
          <w:lang w:val="en-US"/>
        </w:rPr>
        <w:t>Brouwer mean elements in Conventional Inertial System (CIS)</w:t>
      </w:r>
      <w:r w:rsidRPr="00F33165">
        <w:rPr>
          <w:sz w:val="20"/>
          <w:lang w:val="en-US"/>
        </w:rPr>
        <w:br/>
        <w:t>semi mayor axis = 6823.287 km</w:t>
      </w:r>
      <w:r w:rsidRPr="00F33165">
        <w:rPr>
          <w:sz w:val="20"/>
          <w:lang w:val="en-US"/>
        </w:rPr>
        <w:br/>
        <w:t>eccentricity = 0.004001</w:t>
      </w:r>
      <w:r w:rsidRPr="00F33165">
        <w:rPr>
          <w:sz w:val="20"/>
          <w:lang w:val="en-US"/>
        </w:rPr>
        <w:br/>
        <w:t>inclination = 87.277 deg</w:t>
      </w:r>
      <w:r w:rsidRPr="00F33165">
        <w:rPr>
          <w:sz w:val="20"/>
          <w:lang w:val="en-US"/>
        </w:rPr>
        <w:br/>
        <w:t>argument of perigee = 257.706 deg</w:t>
      </w:r>
      <w:r w:rsidRPr="00F33165">
        <w:rPr>
          <w:sz w:val="20"/>
          <w:lang w:val="en-US"/>
        </w:rPr>
        <w:br/>
        <w:t>right ascension of the ascending node = 144.210 deg</w:t>
      </w:r>
      <w:r w:rsidRPr="00F33165">
        <w:rPr>
          <w:sz w:val="20"/>
          <w:lang w:val="en-US"/>
        </w:rPr>
        <w:br/>
        <w:t>mean anomaly = 63.816 deg</w:t>
      </w:r>
    </w:p>
    <w:p w:rsidR="00A77189" w:rsidRPr="00F33165" w:rsidRDefault="00A77189" w:rsidP="00A77189">
      <w:pPr>
        <w:numPr>
          <w:ilvl w:val="0"/>
          <w:numId w:val="18"/>
        </w:numPr>
        <w:spacing w:before="100" w:beforeAutospacing="1" w:after="100" w:afterAutospacing="1"/>
        <w:rPr>
          <w:sz w:val="20"/>
          <w:lang w:val="en-US"/>
        </w:rPr>
      </w:pPr>
      <w:r w:rsidRPr="00F33165">
        <w:rPr>
          <w:sz w:val="20"/>
          <w:lang w:val="en-US"/>
        </w:rPr>
        <w:t xml:space="preserve">This leads to </w:t>
      </w:r>
      <w:r w:rsidRPr="00F33165">
        <w:rPr>
          <w:sz w:val="20"/>
          <w:lang w:val="en-US"/>
        </w:rPr>
        <w:br/>
        <w:t>true period = 93.55 min</w:t>
      </w:r>
      <w:r w:rsidRPr="00F33165">
        <w:rPr>
          <w:sz w:val="20"/>
          <w:lang w:val="en-US"/>
        </w:rPr>
        <w:br/>
        <w:t>rev/day = 15.40</w:t>
      </w:r>
      <w:r w:rsidRPr="00F33165">
        <w:rPr>
          <w:sz w:val="20"/>
          <w:lang w:val="en-US"/>
        </w:rPr>
        <w:br/>
        <w:t>nodal period = 966 days</w:t>
      </w:r>
      <w:r w:rsidRPr="00F33165">
        <w:rPr>
          <w:sz w:val="20"/>
          <w:lang w:val="en-US"/>
        </w:rPr>
        <w:br/>
        <w:t>perigee period = 93 days</w:t>
      </w:r>
    </w:p>
    <w:p w:rsidR="00842BB3" w:rsidRPr="00A77189" w:rsidRDefault="005C5C87" w:rsidP="00842BB3">
      <w:pPr>
        <w:spacing w:before="100" w:beforeAutospacing="1" w:after="100" w:afterAutospacing="1"/>
        <w:ind w:left="720"/>
        <w:rPr>
          <w:lang w:val="en-US"/>
        </w:rPr>
      </w:pPr>
      <w:r w:rsidRPr="005C5C87">
        <w:pict>
          <v:shape id="_x0000_s3331"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1" inset="0,0,0,0">
              <w:txbxContent>
                <w:p w:rsidR="002313D2" w:rsidRDefault="002313D2" w:rsidP="00842BB3">
                  <w:pPr>
                    <w:pStyle w:val="Didascalia"/>
                    <w:rPr>
                      <w:noProof/>
                      <w:sz w:val="24"/>
                      <w:szCs w:val="24"/>
                    </w:rPr>
                  </w:pPr>
                  <w:r>
                    <w:t>Tabella 10.2: alcuni dati orbitali su CHAMP.</w:t>
                  </w:r>
                </w:p>
              </w:txbxContent>
            </v:textbox>
            <w10:wrap type="none"/>
            <w10:anchorlock/>
          </v:shape>
        </w:pict>
      </w:r>
    </w:p>
    <w:p w:rsidR="00A77189" w:rsidRPr="00A77189" w:rsidRDefault="00A77189" w:rsidP="009C3E57">
      <w:pPr>
        <w:rPr>
          <w:lang w:val="en-US"/>
        </w:rPr>
      </w:pPr>
    </w:p>
    <w:p w:rsidR="00E964D8" w:rsidRDefault="00E964D8" w:rsidP="00BC0ADD">
      <w:pPr>
        <w:jc w:val="both"/>
        <w:rPr>
          <w:lang w:val="en-US"/>
        </w:rPr>
      </w:pPr>
      <w:r>
        <w:rPr>
          <w:lang w:val="en-US"/>
        </w:rPr>
        <w:br/>
      </w:r>
    </w:p>
    <w:p w:rsidR="00E964D8" w:rsidRDefault="00E964D8">
      <w:pPr>
        <w:rPr>
          <w:lang w:val="en-US"/>
        </w:rPr>
      </w:pPr>
      <w:r>
        <w:rPr>
          <w:lang w:val="en-US"/>
        </w:rPr>
        <w:br w:type="page"/>
      </w:r>
    </w:p>
    <w:p w:rsidR="009C3E57" w:rsidRPr="00A77189" w:rsidRDefault="009C3E57" w:rsidP="00BC0ADD">
      <w:pPr>
        <w:jc w:val="both"/>
        <w:rPr>
          <w:lang w:val="en-US"/>
        </w:rPr>
      </w:pPr>
    </w:p>
    <w:p w:rsidR="009C3E57" w:rsidRPr="00511D49" w:rsidRDefault="00144408" w:rsidP="00144408">
      <w:pPr>
        <w:pStyle w:val="Titolo1"/>
      </w:pPr>
      <w:bookmarkStart w:id="100" w:name="_Toc366063106"/>
      <w:r w:rsidRPr="00511D49">
        <w:t>Bibliografia</w:t>
      </w:r>
      <w:bookmarkEnd w:id="100"/>
    </w:p>
    <w:p w:rsidR="00144408" w:rsidRPr="00511D49" w:rsidRDefault="00144408" w:rsidP="00144408"/>
    <w:p w:rsidR="00144408" w:rsidRDefault="00144408" w:rsidP="00144408">
      <w:r w:rsidRPr="00144408">
        <w:t>Bourg, David M. (2006), Excel per I calcol</w:t>
      </w:r>
      <w:r>
        <w:t xml:space="preserve">i scientifici e per ingegneri, O’Reilly and Associates, ISBN 13 978-88-481-1950-4, 422 </w:t>
      </w:r>
      <w:r w:rsidR="008F5855">
        <w:t>pp</w:t>
      </w:r>
      <w:r>
        <w:t>.</w:t>
      </w:r>
    </w:p>
    <w:p w:rsidR="00C66DF9" w:rsidRDefault="00C66DF9" w:rsidP="00144408"/>
    <w:p w:rsidR="00C66DF9" w:rsidRPr="00C66DF9" w:rsidRDefault="00C66DF9" w:rsidP="00144408">
      <w:pPr>
        <w:rPr>
          <w:lang w:val="en-US"/>
        </w:rPr>
      </w:pPr>
      <w:r w:rsidRPr="00C66DF9">
        <w:rPr>
          <w:lang w:val="en-US"/>
        </w:rPr>
        <w:t>Escobal, P.R. (1976), Methods o</w:t>
      </w:r>
      <w:r>
        <w:rPr>
          <w:lang w:val="en-US"/>
        </w:rPr>
        <w:t>f Orbit Determination, R.E. Krieger Publ.Comp., Malabar, FL, ISBN 0-88275-319-3, 479 pp.</w:t>
      </w:r>
    </w:p>
    <w:p w:rsidR="00CB56F6" w:rsidRPr="00C66DF9" w:rsidRDefault="00CB56F6" w:rsidP="00144408">
      <w:pPr>
        <w:rPr>
          <w:lang w:val="en-US"/>
        </w:rPr>
      </w:pPr>
    </w:p>
    <w:p w:rsidR="00144408" w:rsidRPr="004C6AE7" w:rsidRDefault="00CB56F6" w:rsidP="00CB56F6">
      <w:r w:rsidRPr="00CB56F6">
        <w:rPr>
          <w:lang w:val="en-US"/>
        </w:rPr>
        <w:t xml:space="preserve">European GNSS  </w:t>
      </w:r>
      <w:r w:rsidR="00961C14">
        <w:rPr>
          <w:lang w:val="en-US"/>
        </w:rPr>
        <w:t>GALILEO</w:t>
      </w:r>
      <w:r w:rsidRPr="00CB56F6">
        <w:rPr>
          <w:lang w:val="en-US"/>
        </w:rPr>
        <w:t xml:space="preserve"> Open Service Signal In Space Interface  Control Document Ref : OS SIS ICD, Issue 1.1 ef : OS SIS ICD, Issue 1.1</w:t>
      </w:r>
      <w:r>
        <w:rPr>
          <w:lang w:val="en-US"/>
        </w:rPr>
        <w:t xml:space="preserve">, </w:t>
      </w:r>
      <w:r w:rsidRPr="00CB56F6">
        <w:rPr>
          <w:lang w:val="en-US"/>
        </w:rPr>
        <w:t>September 2010</w:t>
      </w:r>
      <w:r>
        <w:rPr>
          <w:lang w:val="en-US"/>
        </w:rPr>
        <w:t xml:space="preserve">, </w:t>
      </w:r>
      <w:r w:rsidR="004C6AE7">
        <w:rPr>
          <w:lang w:val="en-US"/>
        </w:rPr>
        <w:t xml:space="preserve">196 pp. </w:t>
      </w:r>
      <w:hyperlink r:id="rId126" w:history="1">
        <w:r w:rsidRPr="004C6AE7">
          <w:rPr>
            <w:rStyle w:val="Collegamentoipertestuale"/>
          </w:rPr>
          <w:t>http://ec.europa.eu/enterprise/policies/satnav/</w:t>
        </w:r>
        <w:r w:rsidR="00961C14">
          <w:rPr>
            <w:rStyle w:val="Collegamentoipertestuale"/>
          </w:rPr>
          <w:t>GALILEO</w:t>
        </w:r>
        <w:r w:rsidRPr="004C6AE7">
          <w:rPr>
            <w:rStyle w:val="Collegamentoipertestuale"/>
          </w:rPr>
          <w:t>/files/</w:t>
        </w:r>
        <w:r w:rsidR="00961C14">
          <w:rPr>
            <w:rStyle w:val="Collegamentoipertestuale"/>
          </w:rPr>
          <w:t>GALILEO</w:t>
        </w:r>
        <w:r w:rsidRPr="004C6AE7">
          <w:rPr>
            <w:rStyle w:val="Collegamentoipertestuale"/>
          </w:rPr>
          <w:t>-os-sis-icd-issue1-revision1_en.pdf</w:t>
        </w:r>
      </w:hyperlink>
    </w:p>
    <w:p w:rsidR="00CB56F6" w:rsidRPr="004C6AE7" w:rsidRDefault="00CB56F6" w:rsidP="00CB56F6"/>
    <w:p w:rsidR="00D918EB" w:rsidRDefault="00D918EB" w:rsidP="00144408">
      <w:pPr>
        <w:rPr>
          <w:lang w:val="en-US"/>
        </w:rPr>
      </w:pPr>
      <w:r w:rsidRPr="00D918EB">
        <w:rPr>
          <w:lang w:val="en-US"/>
        </w:rPr>
        <w:t xml:space="preserve">Global Navigation Sattelite System </w:t>
      </w:r>
      <w:r w:rsidR="00961C14">
        <w:rPr>
          <w:lang w:val="en-US"/>
        </w:rPr>
        <w:t>GLONASS</w:t>
      </w:r>
      <w:r w:rsidRPr="00D918EB">
        <w:rPr>
          <w:lang w:val="en-US"/>
        </w:rPr>
        <w:t>, Interface Control Document, Navigational radiosignal in bands L1, L2, Edit</w:t>
      </w:r>
      <w:r>
        <w:rPr>
          <w:lang w:val="en-US"/>
        </w:rPr>
        <w:t>ion 5.1, Moscow 2008, 50 pp.</w:t>
      </w:r>
    </w:p>
    <w:p w:rsidR="009C4C51" w:rsidRPr="00D918EB" w:rsidRDefault="009C4C51" w:rsidP="00144408">
      <w:pPr>
        <w:rPr>
          <w:lang w:val="en-US"/>
        </w:rPr>
      </w:pPr>
    </w:p>
    <w:p w:rsidR="00144408" w:rsidRPr="00D37C69" w:rsidRDefault="00144408" w:rsidP="00144408">
      <w:pPr>
        <w:rPr>
          <w:lang w:val="en-US"/>
        </w:rPr>
      </w:pPr>
      <w:r w:rsidRPr="00D37C69">
        <w:rPr>
          <w:lang w:val="en-US"/>
        </w:rPr>
        <w:t xml:space="preserve">Hofmann-Wellenhof, B., Lichtenegger e Wasle, E. (2008), GNSS Global Navigation Satellite Systems, GPS, </w:t>
      </w:r>
      <w:r w:rsidR="00961C14">
        <w:rPr>
          <w:lang w:val="en-US"/>
        </w:rPr>
        <w:t>GLONASS</w:t>
      </w:r>
      <w:r w:rsidRPr="00D37C69">
        <w:rPr>
          <w:lang w:val="en-US"/>
        </w:rPr>
        <w:t xml:space="preserve">, </w:t>
      </w:r>
      <w:r w:rsidR="00961C14">
        <w:rPr>
          <w:lang w:val="en-US"/>
        </w:rPr>
        <w:t>GALILEO</w:t>
      </w:r>
      <w:r w:rsidRPr="00D37C69">
        <w:rPr>
          <w:lang w:val="en-US"/>
        </w:rPr>
        <w:t xml:space="preserve"> and more, Springer Verlag Wien, New York,</w:t>
      </w:r>
      <w:r w:rsidR="00D37C69">
        <w:rPr>
          <w:lang w:val="en-US"/>
        </w:rPr>
        <w:t xml:space="preserve"> </w:t>
      </w:r>
      <w:r w:rsidRPr="00D37C69">
        <w:rPr>
          <w:lang w:val="en-US"/>
        </w:rPr>
        <w:t>ISBN 978-3-211-73012-6, 516 pp.</w:t>
      </w:r>
    </w:p>
    <w:p w:rsidR="00144408" w:rsidRPr="00D37C69" w:rsidRDefault="00144408" w:rsidP="00144408">
      <w:pPr>
        <w:rPr>
          <w:lang w:val="en-US"/>
        </w:rPr>
      </w:pPr>
    </w:p>
    <w:p w:rsidR="009C4C51" w:rsidRPr="00511D49" w:rsidRDefault="009C4C51" w:rsidP="00144408">
      <w:pPr>
        <w:rPr>
          <w:lang w:val="en-US"/>
        </w:rPr>
      </w:pPr>
      <w:r w:rsidRPr="009C4C51">
        <w:rPr>
          <w:lang w:val="en-US"/>
        </w:rPr>
        <w:t>ICD-GPS-200 REvision C, Init</w:t>
      </w:r>
      <w:r>
        <w:rPr>
          <w:lang w:val="en-US"/>
        </w:rPr>
        <w:t xml:space="preserve">ial Document (1997), </w:t>
      </w:r>
      <w:hyperlink r:id="rId127" w:history="1">
        <w:r w:rsidRPr="00511D49">
          <w:rPr>
            <w:rStyle w:val="Collegamentoipertestuale"/>
            <w:lang w:val="en-US"/>
          </w:rPr>
          <w:t>http://www.navcen.uscg.gov/pubs/gps/icd200/ICD200Cw1234.pdf</w:t>
        </w:r>
      </w:hyperlink>
    </w:p>
    <w:p w:rsidR="009C4C51" w:rsidRPr="009C4C51" w:rsidRDefault="009C4C51" w:rsidP="00144408">
      <w:pPr>
        <w:rPr>
          <w:lang w:val="en-US"/>
        </w:rPr>
      </w:pPr>
    </w:p>
    <w:p w:rsidR="00144408" w:rsidRPr="008F5855" w:rsidRDefault="00144408" w:rsidP="00144408">
      <w:pPr>
        <w:rPr>
          <w:lang w:val="en-US"/>
        </w:rPr>
      </w:pPr>
      <w:r w:rsidRPr="008F5855">
        <w:rPr>
          <w:lang w:val="en-US"/>
        </w:rPr>
        <w:t xml:space="preserve">Stewart, M. e Tsakiri, M. (1998), </w:t>
      </w:r>
      <w:r w:rsidR="00961C14">
        <w:rPr>
          <w:lang w:val="en-US"/>
        </w:rPr>
        <w:t>GLONASS</w:t>
      </w:r>
      <w:r w:rsidRPr="008F5855">
        <w:rPr>
          <w:lang w:val="en-US"/>
        </w:rPr>
        <w:t xml:space="preserve"> Broadcast Orbit Computation, GPS Solutions Vol.2 n.2, pp.16-27.</w:t>
      </w:r>
    </w:p>
    <w:p w:rsidR="008F5855" w:rsidRDefault="008F5855" w:rsidP="00144408">
      <w:pPr>
        <w:rPr>
          <w:lang w:val="en-US"/>
        </w:rPr>
      </w:pPr>
    </w:p>
    <w:p w:rsidR="008F5855" w:rsidRPr="00D7103B" w:rsidRDefault="008F5855" w:rsidP="00144408">
      <w:r w:rsidRPr="00D7103B">
        <w:t>Tapley, B.D., Schutz, B.E. e Born, G.H. (2004), Statistica Orbit Determination, Elsevier Inc., ISBN 0-12-683630-2, 541 pp.</w:t>
      </w:r>
    </w:p>
    <w:p w:rsidR="0019098F" w:rsidRPr="00D7103B" w:rsidRDefault="0019098F">
      <w:r w:rsidRPr="00D7103B">
        <w:br w:type="page"/>
      </w:r>
    </w:p>
    <w:p w:rsidR="005976F5" w:rsidRDefault="005976F5" w:rsidP="005976F5">
      <w:pPr>
        <w:pStyle w:val="Titolo1"/>
      </w:pPr>
      <w:bookmarkStart w:id="101" w:name="_Toc366063107"/>
      <w:r w:rsidRPr="005976F5">
        <w:t xml:space="preserve">Appendice </w:t>
      </w:r>
      <w:r w:rsidR="003777C4">
        <w:t>1</w:t>
      </w:r>
      <w:r w:rsidRPr="005976F5">
        <w:t>: Da</w:t>
      </w:r>
      <w:r>
        <w:t>tums regionali e loro relazione con WGS84</w:t>
      </w:r>
      <w:bookmarkEnd w:id="101"/>
    </w:p>
    <w:p w:rsidR="005976F5" w:rsidRPr="005976F5" w:rsidRDefault="005976F5" w:rsidP="005976F5"/>
    <w:tbl>
      <w:tblPr>
        <w:tblW w:w="0" w:type="auto"/>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tblPr>
      <w:tblGrid>
        <w:gridCol w:w="3825"/>
        <w:gridCol w:w="2820"/>
        <w:gridCol w:w="2745"/>
      </w:tblGrid>
      <w:tr w:rsidR="0019098F" w:rsidTr="005B62A1">
        <w:trPr>
          <w:tblCellSpacing w:w="15" w:type="dxa"/>
        </w:trPr>
        <w:tc>
          <w:tcPr>
            <w:tcW w:w="3780" w:type="dxa"/>
            <w:tcBorders>
              <w:top w:val="outset" w:sz="6" w:space="0" w:color="auto"/>
              <w:left w:val="outset" w:sz="6" w:space="0" w:color="auto"/>
              <w:bottom w:val="outset" w:sz="6" w:space="0" w:color="auto"/>
              <w:right w:val="outset" w:sz="6" w:space="0" w:color="auto"/>
            </w:tcBorders>
            <w:vAlign w:val="center"/>
            <w:hideMark/>
          </w:tcPr>
          <w:p w:rsidR="0019098F" w:rsidRDefault="007C59E5" w:rsidP="005B62A1">
            <w:r>
              <w:rPr>
                <w:b/>
                <w:bCs/>
                <w:sz w:val="36"/>
                <w:szCs w:val="36"/>
              </w:rPr>
              <w:t>Ellis</w:t>
            </w:r>
            <w:r w:rsidR="0019098F">
              <w:rPr>
                <w:b/>
                <w:bCs/>
                <w:sz w:val="36"/>
                <w:szCs w:val="36"/>
              </w:rPr>
              <w:t>soid</w:t>
            </w:r>
            <w:r>
              <w:rPr>
                <w:b/>
                <w:bCs/>
                <w:sz w:val="36"/>
                <w:szCs w:val="36"/>
              </w:rPr>
              <w:t>e</w:t>
            </w:r>
          </w:p>
        </w:tc>
        <w:tc>
          <w:tcPr>
            <w:tcW w:w="2790" w:type="dxa"/>
            <w:tcBorders>
              <w:top w:val="outset" w:sz="6" w:space="0" w:color="auto"/>
              <w:left w:val="outset" w:sz="6" w:space="0" w:color="auto"/>
              <w:bottom w:val="outset" w:sz="6" w:space="0" w:color="auto"/>
              <w:right w:val="outset" w:sz="6" w:space="0" w:color="auto"/>
            </w:tcBorders>
            <w:vAlign w:val="center"/>
            <w:hideMark/>
          </w:tcPr>
          <w:p w:rsidR="007C59E5" w:rsidRPr="007C59E5" w:rsidRDefault="007C59E5" w:rsidP="005B62A1">
            <w:pPr>
              <w:rPr>
                <w:b/>
                <w:bCs/>
                <w:sz w:val="36"/>
                <w:szCs w:val="36"/>
              </w:rPr>
            </w:pPr>
            <w:r>
              <w:rPr>
                <w:b/>
                <w:bCs/>
                <w:sz w:val="36"/>
                <w:szCs w:val="36"/>
              </w:rPr>
              <w:t>a (m)</w:t>
            </w:r>
          </w:p>
        </w:tc>
        <w:tc>
          <w:tcPr>
            <w:tcW w:w="270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7C59E5">
            <w:r>
              <w:rPr>
                <w:b/>
                <w:bCs/>
                <w:sz w:val="36"/>
                <w:szCs w:val="36"/>
              </w:rPr>
              <w:t>1/f</w:t>
            </w:r>
          </w:p>
        </w:tc>
      </w:tr>
      <w:tr w:rsidR="0019098F" w:rsidTr="005B62A1">
        <w:trPr>
          <w:tblCellSpacing w:w="15" w:type="dxa"/>
        </w:trPr>
        <w:tc>
          <w:tcPr>
            <w:tcW w:w="378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7C59E5">
            <w:r>
              <w:rPr>
                <w:sz w:val="36"/>
                <w:szCs w:val="36"/>
              </w:rPr>
              <w:t>Interna</w:t>
            </w:r>
            <w:r w:rsidR="007C59E5">
              <w:rPr>
                <w:sz w:val="36"/>
                <w:szCs w:val="36"/>
              </w:rPr>
              <w:t>z</w:t>
            </w:r>
            <w:r>
              <w:rPr>
                <w:sz w:val="36"/>
                <w:szCs w:val="36"/>
              </w:rPr>
              <w:t>ional</w:t>
            </w:r>
            <w:r w:rsidR="007C59E5">
              <w:rPr>
                <w:sz w:val="36"/>
                <w:szCs w:val="36"/>
              </w:rPr>
              <w:t>e</w:t>
            </w:r>
            <w:r>
              <w:rPr>
                <w:sz w:val="36"/>
                <w:szCs w:val="36"/>
              </w:rPr>
              <w:t xml:space="preserve"> 1924</w:t>
            </w:r>
          </w:p>
        </w:tc>
        <w:tc>
          <w:tcPr>
            <w:tcW w:w="279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6378388</w:t>
            </w:r>
          </w:p>
        </w:tc>
        <w:tc>
          <w:tcPr>
            <w:tcW w:w="270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297</w:t>
            </w:r>
            <w:r>
              <w:t xml:space="preserve">  </w:t>
            </w:r>
          </w:p>
        </w:tc>
      </w:tr>
      <w:tr w:rsidR="0019098F" w:rsidTr="005B62A1">
        <w:trPr>
          <w:tblCellSpacing w:w="15" w:type="dxa"/>
        </w:trPr>
        <w:tc>
          <w:tcPr>
            <w:tcW w:w="378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GRS 80</w:t>
            </w:r>
          </w:p>
        </w:tc>
        <w:tc>
          <w:tcPr>
            <w:tcW w:w="279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6378137</w:t>
            </w:r>
            <w:r>
              <w:t xml:space="preserve">  </w:t>
            </w:r>
          </w:p>
        </w:tc>
        <w:tc>
          <w:tcPr>
            <w:tcW w:w="270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298.257222101</w:t>
            </w:r>
          </w:p>
        </w:tc>
      </w:tr>
      <w:tr w:rsidR="0019098F" w:rsidTr="005B62A1">
        <w:trPr>
          <w:tblCellSpacing w:w="15" w:type="dxa"/>
        </w:trPr>
        <w:tc>
          <w:tcPr>
            <w:tcW w:w="378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WGS 72</w:t>
            </w:r>
          </w:p>
        </w:tc>
        <w:tc>
          <w:tcPr>
            <w:tcW w:w="279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6378135</w:t>
            </w:r>
            <w:r>
              <w:t xml:space="preserve">  </w:t>
            </w:r>
          </w:p>
        </w:tc>
        <w:tc>
          <w:tcPr>
            <w:tcW w:w="270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298.26</w:t>
            </w:r>
          </w:p>
        </w:tc>
      </w:tr>
      <w:tr w:rsidR="0019098F" w:rsidTr="005B62A1">
        <w:trPr>
          <w:tblCellSpacing w:w="15" w:type="dxa"/>
        </w:trPr>
        <w:tc>
          <w:tcPr>
            <w:tcW w:w="378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WGS 84</w:t>
            </w:r>
          </w:p>
        </w:tc>
        <w:tc>
          <w:tcPr>
            <w:tcW w:w="279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6378137</w:t>
            </w:r>
            <w:r>
              <w:t xml:space="preserve">  </w:t>
            </w:r>
          </w:p>
        </w:tc>
        <w:tc>
          <w:tcPr>
            <w:tcW w:w="2700"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sz w:val="36"/>
                <w:szCs w:val="36"/>
              </w:rPr>
              <w:t>298.257223563</w:t>
            </w:r>
          </w:p>
        </w:tc>
      </w:tr>
    </w:tbl>
    <w:p w:rsidR="0019098F" w:rsidRDefault="0019098F" w:rsidP="0019098F">
      <w:pPr>
        <w:jc w:val="center"/>
      </w:pPr>
      <w:r>
        <w:t xml:space="preserve">  </w:t>
      </w:r>
    </w:p>
    <w:p w:rsidR="0019098F" w:rsidRPr="007C59E5" w:rsidRDefault="007C59E5" w:rsidP="0019098F">
      <w:pPr>
        <w:numPr>
          <w:ilvl w:val="0"/>
          <w:numId w:val="30"/>
        </w:numPr>
        <w:spacing w:before="100" w:beforeAutospacing="1" w:after="100" w:afterAutospacing="1"/>
      </w:pPr>
      <w:r w:rsidRPr="007C59E5">
        <w:rPr>
          <w:b/>
          <w:bCs/>
          <w:sz w:val="36"/>
          <w:szCs w:val="36"/>
        </w:rPr>
        <w:t>Parametri di trasformazion</w:t>
      </w:r>
      <w:r>
        <w:rPr>
          <w:b/>
          <w:bCs/>
          <w:sz w:val="36"/>
          <w:szCs w:val="36"/>
        </w:rPr>
        <w:t xml:space="preserve">e del </w:t>
      </w:r>
      <w:proofErr w:type="spellStart"/>
      <w:r>
        <w:rPr>
          <w:b/>
          <w:bCs/>
          <w:sz w:val="36"/>
          <w:szCs w:val="36"/>
        </w:rPr>
        <w:t>Datum</w:t>
      </w:r>
      <w:proofErr w:type="spellEnd"/>
      <w:r>
        <w:rPr>
          <w:b/>
          <w:bCs/>
          <w:sz w:val="36"/>
          <w:szCs w:val="36"/>
        </w:rPr>
        <w:t xml:space="preserve"> </w:t>
      </w:r>
      <w:r w:rsidR="0019098F" w:rsidRPr="007C59E5">
        <w:rPr>
          <w:b/>
          <w:bCs/>
          <w:sz w:val="36"/>
          <w:szCs w:val="36"/>
        </w:rPr>
        <w:t>Geodetic</w:t>
      </w:r>
      <w:r>
        <w:rPr>
          <w:b/>
          <w:bCs/>
          <w:sz w:val="36"/>
          <w:szCs w:val="36"/>
        </w:rPr>
        <w:t>o</w:t>
      </w:r>
      <w:r w:rsidR="0019098F" w:rsidRPr="007C59E5">
        <w:rPr>
          <w:b/>
          <w:bCs/>
          <w:sz w:val="36"/>
          <w:szCs w:val="36"/>
        </w:rPr>
        <w:t xml:space="preserve"> (</w:t>
      </w:r>
      <w:r>
        <w:rPr>
          <w:b/>
          <w:bCs/>
          <w:sz w:val="36"/>
          <w:szCs w:val="36"/>
        </w:rPr>
        <w:t xml:space="preserve">Da </w:t>
      </w:r>
      <w:r w:rsidR="0019098F" w:rsidRPr="007C59E5">
        <w:rPr>
          <w:b/>
          <w:bCs/>
          <w:sz w:val="36"/>
          <w:szCs w:val="36"/>
        </w:rPr>
        <w:t>Local</w:t>
      </w:r>
      <w:r>
        <w:rPr>
          <w:b/>
          <w:bCs/>
          <w:sz w:val="36"/>
          <w:szCs w:val="36"/>
        </w:rPr>
        <w:t>e</w:t>
      </w:r>
      <w:r w:rsidR="0019098F" w:rsidRPr="007C59E5">
        <w:rPr>
          <w:b/>
          <w:bCs/>
          <w:sz w:val="36"/>
          <w:szCs w:val="36"/>
        </w:rPr>
        <w:t xml:space="preserve"> </w:t>
      </w:r>
      <w:r>
        <w:rPr>
          <w:b/>
          <w:bCs/>
          <w:sz w:val="36"/>
          <w:szCs w:val="36"/>
        </w:rPr>
        <w:t>a</w:t>
      </w:r>
      <w:r w:rsidR="0019098F" w:rsidRPr="007C59E5">
        <w:rPr>
          <w:b/>
          <w:bCs/>
          <w:sz w:val="36"/>
          <w:szCs w:val="36"/>
        </w:rPr>
        <w:t xml:space="preserve"> WGS-84)</w:t>
      </w:r>
      <w:r w:rsidR="0019098F" w:rsidRPr="007C59E5">
        <w:t xml:space="preserve"> </w:t>
      </w:r>
    </w:p>
    <w:p w:rsidR="0019098F" w:rsidRPr="00F43FF7" w:rsidRDefault="0019098F" w:rsidP="0019098F">
      <w:pPr>
        <w:jc w:val="center"/>
        <w:rPr>
          <w:lang w:val="en-US"/>
        </w:rPr>
      </w:pPr>
      <w:r w:rsidRPr="00F43FF7">
        <w:rPr>
          <w:b/>
          <w:bCs/>
          <w:sz w:val="36"/>
          <w:szCs w:val="36"/>
          <w:lang w:val="en-US"/>
        </w:rPr>
        <w:t>d = delta in meters; e = error estimate in meters; #S = number of satellite measurement stations</w:t>
      </w:r>
    </w:p>
    <w:tbl>
      <w:tblPr>
        <w:tblW w:w="0" w:type="auto"/>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tblPr>
      <w:tblGrid>
        <w:gridCol w:w="1648"/>
        <w:gridCol w:w="1499"/>
        <w:gridCol w:w="1206"/>
        <w:gridCol w:w="665"/>
        <w:gridCol w:w="733"/>
        <w:gridCol w:w="1596"/>
        <w:gridCol w:w="656"/>
        <w:gridCol w:w="545"/>
        <w:gridCol w:w="556"/>
        <w:gridCol w:w="654"/>
      </w:tblGrid>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b/>
                <w:bCs/>
              </w:rPr>
              <w:t>Datum</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7C59E5">
            <w:r>
              <w:t xml:space="preserve">  </w:t>
            </w:r>
            <w:r>
              <w:rPr>
                <w:b/>
                <w:bCs/>
              </w:rPr>
              <w:t>Elli</w:t>
            </w:r>
            <w:r w:rsidR="007C59E5">
              <w:rPr>
                <w:b/>
                <w:bCs/>
              </w:rPr>
              <w:t>s</w:t>
            </w:r>
            <w:r>
              <w:rPr>
                <w:b/>
                <w:bCs/>
              </w:rPr>
              <w:t>soid</w:t>
            </w:r>
            <w:r w:rsidR="007C59E5">
              <w:rPr>
                <w:b/>
                <w:bCs/>
              </w:rPr>
              <w:t>e</w:t>
            </w:r>
            <w:r>
              <w:t xml:space="preserve">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b/>
                <w:bCs/>
              </w:rPr>
              <w:t>dX</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b/>
                <w:bCs/>
              </w:rPr>
              <w:t>dY</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b/>
                <w:bCs/>
              </w:rPr>
              <w:t>dZ</w:t>
            </w:r>
            <w:r>
              <w:t xml:space="preserve">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7C59E5">
            <w:r>
              <w:rPr>
                <w:b/>
                <w:bCs/>
              </w:rPr>
              <w:t>Region</w:t>
            </w:r>
            <w:r w:rsidR="007C59E5">
              <w:rPr>
                <w:b/>
                <w:bCs/>
              </w:rPr>
              <w:t>e</w:t>
            </w:r>
            <w:r>
              <w:t>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b/>
                <w:bCs/>
              </w:rPr>
              <w:t>eX</w:t>
            </w:r>
            <w:r>
              <w:t xml:space="preserve"> </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b/>
                <w:bCs/>
              </w:rPr>
              <w:t>eY</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b/>
                <w:bCs/>
              </w:rPr>
              <w:t>eZ</w:t>
            </w:r>
            <w:r>
              <w:t> </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rPr>
                <w:b/>
                <w:bCs/>
              </w:rPr>
              <w:t>#S</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-104</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-101</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-140 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Cyprus</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15</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15 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15</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4</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-130</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-117</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-151 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Egypt</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6</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8 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14</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-86</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-96</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-120 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Pr="00F43FF7" w:rsidRDefault="0019098F" w:rsidP="005B62A1">
            <w:pPr>
              <w:rPr>
                <w:lang w:val="en-US"/>
              </w:rPr>
            </w:pPr>
            <w:r w:rsidRPr="00F43FF7">
              <w:rPr>
                <w:lang w:val="en-US"/>
              </w:rPr>
              <w:t xml:space="preserve">England; Channel Islands; Scotland; Shetland Islands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40</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-86</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-96</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-120 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Pr="00F43FF7" w:rsidRDefault="0019098F" w:rsidP="005B62A1">
            <w:pPr>
              <w:rPr>
                <w:lang w:val="en-US"/>
              </w:rPr>
            </w:pPr>
            <w:r w:rsidRPr="00F43FF7">
              <w:rPr>
                <w:lang w:val="en-US"/>
              </w:rPr>
              <w:t xml:space="preserve">England; Ireland; Scotland; Shetland Islands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47</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-87</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-95</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-120 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Finland; Norway</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5 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20</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-84</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-95</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-130 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Greece</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25 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-117</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-132</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-164 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Iran</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12 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11</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27</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-97</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-103</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-120 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Italy (Sardinia)</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25 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-97</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-88</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-135 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Italy (Sicily)</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20</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20 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20</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-107</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-88</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-149 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Malta</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25 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-87</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-98</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-121 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Pr="00F43FF7" w:rsidRDefault="0019098F" w:rsidP="005B62A1">
            <w:pPr>
              <w:rPr>
                <w:lang w:val="en-US"/>
              </w:rPr>
            </w:pPr>
            <w:r w:rsidRPr="00F43FF7">
              <w:rPr>
                <w:lang w:val="en-US"/>
              </w:rPr>
              <w:t xml:space="preserve">MEAN FOR Austria; Belgium; Denmark; Finland; France; W Germany; Gibraltar; Greece; Italy; Luxembourg; Netherlands; Norway; Portugal; Spain; Sweden; Switzerland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5</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85</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-87</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-96</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-120 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Pr="00F43FF7" w:rsidRDefault="0019098F" w:rsidP="005B62A1">
            <w:pPr>
              <w:rPr>
                <w:lang w:val="en-US"/>
              </w:rPr>
            </w:pPr>
            <w:r w:rsidRPr="00F43FF7">
              <w:rPr>
                <w:lang w:val="en-US"/>
              </w:rPr>
              <w:t xml:space="preserve">MEAN FOR Austria; Denmark; France; W Germany; Netherlands; Switzerland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52</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-103</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-106</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-141 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Pr="00F43FF7" w:rsidRDefault="0019098F" w:rsidP="005B62A1">
            <w:pPr>
              <w:rPr>
                <w:lang w:val="en-US"/>
              </w:rPr>
            </w:pPr>
            <w:r w:rsidRPr="00F43FF7">
              <w:rPr>
                <w:lang w:val="en-US"/>
              </w:rPr>
              <w:t xml:space="preserve">MEAN FOR Iraq; Israel; Jordan; Lebanon; Kuwait; Saudi Arabia; Syria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0</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-84</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-107</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-120 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Portugal; Spain</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5</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6 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18</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1950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-112</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-77</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-145 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Tunisia</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25 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4</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European 1979</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-86</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-98</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-119 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Pr="00F43FF7" w:rsidRDefault="0019098F" w:rsidP="005B62A1">
            <w:pPr>
              <w:rPr>
                <w:lang w:val="en-US"/>
              </w:rPr>
            </w:pPr>
            <w:r w:rsidRPr="00F43FF7">
              <w:rPr>
                <w:lang w:val="en-US"/>
              </w:rPr>
              <w:t xml:space="preserve">MEAN FOR Austria; Finland; Netherlands; Norway; Spain; Sweden; Switzerland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3</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22</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Rome 1940</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International 1924  </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-225</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-65</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9  </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Italy (Sardinia)</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25  </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25</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WGS 1972</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WGS 72</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0  </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0</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0</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Global Definition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0</w:t>
            </w:r>
          </w:p>
        </w:tc>
      </w:tr>
      <w:tr w:rsidR="0019098F" w:rsidTr="005B62A1">
        <w:trPr>
          <w:tblCellSpacing w:w="15" w:type="dxa"/>
        </w:trPr>
        <w:tc>
          <w:tcPr>
            <w:tcW w:w="16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WGS 1984</w:t>
            </w:r>
          </w:p>
        </w:tc>
        <w:tc>
          <w:tcPr>
            <w:tcW w:w="146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WGS 84</w:t>
            </w:r>
          </w:p>
        </w:tc>
        <w:tc>
          <w:tcPr>
            <w:tcW w:w="117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0  </w:t>
            </w:r>
          </w:p>
        </w:tc>
        <w:tc>
          <w:tcPr>
            <w:tcW w:w="63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0</w:t>
            </w:r>
          </w:p>
        </w:tc>
        <w:tc>
          <w:tcPr>
            <w:tcW w:w="703"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0</w:t>
            </w:r>
          </w:p>
        </w:tc>
        <w:tc>
          <w:tcPr>
            <w:tcW w:w="156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 xml:space="preserve">Global Definition  </w:t>
            </w:r>
          </w:p>
        </w:tc>
        <w:tc>
          <w:tcPr>
            <w:tcW w:w="6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515"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526"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-1</w:t>
            </w:r>
          </w:p>
        </w:tc>
        <w:tc>
          <w:tcPr>
            <w:tcW w:w="609" w:type="dxa"/>
            <w:tcBorders>
              <w:top w:val="outset" w:sz="6" w:space="0" w:color="auto"/>
              <w:left w:val="outset" w:sz="6" w:space="0" w:color="auto"/>
              <w:bottom w:val="outset" w:sz="6" w:space="0" w:color="auto"/>
              <w:right w:val="outset" w:sz="6" w:space="0" w:color="auto"/>
            </w:tcBorders>
            <w:vAlign w:val="center"/>
            <w:hideMark/>
          </w:tcPr>
          <w:p w:rsidR="0019098F" w:rsidRDefault="0019098F" w:rsidP="005B62A1">
            <w:r>
              <w:t>0</w:t>
            </w:r>
          </w:p>
        </w:tc>
      </w:tr>
    </w:tbl>
    <w:p w:rsidR="0019098F" w:rsidRDefault="0019098F" w:rsidP="0019098F"/>
    <w:p w:rsidR="00C009A1" w:rsidRDefault="0019098F" w:rsidP="005976F5">
      <w:pPr>
        <w:pStyle w:val="Titolo1"/>
        <w:rPr>
          <w:sz w:val="52"/>
        </w:rPr>
      </w:pPr>
      <w:r w:rsidRPr="005976F5">
        <w:br w:type="page"/>
      </w:r>
      <w:bookmarkStart w:id="102" w:name="_Toc366063108"/>
      <w:r w:rsidR="005976F5" w:rsidRPr="005976F5">
        <w:t xml:space="preserve">Appendice </w:t>
      </w:r>
      <w:r w:rsidR="003777C4">
        <w:t>2</w:t>
      </w:r>
      <w:r w:rsidR="005976F5">
        <w:t xml:space="preserve">: </w:t>
      </w:r>
      <w:r w:rsidR="00C009A1" w:rsidRPr="005976F5">
        <w:t>Teoremi di trigonometria sferica</w:t>
      </w:r>
      <w:bookmarkEnd w:id="102"/>
    </w:p>
    <w:p w:rsidR="00C009A1" w:rsidRDefault="00C009A1" w:rsidP="00C009A1">
      <w:pPr>
        <w:rPr>
          <w:sz w:val="48"/>
        </w:rPr>
      </w:pPr>
    </w:p>
    <w:p w:rsidR="00C009A1" w:rsidRPr="005976F5" w:rsidRDefault="00C009A1" w:rsidP="00C009A1">
      <w:pPr>
        <w:rPr>
          <w:rFonts w:ascii="Tahoma" w:hAnsi="Tahoma" w:cs="Tahoma"/>
        </w:rPr>
      </w:pPr>
      <w:r w:rsidRPr="005976F5">
        <w:rPr>
          <w:rFonts w:ascii="Tahoma" w:hAnsi="Tahoma" w:cs="Tahoma"/>
        </w:rPr>
        <w:t xml:space="preserve">Definizioni del triangolo sferico: </w:t>
      </w:r>
    </w:p>
    <w:p w:rsidR="00C009A1" w:rsidRPr="005976F5" w:rsidRDefault="00C009A1" w:rsidP="00C009A1">
      <w:pPr>
        <w:numPr>
          <w:ilvl w:val="0"/>
          <w:numId w:val="31"/>
        </w:numPr>
        <w:rPr>
          <w:rFonts w:ascii="Tahoma" w:hAnsi="Tahoma" w:cs="Tahoma"/>
        </w:rPr>
      </w:pPr>
      <w:r w:rsidRPr="005976F5">
        <w:rPr>
          <w:rFonts w:ascii="Tahoma" w:hAnsi="Tahoma" w:cs="Tahoma"/>
        </w:rPr>
        <w:t>a,b,c siano archi di cerchio massimo (circonferenze centrate al centro della sfera)</w:t>
      </w:r>
    </w:p>
    <w:p w:rsidR="00C009A1" w:rsidRPr="005976F5" w:rsidRDefault="00C009A1" w:rsidP="00C009A1">
      <w:pPr>
        <w:numPr>
          <w:ilvl w:val="0"/>
          <w:numId w:val="32"/>
        </w:numPr>
        <w:rPr>
          <w:rFonts w:ascii="Tahoma" w:hAnsi="Tahoma" w:cs="Tahoma"/>
        </w:rPr>
      </w:pPr>
      <w:r w:rsidRPr="005976F5">
        <w:rPr>
          <w:rFonts w:ascii="Tahoma" w:hAnsi="Tahoma" w:cs="Tahoma"/>
        </w:rPr>
        <w:t>A,B,C siano i corrispondenti angoli  (nota: A+B+C &gt; 180 gradi; questo 'eccesso sferico è una misura del raggio di curvatura della superficie sulla quale è disegnato il triangolo sferico)</w:t>
      </w:r>
    </w:p>
    <w:p w:rsidR="00C009A1" w:rsidRPr="005976F5" w:rsidRDefault="00C009A1" w:rsidP="00C009A1">
      <w:pPr>
        <w:ind w:left="360"/>
        <w:rPr>
          <w:rFonts w:ascii="Tahoma" w:hAnsi="Tahoma" w:cs="Tahoma"/>
        </w:rPr>
      </w:pPr>
    </w:p>
    <w:p w:rsidR="00C009A1" w:rsidRPr="005976F5" w:rsidRDefault="005C5C87" w:rsidP="00C009A1">
      <w:pPr>
        <w:ind w:left="360"/>
        <w:rPr>
          <w:rFonts w:ascii="Tahoma" w:hAnsi="Tahoma" w:cs="Tahoma"/>
          <w:i/>
          <w:iCs/>
        </w:rPr>
      </w:pPr>
      <w:r>
        <w:rPr>
          <w:rFonts w:ascii="Tahoma" w:hAnsi="Tahoma" w:cs="Tahoma"/>
          <w:i/>
          <w:iCs/>
          <w:noProof/>
        </w:rPr>
        <w:pict>
          <v:group id="_x0000_s3112" style="position:absolute;left:0;text-align:left;margin-left:-25.65pt;margin-top:16.1pt;width:279pt;height:4in;z-index:251689984;mso-position-vertical-relative:line" coordorigin="4761,3064" coordsize="6392,6120" o:allowoverlap="f">
            <v:oval id="_x0000_s3113" style="position:absolute;left:4761;top:3064;width:6300;height:6120;rotation:-79804fd">
              <v:fill color2="fill darken(169)" focusposition=".5,.5" focussize="" method="linear sigma" focus="100%" type="gradientRadial"/>
            </v:oval>
            <v:group id="_x0000_s3114" style="position:absolute;left:5661;top:3064;width:5492;height:5026" coordorigin="5661,3064" coordsize="5492,5026">
              <v:group id="_x0000_s3115" style="position:absolute;left:5661;top:3064;width:5492;height:5026" coordorigin="5661,3078" coordsize="5492,5026">
                <v:shape id="_x0000_s3116" type="#_x0000_t19" style="position:absolute;left:7461;top:3078;width:3240;height:3960" strokecolor="red" strokeweight="2pt">
                  <v:stroke dashstyle="dashDot"/>
                </v:shape>
                <v:shape id="_x0000_s3117" type="#_x0000_t19" style="position:absolute;left:5661;top:3424;width:2801;height:4680;rotation:1423202fd;flip:x" coordsize="18675,21600" adj=",-1976900" path="wr-21600,,21600,43200,,,18675,10746nfewr-21600,,21600,43200,,,18675,10746l,21600nsxe" strokecolor="red" strokeweight="2pt">
                  <v:stroke dashstyle="dashDot"/>
                  <v:path o:connectlocs="0,0;18675,10746;0,21600"/>
                </v:shape>
                <v:shape id="_x0000_s3118" type="#_x0000_t19" style="position:absolute;left:7136;top:3929;width:3081;height:4952;rotation:7750310fd;flip:x" coordsize="21133,21600" adj=",-782442" path="wr-21600,,21600,43200,,,21133,17132nfewr-21600,,21600,43200,,,21133,17132l,21600nsxe" strokecolor="red" strokeweight="2pt">
                  <v:stroke dashstyle="dashDot"/>
                  <v:path o:connectlocs="0,0;21133,17132;0,21600"/>
                </v:shape>
              </v:group>
              <v:shape id="_x0000_s3119" type="#_x0000_t19" style="position:absolute;left:5926;top:5146;width:900;height:1980" strokecolor="blue" strokeweight="2pt"/>
              <v:shape id="_x0000_s3120" type="#_x0000_t19" style="position:absolute;left:7356;top:2531;width:900;height:1980;rotation:-4241065fd;flip:y" strokecolor="blue" strokeweight="2pt"/>
              <v:shape id="_x0000_s3121" type="#_x0000_t19" style="position:absolute;left:9340;top:5710;width:900;height:1980;rotation:-13153131fd;flip:y" strokecolor="blue" strokeweight="2pt"/>
            </v:group>
            <v:shape id="_x0000_s3122" type="#_x0000_t202" style="position:absolute;left:6201;top:3964;width:540;height:540" filled="f" stroked="f">
              <v:textbox style="mso-next-textbox:#_x0000_s3122">
                <w:txbxContent>
                  <w:p w:rsidR="002313D2" w:rsidRDefault="002313D2" w:rsidP="00C009A1">
                    <w:pPr>
                      <w:rPr>
                        <w:rFonts w:ascii="Tahoma" w:hAnsi="Tahoma" w:cs="Tahoma"/>
                        <w:b/>
                        <w:bCs/>
                        <w:color w:val="FF6600"/>
                        <w:sz w:val="36"/>
                      </w:rPr>
                    </w:pPr>
                    <w:r>
                      <w:rPr>
                        <w:rFonts w:ascii="Tahoma" w:hAnsi="Tahoma" w:cs="Tahoma"/>
                        <w:b/>
                        <w:bCs/>
                        <w:color w:val="FF6600"/>
                        <w:sz w:val="36"/>
                      </w:rPr>
                      <w:t>c</w:t>
                    </w:r>
                  </w:p>
                </w:txbxContent>
              </v:textbox>
            </v:shape>
            <v:shape id="_x0000_s3123" type="#_x0000_t202" style="position:absolute;left:7641;top:6844;width:540;height:540" filled="f" stroked="f">
              <v:textbox style="mso-next-textbox:#_x0000_s3123">
                <w:txbxContent>
                  <w:p w:rsidR="002313D2" w:rsidRDefault="002313D2" w:rsidP="00C009A1">
                    <w:pPr>
                      <w:rPr>
                        <w:rFonts w:ascii="Tahoma" w:hAnsi="Tahoma" w:cs="Tahoma"/>
                        <w:b/>
                        <w:bCs/>
                        <w:color w:val="FF6600"/>
                        <w:sz w:val="36"/>
                      </w:rPr>
                    </w:pPr>
                    <w:r>
                      <w:rPr>
                        <w:rFonts w:ascii="Tahoma" w:hAnsi="Tahoma" w:cs="Tahoma"/>
                        <w:b/>
                        <w:bCs/>
                        <w:color w:val="FF6600"/>
                        <w:sz w:val="36"/>
                      </w:rPr>
                      <w:t>a</w:t>
                    </w:r>
                  </w:p>
                </w:txbxContent>
              </v:textbox>
            </v:shape>
            <v:shape id="_x0000_s3124" type="#_x0000_t202" style="position:absolute;left:9441;top:4504;width:540;height:540" filled="f" stroked="f">
              <v:textbox style="mso-next-textbox:#_x0000_s3124">
                <w:txbxContent>
                  <w:p w:rsidR="002313D2" w:rsidRDefault="002313D2" w:rsidP="00C009A1">
                    <w:pPr>
                      <w:rPr>
                        <w:rFonts w:ascii="Tahoma" w:hAnsi="Tahoma" w:cs="Tahoma"/>
                        <w:b/>
                        <w:bCs/>
                        <w:color w:val="FF6600"/>
                        <w:sz w:val="36"/>
                      </w:rPr>
                    </w:pPr>
                    <w:r>
                      <w:rPr>
                        <w:rFonts w:ascii="Tahoma" w:hAnsi="Tahoma" w:cs="Tahoma"/>
                        <w:b/>
                        <w:bCs/>
                        <w:color w:val="FF6600"/>
                        <w:sz w:val="36"/>
                      </w:rPr>
                      <w:t>b</w:t>
                    </w:r>
                  </w:p>
                </w:txbxContent>
              </v:textbox>
            </v:shape>
            <v:shape id="_x0000_s3125" type="#_x0000_t202" style="position:absolute;left:7461;top:3244;width:540;height:540" filled="f" stroked="f">
              <v:textbox style="mso-next-textbox:#_x0000_s3125">
                <w:txbxContent>
                  <w:p w:rsidR="002313D2" w:rsidRDefault="002313D2" w:rsidP="00C009A1">
                    <w:pPr>
                      <w:rPr>
                        <w:rFonts w:ascii="Tahoma" w:hAnsi="Tahoma" w:cs="Tahoma"/>
                        <w:b/>
                        <w:bCs/>
                        <w:color w:val="0000FF"/>
                        <w:sz w:val="36"/>
                      </w:rPr>
                    </w:pPr>
                    <w:r>
                      <w:rPr>
                        <w:rFonts w:ascii="Tahoma" w:hAnsi="Tahoma" w:cs="Tahoma"/>
                        <w:b/>
                        <w:bCs/>
                        <w:color w:val="0000FF"/>
                        <w:sz w:val="36"/>
                      </w:rPr>
                      <w:t>A</w:t>
                    </w:r>
                  </w:p>
                </w:txbxContent>
              </v:textbox>
            </v:shape>
            <v:shape id="_x0000_s3126" type="#_x0000_t202" style="position:absolute;left:5841;top:5764;width:540;height:540" filled="f" stroked="f">
              <v:textbox style="mso-next-textbox:#_x0000_s3126">
                <w:txbxContent>
                  <w:p w:rsidR="002313D2" w:rsidRDefault="002313D2" w:rsidP="00C009A1">
                    <w:pPr>
                      <w:rPr>
                        <w:rFonts w:ascii="Tahoma" w:hAnsi="Tahoma" w:cs="Tahoma"/>
                        <w:b/>
                        <w:bCs/>
                        <w:color w:val="0000FF"/>
                        <w:sz w:val="36"/>
                      </w:rPr>
                    </w:pPr>
                    <w:r>
                      <w:rPr>
                        <w:rFonts w:ascii="Tahoma" w:hAnsi="Tahoma" w:cs="Tahoma"/>
                        <w:b/>
                        <w:bCs/>
                        <w:color w:val="0000FF"/>
                        <w:sz w:val="36"/>
                      </w:rPr>
                      <w:t>B</w:t>
                    </w:r>
                  </w:p>
                </w:txbxContent>
              </v:textbox>
            </v:shape>
            <v:shape id="_x0000_s3127" type="#_x0000_t202" style="position:absolute;left:9801;top:6484;width:540;height:540" filled="f" stroked="f">
              <v:textbox style="mso-next-textbox:#_x0000_s3127">
                <w:txbxContent>
                  <w:p w:rsidR="002313D2" w:rsidRDefault="002313D2" w:rsidP="00C009A1">
                    <w:pPr>
                      <w:rPr>
                        <w:rFonts w:ascii="Tahoma" w:hAnsi="Tahoma" w:cs="Tahoma"/>
                        <w:b/>
                        <w:bCs/>
                        <w:color w:val="0000FF"/>
                        <w:sz w:val="36"/>
                      </w:rPr>
                    </w:pPr>
                    <w:r>
                      <w:rPr>
                        <w:rFonts w:ascii="Tahoma" w:hAnsi="Tahoma" w:cs="Tahoma"/>
                        <w:b/>
                        <w:bCs/>
                        <w:color w:val="0000FF"/>
                        <w:sz w:val="36"/>
                      </w:rPr>
                      <w:t>C</w:t>
                    </w:r>
                  </w:p>
                </w:txbxContent>
              </v:textbox>
            </v:shape>
            <w10:wrap type="square" side="right"/>
          </v:group>
        </w:pict>
      </w:r>
      <w:r w:rsidR="00C009A1" w:rsidRPr="005976F5">
        <w:rPr>
          <w:rFonts w:ascii="Tahoma" w:hAnsi="Tahoma" w:cs="Tahoma"/>
          <w:i/>
          <w:iCs/>
        </w:rPr>
        <w:t xml:space="preserve">Teorema del coseno: </w:t>
      </w:r>
    </w:p>
    <w:p w:rsidR="00C009A1" w:rsidRPr="005976F5" w:rsidRDefault="00C009A1" w:rsidP="00C009A1">
      <w:pPr>
        <w:rPr>
          <w:rFonts w:ascii="Tahoma" w:hAnsi="Tahoma" w:cs="Tahoma"/>
        </w:rPr>
      </w:pPr>
    </w:p>
    <w:p w:rsidR="00C009A1" w:rsidRPr="005976F5" w:rsidRDefault="00C009A1" w:rsidP="00C009A1">
      <w:pPr>
        <w:rPr>
          <w:rFonts w:ascii="Tahoma" w:hAnsi="Tahoma" w:cs="Tahoma"/>
        </w:rPr>
      </w:pPr>
      <w:r w:rsidRPr="005976F5">
        <w:rPr>
          <w:rFonts w:ascii="Tahoma" w:hAnsi="Tahoma" w:cs="Tahoma"/>
        </w:rPr>
        <w:t>cos(a)=cos(b) cos(c)+sin(b)sin(c)cos(A)</w:t>
      </w:r>
    </w:p>
    <w:p w:rsidR="00C009A1" w:rsidRPr="005976F5" w:rsidRDefault="00C009A1" w:rsidP="00C009A1">
      <w:pPr>
        <w:rPr>
          <w:rFonts w:ascii="Tahoma" w:hAnsi="Tahoma" w:cs="Tahoma"/>
        </w:rPr>
      </w:pPr>
      <w:r w:rsidRPr="005976F5">
        <w:rPr>
          <w:rFonts w:ascii="Tahoma" w:hAnsi="Tahoma" w:cs="Tahoma"/>
        </w:rPr>
        <w:t>cos(b)=cos(a) cos(c)+sin(a)sin(c)cos(B)</w:t>
      </w:r>
    </w:p>
    <w:p w:rsidR="00C009A1" w:rsidRPr="005976F5" w:rsidRDefault="00C009A1" w:rsidP="00C009A1">
      <w:pPr>
        <w:rPr>
          <w:rFonts w:ascii="Tahoma" w:hAnsi="Tahoma" w:cs="Tahoma"/>
        </w:rPr>
      </w:pPr>
      <w:r w:rsidRPr="005976F5">
        <w:rPr>
          <w:rFonts w:ascii="Tahoma" w:hAnsi="Tahoma" w:cs="Tahoma"/>
        </w:rPr>
        <w:t>cos(c)=cos(b) cos(a)+sin(b)sin(a)cos(C)</w:t>
      </w:r>
    </w:p>
    <w:p w:rsidR="00C009A1" w:rsidRPr="005976F5" w:rsidRDefault="00C009A1" w:rsidP="00C009A1">
      <w:pPr>
        <w:rPr>
          <w:rFonts w:ascii="Tahoma" w:hAnsi="Tahoma" w:cs="Tahoma"/>
        </w:rPr>
      </w:pPr>
    </w:p>
    <w:p w:rsidR="00C009A1" w:rsidRPr="005976F5" w:rsidRDefault="00C009A1" w:rsidP="00C009A1">
      <w:pPr>
        <w:rPr>
          <w:rFonts w:ascii="Tahoma" w:hAnsi="Tahoma" w:cs="Tahoma"/>
        </w:rPr>
      </w:pPr>
    </w:p>
    <w:p w:rsidR="00C009A1" w:rsidRPr="005976F5" w:rsidRDefault="00C009A1" w:rsidP="00C009A1">
      <w:pPr>
        <w:tabs>
          <w:tab w:val="left" w:pos="8222"/>
        </w:tabs>
        <w:ind w:left="360"/>
        <w:rPr>
          <w:rFonts w:ascii="Tahoma" w:hAnsi="Tahoma" w:cs="Tahoma"/>
          <w:i/>
          <w:iCs/>
        </w:rPr>
      </w:pPr>
      <w:r w:rsidRPr="005976F5">
        <w:rPr>
          <w:rFonts w:ascii="Tahoma" w:hAnsi="Tahoma" w:cs="Tahoma"/>
          <w:i/>
          <w:iCs/>
        </w:rPr>
        <w:t>Teorema del seno:</w:t>
      </w:r>
    </w:p>
    <w:p w:rsidR="00C009A1" w:rsidRPr="005976F5" w:rsidRDefault="00C009A1" w:rsidP="00C009A1">
      <w:pPr>
        <w:tabs>
          <w:tab w:val="left" w:pos="8222"/>
        </w:tabs>
        <w:ind w:left="360"/>
        <w:rPr>
          <w:rFonts w:ascii="Tahoma" w:hAnsi="Tahoma" w:cs="Tahoma"/>
        </w:rPr>
      </w:pPr>
    </w:p>
    <w:p w:rsidR="00C009A1" w:rsidRPr="005976F5" w:rsidRDefault="00C009A1" w:rsidP="00C009A1">
      <w:pPr>
        <w:tabs>
          <w:tab w:val="left" w:pos="8222"/>
        </w:tabs>
        <w:ind w:left="360"/>
        <w:rPr>
          <w:rFonts w:ascii="Tahoma" w:hAnsi="Tahoma" w:cs="Tahoma"/>
        </w:rPr>
      </w:pPr>
      <w:r w:rsidRPr="005976F5">
        <w:rPr>
          <w:rFonts w:ascii="Tahoma" w:hAnsi="Tahoma" w:cs="Tahoma"/>
        </w:rPr>
        <w:t>sin(a)/sin(A)=sin(b)/sin(B)=sin(c)/sin(C)</w:t>
      </w:r>
    </w:p>
    <w:p w:rsidR="00C009A1" w:rsidRPr="005976F5" w:rsidRDefault="00C009A1" w:rsidP="00C009A1">
      <w:pPr>
        <w:tabs>
          <w:tab w:val="left" w:pos="8222"/>
        </w:tabs>
        <w:ind w:left="360"/>
        <w:rPr>
          <w:rFonts w:ascii="Tahoma" w:hAnsi="Tahoma" w:cs="Tahoma"/>
        </w:rPr>
      </w:pPr>
    </w:p>
    <w:p w:rsidR="00C009A1" w:rsidRPr="005976F5" w:rsidRDefault="00C009A1" w:rsidP="00C009A1">
      <w:pPr>
        <w:tabs>
          <w:tab w:val="left" w:pos="8222"/>
        </w:tabs>
        <w:rPr>
          <w:rFonts w:ascii="Tahoma" w:hAnsi="Tahoma" w:cs="Tahoma"/>
        </w:rPr>
      </w:pPr>
    </w:p>
    <w:p w:rsidR="00A3465D" w:rsidRDefault="00A3465D">
      <w:r>
        <w:br w:type="page"/>
      </w:r>
    </w:p>
    <w:p w:rsidR="00144408" w:rsidRDefault="00A3465D" w:rsidP="00A3465D">
      <w:pPr>
        <w:pStyle w:val="Titolo1"/>
      </w:pPr>
      <w:bookmarkStart w:id="103" w:name="_Toc366063109"/>
      <w:r>
        <w:t>Appendice 3: Moduli e funzioni implementate</w:t>
      </w:r>
      <w:bookmarkEnd w:id="103"/>
    </w:p>
    <w:p w:rsidR="00A3465D" w:rsidRDefault="00A3465D" w:rsidP="00A3465D"/>
    <w:p w:rsidR="00A3465D" w:rsidRDefault="00A3465D" w:rsidP="00A3465D">
      <w:pPr>
        <w:pStyle w:val="Titolo2"/>
      </w:pPr>
      <w:bookmarkStart w:id="104" w:name="_Toc366063110"/>
      <w:r>
        <w:t>Modulo PosVel2Kepler</w:t>
      </w:r>
      <w:bookmarkEnd w:id="104"/>
      <w:r>
        <w:t xml:space="preserve"> </w:t>
      </w:r>
    </w:p>
    <w:p w:rsidR="00A3465D" w:rsidRDefault="00A3465D" w:rsidP="00A3465D">
      <w:pPr>
        <w:jc w:val="both"/>
      </w:pPr>
    </w:p>
    <w:tbl>
      <w:tblPr>
        <w:tblStyle w:val="Tabellaacolori2"/>
        <w:tblW w:w="0" w:type="auto"/>
        <w:tblLook w:val="04A0"/>
      </w:tblPr>
      <w:tblGrid>
        <w:gridCol w:w="5778"/>
        <w:gridCol w:w="4076"/>
      </w:tblGrid>
      <w:tr w:rsidR="00A3465D" w:rsidTr="00A04241">
        <w:trPr>
          <w:cnfStyle w:val="100000000000"/>
        </w:trPr>
        <w:tc>
          <w:tcPr>
            <w:cnfStyle w:val="001000000000"/>
            <w:tcW w:w="5778" w:type="dxa"/>
          </w:tcPr>
          <w:p w:rsidR="00A3465D" w:rsidRPr="00727CF1" w:rsidRDefault="00A04241" w:rsidP="00A04241">
            <w:pPr>
              <w:jc w:val="center"/>
              <w:rPr>
                <w:b w:val="0"/>
                <w:sz w:val="28"/>
              </w:rPr>
            </w:pPr>
            <w:r>
              <w:rPr>
                <w:b w:val="0"/>
                <w:sz w:val="28"/>
              </w:rPr>
              <w:t>N</w:t>
            </w:r>
            <w:r w:rsidR="00A3465D" w:rsidRPr="00727CF1">
              <w:rPr>
                <w:b w:val="0"/>
                <w:sz w:val="28"/>
              </w:rPr>
              <w:t>ome funzione</w:t>
            </w:r>
          </w:p>
        </w:tc>
        <w:tc>
          <w:tcPr>
            <w:tcW w:w="4076" w:type="dxa"/>
          </w:tcPr>
          <w:p w:rsidR="00A3465D" w:rsidRPr="00727CF1" w:rsidRDefault="00A3465D" w:rsidP="00A04241">
            <w:pPr>
              <w:jc w:val="center"/>
              <w:cnfStyle w:val="100000000000"/>
              <w:rPr>
                <w:b w:val="0"/>
                <w:sz w:val="28"/>
              </w:rPr>
            </w:pPr>
            <w:r w:rsidRPr="00727CF1">
              <w:rPr>
                <w:b w:val="0"/>
                <w:sz w:val="28"/>
              </w:rPr>
              <w:t>Descrizione</w:t>
            </w:r>
          </w:p>
        </w:tc>
      </w:tr>
      <w:tr w:rsidR="00A3465D" w:rsidTr="00A04241">
        <w:tc>
          <w:tcPr>
            <w:cnfStyle w:val="001000000000"/>
            <w:tcW w:w="5778" w:type="dxa"/>
          </w:tcPr>
          <w:p w:rsidR="00A3465D" w:rsidRPr="00727CF1" w:rsidRDefault="00A3465D" w:rsidP="00A04241">
            <w:pPr>
              <w:jc w:val="both"/>
              <w:rPr>
                <w:i w:val="0"/>
              </w:rPr>
            </w:pPr>
            <w:r w:rsidRPr="00727CF1">
              <w:rPr>
                <w:i w:val="0"/>
              </w:rPr>
              <w:t>sma(Xi, Yi, Zi, Vxi, Vyi, Vzi)</w:t>
            </w:r>
          </w:p>
          <w:p w:rsidR="00A3465D" w:rsidRPr="00727CF1" w:rsidRDefault="00A3465D" w:rsidP="00A04241">
            <w:pPr>
              <w:jc w:val="both"/>
              <w:rPr>
                <w:i w:val="0"/>
              </w:rPr>
            </w:pPr>
            <w:r w:rsidRPr="00727CF1">
              <w:rPr>
                <w:i w:val="0"/>
              </w:rPr>
              <w:t>ecc(Xi, Yi, Zi, Vxi, Vyi, Vzi)</w:t>
            </w:r>
          </w:p>
          <w:p w:rsidR="00A3465D" w:rsidRPr="00727CF1" w:rsidRDefault="00A3465D" w:rsidP="00A04241">
            <w:pPr>
              <w:jc w:val="both"/>
              <w:rPr>
                <w:i w:val="0"/>
              </w:rPr>
            </w:pPr>
            <w:r w:rsidRPr="00727CF1">
              <w:rPr>
                <w:i w:val="0"/>
              </w:rPr>
              <w:t>incl(Xi, Yi, Zi, Vxi, Vyi, Vzi)</w:t>
            </w:r>
          </w:p>
          <w:p w:rsidR="00A3465D" w:rsidRPr="00727CF1" w:rsidRDefault="00A3465D" w:rsidP="00A04241">
            <w:pPr>
              <w:jc w:val="both"/>
              <w:rPr>
                <w:i w:val="0"/>
              </w:rPr>
            </w:pPr>
            <w:r w:rsidRPr="00727CF1">
              <w:rPr>
                <w:i w:val="0"/>
              </w:rPr>
              <w:t>nodo(Xi, Yi, Zi, Vxi, Vyi, Vzi)</w:t>
            </w:r>
          </w:p>
          <w:p w:rsidR="00A3465D" w:rsidRPr="00727CF1" w:rsidRDefault="00A3465D" w:rsidP="00A04241">
            <w:pPr>
              <w:jc w:val="both"/>
              <w:rPr>
                <w:i w:val="0"/>
              </w:rPr>
            </w:pPr>
            <w:r w:rsidRPr="00727CF1">
              <w:rPr>
                <w:i w:val="0"/>
              </w:rPr>
              <w:t>perigeo(Xi, Yi, Zi, Vxi, Vyi, Vzi)</w:t>
            </w:r>
          </w:p>
          <w:p w:rsidR="00A3465D" w:rsidRPr="00727CF1" w:rsidRDefault="00A3465D" w:rsidP="00A04241">
            <w:pPr>
              <w:jc w:val="both"/>
              <w:rPr>
                <w:i w:val="0"/>
              </w:rPr>
            </w:pPr>
            <w:r w:rsidRPr="00727CF1">
              <w:rPr>
                <w:i w:val="0"/>
              </w:rPr>
              <w:t>AnomaliaMedia(Xi, Yi, Zi, Vxi, Vyi, Vzi)</w:t>
            </w:r>
          </w:p>
        </w:tc>
        <w:tc>
          <w:tcPr>
            <w:tcW w:w="4076" w:type="dxa"/>
          </w:tcPr>
          <w:p w:rsidR="00A3465D" w:rsidRDefault="00A3465D" w:rsidP="00A04241">
            <w:pPr>
              <w:jc w:val="both"/>
              <w:cnfStyle w:val="000000000000"/>
            </w:pPr>
            <w:r>
              <w:t>Trasforma il vettore di stato inerziale a 6 dimensioni in parametri Kepleriani dell'ellisse osculante</w:t>
            </w:r>
          </w:p>
        </w:tc>
      </w:tr>
      <w:tr w:rsidR="00A3465D" w:rsidTr="00A04241">
        <w:tc>
          <w:tcPr>
            <w:cnfStyle w:val="001000000000"/>
            <w:tcW w:w="5778" w:type="dxa"/>
          </w:tcPr>
          <w:p w:rsidR="00A3465D" w:rsidRPr="00727CF1" w:rsidRDefault="00A3465D" w:rsidP="00A04241">
            <w:pPr>
              <w:jc w:val="both"/>
              <w:rPr>
                <w:i w:val="0"/>
              </w:rPr>
            </w:pPr>
            <w:r w:rsidRPr="00727CF1">
              <w:rPr>
                <w:i w:val="0"/>
              </w:rPr>
              <w:t>gmsa(giorni_dal_2000)</w:t>
            </w:r>
          </w:p>
        </w:tc>
        <w:tc>
          <w:tcPr>
            <w:tcW w:w="4076" w:type="dxa"/>
          </w:tcPr>
          <w:p w:rsidR="00A3465D" w:rsidRDefault="00A3465D" w:rsidP="00A04241">
            <w:pPr>
              <w:jc w:val="both"/>
              <w:cnfStyle w:val="000000000000"/>
            </w:pPr>
            <w:r>
              <w:t>Calcola l'angolo di Greenwich in gradi alle 00:00:00 UTC</w:t>
            </w:r>
          </w:p>
        </w:tc>
      </w:tr>
      <w:tr w:rsidR="00A3465D" w:rsidTr="00A04241">
        <w:tc>
          <w:tcPr>
            <w:cnfStyle w:val="001000000000"/>
            <w:tcW w:w="5778" w:type="dxa"/>
          </w:tcPr>
          <w:p w:rsidR="00A3465D" w:rsidRPr="00727CF1" w:rsidRDefault="00A3465D" w:rsidP="00A04241">
            <w:pPr>
              <w:jc w:val="both"/>
              <w:rPr>
                <w:i w:val="0"/>
              </w:rPr>
            </w:pPr>
            <w:r w:rsidRPr="00727CF1">
              <w:rPr>
                <w:i w:val="0"/>
              </w:rPr>
              <w:t>AnomaliaEccentrica(Xi, Yi, Zi, Vxi, Vyi, Vzi)</w:t>
            </w:r>
          </w:p>
          <w:p w:rsidR="00A3465D" w:rsidRPr="00727CF1" w:rsidRDefault="00A3465D" w:rsidP="00A04241">
            <w:pPr>
              <w:jc w:val="both"/>
              <w:rPr>
                <w:i w:val="0"/>
              </w:rPr>
            </w:pPr>
            <w:r w:rsidRPr="00727CF1">
              <w:rPr>
                <w:i w:val="0"/>
              </w:rPr>
              <w:t>AnomaliaVera(Xi, Yi, Zi, Vxi, Vyi, Vzi)</w:t>
            </w:r>
          </w:p>
        </w:tc>
        <w:tc>
          <w:tcPr>
            <w:tcW w:w="4076" w:type="dxa"/>
          </w:tcPr>
          <w:p w:rsidR="00A3465D" w:rsidRDefault="00A3465D" w:rsidP="00A04241">
            <w:pPr>
              <w:jc w:val="both"/>
              <w:cnfStyle w:val="000000000000"/>
            </w:pPr>
            <w:r>
              <w:t>Calcola in gradi l'Anomalia Vera e l'Anomalia Eccentrica corrispondenti al vettore di stato inerziale. Entrambe contate dal perigeo.</w:t>
            </w:r>
          </w:p>
        </w:tc>
      </w:tr>
      <w:tr w:rsidR="00A3465D" w:rsidTr="00A04241">
        <w:tc>
          <w:tcPr>
            <w:cnfStyle w:val="001000000000"/>
            <w:tcW w:w="5778" w:type="dxa"/>
          </w:tcPr>
          <w:p w:rsidR="00A3465D" w:rsidRPr="00727CF1" w:rsidRDefault="00A3465D" w:rsidP="00A04241">
            <w:pPr>
              <w:jc w:val="both"/>
              <w:rPr>
                <w:i w:val="0"/>
              </w:rPr>
            </w:pPr>
            <w:r w:rsidRPr="00727CF1">
              <w:rPr>
                <w:i w:val="0"/>
              </w:rPr>
              <w:t>EccAnom(M,ecc)</w:t>
            </w:r>
          </w:p>
        </w:tc>
        <w:tc>
          <w:tcPr>
            <w:tcW w:w="4076" w:type="dxa"/>
          </w:tcPr>
          <w:p w:rsidR="00A3465D" w:rsidRDefault="00A3465D" w:rsidP="00A04241">
            <w:pPr>
              <w:jc w:val="both"/>
              <w:cnfStyle w:val="000000000000"/>
            </w:pPr>
            <w:r>
              <w:t>Calcola in radianti l'Anomalia Eccentrica corrispondente alla Anomalia media e eccentricità risolvendo l'equazione di Keplero.</w:t>
            </w:r>
          </w:p>
        </w:tc>
      </w:tr>
      <w:tr w:rsidR="00A3465D" w:rsidTr="00A04241">
        <w:tc>
          <w:tcPr>
            <w:cnfStyle w:val="001000000000"/>
            <w:tcW w:w="5778" w:type="dxa"/>
          </w:tcPr>
          <w:p w:rsidR="00A3465D" w:rsidRPr="00727CF1" w:rsidRDefault="00A3465D" w:rsidP="00A04241">
            <w:pPr>
              <w:jc w:val="both"/>
              <w:rPr>
                <w:i w:val="0"/>
              </w:rPr>
            </w:pPr>
            <w:r w:rsidRPr="00727CF1">
              <w:rPr>
                <w:i w:val="0"/>
              </w:rPr>
              <w:t>Px(incl, nodo, perigeo)</w:t>
            </w:r>
          </w:p>
          <w:p w:rsidR="00A3465D" w:rsidRPr="00727CF1" w:rsidRDefault="00A3465D" w:rsidP="00A04241">
            <w:pPr>
              <w:jc w:val="both"/>
              <w:rPr>
                <w:i w:val="0"/>
              </w:rPr>
            </w:pPr>
            <w:r w:rsidRPr="00727CF1">
              <w:rPr>
                <w:i w:val="0"/>
              </w:rPr>
              <w:t>Py(incl, nodo, perigeo)</w:t>
            </w:r>
          </w:p>
          <w:p w:rsidR="00A3465D" w:rsidRPr="00727CF1" w:rsidRDefault="00A3465D" w:rsidP="00A04241">
            <w:pPr>
              <w:jc w:val="both"/>
              <w:rPr>
                <w:i w:val="0"/>
              </w:rPr>
            </w:pPr>
            <w:r w:rsidRPr="00727CF1">
              <w:rPr>
                <w:i w:val="0"/>
              </w:rPr>
              <w:t>Pz(incl, nodo, perigeo)</w:t>
            </w:r>
          </w:p>
          <w:p w:rsidR="00A3465D" w:rsidRPr="00727CF1" w:rsidRDefault="00A3465D" w:rsidP="00A04241">
            <w:pPr>
              <w:jc w:val="both"/>
              <w:rPr>
                <w:i w:val="0"/>
              </w:rPr>
            </w:pPr>
            <w:r w:rsidRPr="00727CF1">
              <w:rPr>
                <w:i w:val="0"/>
              </w:rPr>
              <w:t>Qx(incl, nodo, perigeo)</w:t>
            </w:r>
          </w:p>
          <w:p w:rsidR="00A3465D" w:rsidRPr="00727CF1" w:rsidRDefault="00A3465D" w:rsidP="00A04241">
            <w:pPr>
              <w:jc w:val="both"/>
              <w:rPr>
                <w:i w:val="0"/>
              </w:rPr>
            </w:pPr>
            <w:r w:rsidRPr="00727CF1">
              <w:rPr>
                <w:i w:val="0"/>
              </w:rPr>
              <w:t>Qy(incl, nodo, perigeo)</w:t>
            </w:r>
          </w:p>
          <w:p w:rsidR="00A3465D" w:rsidRPr="00727CF1" w:rsidRDefault="00A3465D" w:rsidP="00A04241">
            <w:pPr>
              <w:jc w:val="both"/>
              <w:rPr>
                <w:i w:val="0"/>
              </w:rPr>
            </w:pPr>
            <w:r w:rsidRPr="00727CF1">
              <w:rPr>
                <w:i w:val="0"/>
              </w:rPr>
              <w:t>Qz(incl, nodo, perigeo)</w:t>
            </w:r>
          </w:p>
        </w:tc>
        <w:tc>
          <w:tcPr>
            <w:tcW w:w="4076" w:type="dxa"/>
          </w:tcPr>
          <w:p w:rsidR="00A3465D" w:rsidRDefault="00A3465D" w:rsidP="00A04241">
            <w:pPr>
              <w:jc w:val="both"/>
              <w:cnfStyle w:val="000000000000"/>
            </w:pPr>
            <w:r>
              <w:t>Componenti cartesiane inerziali del vettore che punta nella direzione del perigeo (P) e ortogonale (Q)</w:t>
            </w:r>
          </w:p>
        </w:tc>
      </w:tr>
      <w:tr w:rsidR="00A3465D" w:rsidTr="00A04241">
        <w:tc>
          <w:tcPr>
            <w:cnfStyle w:val="001000000000"/>
            <w:tcW w:w="5778" w:type="dxa"/>
          </w:tcPr>
          <w:p w:rsidR="00A3465D" w:rsidRPr="00727CF1" w:rsidRDefault="00A3465D" w:rsidP="00A04241">
            <w:pPr>
              <w:jc w:val="both"/>
              <w:rPr>
                <w:i w:val="0"/>
              </w:rPr>
            </w:pPr>
            <w:r w:rsidRPr="00727CF1">
              <w:rPr>
                <w:i w:val="0"/>
              </w:rPr>
              <w:t>Kep2Inrz_x(sma_, ecc_, incl_, Nodo_, perigeo_, AnomaliaMedia_)</w:t>
            </w:r>
          </w:p>
          <w:p w:rsidR="00A3465D" w:rsidRPr="00727CF1" w:rsidRDefault="00A3465D" w:rsidP="00A04241">
            <w:pPr>
              <w:jc w:val="both"/>
              <w:rPr>
                <w:i w:val="0"/>
              </w:rPr>
            </w:pPr>
            <w:r w:rsidRPr="00727CF1">
              <w:rPr>
                <w:i w:val="0"/>
              </w:rPr>
              <w:t>Kep2Inrz_y(sma_, ecc_, incl_, Nodo_, perigeo_, AnomaliaMedia_)</w:t>
            </w:r>
          </w:p>
          <w:p w:rsidR="00A3465D" w:rsidRPr="00727CF1" w:rsidRDefault="00A3465D" w:rsidP="00A04241">
            <w:pPr>
              <w:jc w:val="both"/>
              <w:rPr>
                <w:i w:val="0"/>
              </w:rPr>
            </w:pPr>
            <w:r w:rsidRPr="00727CF1">
              <w:rPr>
                <w:i w:val="0"/>
              </w:rPr>
              <w:t>Kep2Inrz_z(sma_, ecc_, incl_, Nodo_, perigeo_, AnomaliaMedia_)</w:t>
            </w:r>
          </w:p>
          <w:p w:rsidR="00A3465D" w:rsidRPr="00727CF1" w:rsidRDefault="00A3465D" w:rsidP="00A04241">
            <w:pPr>
              <w:jc w:val="both"/>
              <w:rPr>
                <w:i w:val="0"/>
              </w:rPr>
            </w:pPr>
            <w:r w:rsidRPr="00727CF1">
              <w:rPr>
                <w:i w:val="0"/>
              </w:rPr>
              <w:t>Kep2Inrz_xdot(sma_, ecc_, incl_, Nodo_, perigeo_, AnomaliaMedia_)</w:t>
            </w:r>
          </w:p>
          <w:p w:rsidR="00A3465D" w:rsidRPr="00727CF1" w:rsidRDefault="00A3465D" w:rsidP="00A04241">
            <w:pPr>
              <w:jc w:val="both"/>
              <w:rPr>
                <w:i w:val="0"/>
              </w:rPr>
            </w:pPr>
            <w:r w:rsidRPr="00727CF1">
              <w:rPr>
                <w:i w:val="0"/>
              </w:rPr>
              <w:t>Kep2Inrz_ydot(sma_, ecc_, incl_, Nodo_, perigeo_, AnomaliaMedia_)</w:t>
            </w:r>
          </w:p>
          <w:p w:rsidR="00A3465D" w:rsidRPr="00727CF1" w:rsidRDefault="00A3465D" w:rsidP="00A04241">
            <w:pPr>
              <w:jc w:val="both"/>
              <w:rPr>
                <w:i w:val="0"/>
              </w:rPr>
            </w:pPr>
            <w:r w:rsidRPr="00727CF1">
              <w:rPr>
                <w:i w:val="0"/>
              </w:rPr>
              <w:t>Kep2Inrz_zdot(sma_, ecc_, incl_, Nodo_, perigeo_, AnomaliaMedia_)</w:t>
            </w:r>
          </w:p>
        </w:tc>
        <w:tc>
          <w:tcPr>
            <w:tcW w:w="4076" w:type="dxa"/>
          </w:tcPr>
          <w:p w:rsidR="00A3465D" w:rsidRDefault="00A3465D" w:rsidP="00A04241">
            <w:pPr>
              <w:jc w:val="both"/>
              <w:cnfStyle w:val="000000000000"/>
            </w:pPr>
            <w:r>
              <w:t>Converte i sei parametri Kepleriani nel corrispondente vettore di stato (Posizione e Velocità) in m e m/s</w:t>
            </w:r>
          </w:p>
        </w:tc>
      </w:tr>
      <w:tr w:rsidR="00A3465D" w:rsidTr="00A04241">
        <w:tc>
          <w:tcPr>
            <w:cnfStyle w:val="001000000000"/>
            <w:tcW w:w="5778" w:type="dxa"/>
          </w:tcPr>
          <w:p w:rsidR="00A3465D" w:rsidRPr="00727CF1" w:rsidRDefault="00A3465D" w:rsidP="00A04241">
            <w:pPr>
              <w:jc w:val="both"/>
              <w:rPr>
                <w:i w:val="0"/>
              </w:rPr>
            </w:pPr>
            <w:r w:rsidRPr="00727CF1">
              <w:rPr>
                <w:i w:val="0"/>
              </w:rPr>
              <w:t>Inrz2ECEF_x(X_inrz, Y_inrz, Z_inrz, t_secofday, giorni_dal_2000)</w:t>
            </w:r>
          </w:p>
          <w:p w:rsidR="00A3465D" w:rsidRPr="00727CF1" w:rsidRDefault="00A3465D" w:rsidP="00A04241">
            <w:pPr>
              <w:jc w:val="both"/>
              <w:rPr>
                <w:i w:val="0"/>
              </w:rPr>
            </w:pPr>
            <w:r w:rsidRPr="00727CF1">
              <w:rPr>
                <w:i w:val="0"/>
              </w:rPr>
              <w:t>Inrz2ECEF_y(X_inrz, Y_inrz, Z_inrz, t_secofday, giorni_dal_2000)</w:t>
            </w:r>
          </w:p>
          <w:p w:rsidR="00A3465D" w:rsidRPr="00727CF1" w:rsidRDefault="00A3465D" w:rsidP="00A04241">
            <w:pPr>
              <w:jc w:val="both"/>
              <w:rPr>
                <w:i w:val="0"/>
              </w:rPr>
            </w:pPr>
            <w:r w:rsidRPr="00727CF1">
              <w:rPr>
                <w:i w:val="0"/>
              </w:rPr>
              <w:t>Inrz2ECEF_z(X_inrz, Y_inrz, Z_inrz, t_secofday, giorni_dal_2000)</w:t>
            </w:r>
          </w:p>
          <w:p w:rsidR="00A3465D" w:rsidRPr="00727CF1" w:rsidRDefault="00A3465D" w:rsidP="00A04241">
            <w:pPr>
              <w:jc w:val="both"/>
              <w:rPr>
                <w:i w:val="0"/>
              </w:rPr>
            </w:pPr>
            <w:r w:rsidRPr="00727CF1">
              <w:rPr>
                <w:i w:val="0"/>
              </w:rPr>
              <w:t>Inrz2ECEF_xdot(X_inrz, Y_inrz, Z_inrz, Xdot_inrz, Ydot_inrz, Zdot_inrz, t_secofday, giorni_dal_2000)</w:t>
            </w:r>
          </w:p>
          <w:p w:rsidR="00A3465D" w:rsidRPr="00727CF1" w:rsidRDefault="00A3465D" w:rsidP="00A04241">
            <w:pPr>
              <w:jc w:val="both"/>
              <w:rPr>
                <w:i w:val="0"/>
              </w:rPr>
            </w:pPr>
            <w:r w:rsidRPr="00727CF1">
              <w:rPr>
                <w:i w:val="0"/>
              </w:rPr>
              <w:t>Inrz2ECEF_ydot(X_inrz, Y_inrz, Z_inrz, Xdot_inrz, Ydot_inrz, Zdot_inrz, t_secofday, giorni_dal_2000)</w:t>
            </w:r>
          </w:p>
          <w:p w:rsidR="00A3465D" w:rsidRPr="00727CF1" w:rsidRDefault="00A3465D" w:rsidP="00A04241">
            <w:pPr>
              <w:jc w:val="both"/>
              <w:rPr>
                <w:i w:val="0"/>
              </w:rPr>
            </w:pPr>
            <w:r w:rsidRPr="00727CF1">
              <w:rPr>
                <w:i w:val="0"/>
              </w:rPr>
              <w:t>Inrz2ECEF_zdot(X_inrz, Y_inrz, Z_inrz, Xdot_inrz, Ydot_inrz, Zdot_inrz, t_secofday, giorni_dal_2000)</w:t>
            </w:r>
          </w:p>
        </w:tc>
        <w:tc>
          <w:tcPr>
            <w:tcW w:w="4076" w:type="dxa"/>
          </w:tcPr>
          <w:p w:rsidR="00A3465D" w:rsidRPr="00727CF1" w:rsidRDefault="00A3465D" w:rsidP="00A04241">
            <w:pPr>
              <w:jc w:val="both"/>
              <w:cnfStyle w:val="000000000000"/>
            </w:pPr>
            <w:r w:rsidRPr="00727CF1">
              <w:t>Converte le coordinate inerziali in coordinate ECEF (posizione e velocità)</w:t>
            </w:r>
          </w:p>
        </w:tc>
      </w:tr>
      <w:tr w:rsidR="00A3465D" w:rsidRPr="00727CF1" w:rsidTr="00A04241">
        <w:tc>
          <w:tcPr>
            <w:cnfStyle w:val="001000000000"/>
            <w:tcW w:w="5778" w:type="dxa"/>
          </w:tcPr>
          <w:p w:rsidR="00A3465D" w:rsidRPr="0091577B" w:rsidRDefault="00A3465D" w:rsidP="00A04241">
            <w:pPr>
              <w:jc w:val="both"/>
              <w:rPr>
                <w:i w:val="0"/>
              </w:rPr>
            </w:pPr>
            <w:r w:rsidRPr="0091577B">
              <w:rPr>
                <w:i w:val="0"/>
              </w:rPr>
              <w:t>ECEF2Inrz_x(X_ECEF, Y_ECEF, Z_ECEF, t_secofday, giorni_dal_2000)</w:t>
            </w:r>
          </w:p>
          <w:p w:rsidR="00A3465D" w:rsidRPr="0091577B" w:rsidRDefault="00A3465D" w:rsidP="00A04241">
            <w:pPr>
              <w:jc w:val="both"/>
              <w:rPr>
                <w:i w:val="0"/>
              </w:rPr>
            </w:pPr>
            <w:r w:rsidRPr="0091577B">
              <w:rPr>
                <w:i w:val="0"/>
              </w:rPr>
              <w:t>ECEF2Inrz_y(X_ECEF, Y_ECEF, Z_ECEF, t_secofday, giorni_dal_2000)</w:t>
            </w:r>
          </w:p>
          <w:p w:rsidR="00A3465D" w:rsidRPr="0091577B" w:rsidRDefault="00A3465D" w:rsidP="00A04241">
            <w:pPr>
              <w:jc w:val="both"/>
              <w:rPr>
                <w:i w:val="0"/>
              </w:rPr>
            </w:pPr>
            <w:r w:rsidRPr="0091577B">
              <w:rPr>
                <w:i w:val="0"/>
              </w:rPr>
              <w:t>ECEF2Inrz_z(X_ECEF, Y_ECEF, Z_ECEF, t_secofday, giorni_dal_2000)</w:t>
            </w:r>
          </w:p>
          <w:p w:rsidR="00A3465D" w:rsidRPr="0091577B" w:rsidRDefault="00A3465D" w:rsidP="00A04241">
            <w:pPr>
              <w:jc w:val="both"/>
              <w:rPr>
                <w:i w:val="0"/>
              </w:rPr>
            </w:pPr>
            <w:r w:rsidRPr="0091577B">
              <w:rPr>
                <w:i w:val="0"/>
              </w:rPr>
              <w:t xml:space="preserve">ECEF2inrz_xdot(X_ECEF, Y_ECEF, Z_ECEF, Xdot_ECEF, Ydot_ECEF, Zdot_ECEF, t_secofday, giorni_dal_2000) </w:t>
            </w:r>
          </w:p>
          <w:p w:rsidR="00A3465D" w:rsidRPr="0091577B" w:rsidRDefault="00A3465D" w:rsidP="00A04241">
            <w:pPr>
              <w:jc w:val="both"/>
              <w:rPr>
                <w:i w:val="0"/>
              </w:rPr>
            </w:pPr>
            <w:r w:rsidRPr="0091577B">
              <w:rPr>
                <w:i w:val="0"/>
              </w:rPr>
              <w:t xml:space="preserve">ECEF2inrz_ydot(X_ECEF, Y_ECEF, Z_ECEF, Xdot_ECEF, Ydot_ECEF, Zdot_ECEF, t_secofday, giorni_dal_2000) </w:t>
            </w:r>
          </w:p>
          <w:p w:rsidR="00A3465D" w:rsidRPr="0091577B" w:rsidRDefault="00A3465D" w:rsidP="00A04241">
            <w:pPr>
              <w:jc w:val="both"/>
              <w:rPr>
                <w:i w:val="0"/>
              </w:rPr>
            </w:pPr>
            <w:r w:rsidRPr="0091577B">
              <w:rPr>
                <w:i w:val="0"/>
              </w:rPr>
              <w:t>ECEF2inrz_zdot(X_ECEF, Y_ECEF, Z_ECEF, Xdot_ECEF, Ydot_ECEF, Zdot_ECEF, t_secofday, giorni_dal_2000)</w:t>
            </w:r>
          </w:p>
        </w:tc>
        <w:tc>
          <w:tcPr>
            <w:tcW w:w="4076" w:type="dxa"/>
          </w:tcPr>
          <w:p w:rsidR="00A3465D" w:rsidRPr="00727CF1" w:rsidRDefault="00A3465D" w:rsidP="00A04241">
            <w:pPr>
              <w:jc w:val="both"/>
              <w:cnfStyle w:val="000000000000"/>
            </w:pPr>
            <w:r w:rsidRPr="00727CF1">
              <w:t>Converte il vettore di stato da ECEF in Inerziale</w:t>
            </w:r>
          </w:p>
        </w:tc>
      </w:tr>
      <w:tr w:rsidR="00A3465D" w:rsidRPr="00727CF1" w:rsidTr="00A04241">
        <w:tc>
          <w:tcPr>
            <w:cnfStyle w:val="001000000000"/>
            <w:tcW w:w="5778" w:type="dxa"/>
          </w:tcPr>
          <w:p w:rsidR="00A3465D" w:rsidRPr="0091577B" w:rsidRDefault="00A3465D" w:rsidP="00A04241">
            <w:pPr>
              <w:jc w:val="both"/>
              <w:rPr>
                <w:i w:val="0"/>
              </w:rPr>
            </w:pPr>
            <w:r w:rsidRPr="0091577B">
              <w:rPr>
                <w:i w:val="0"/>
              </w:rPr>
              <w:t>Ux(Xi, Yi, Zi)</w:t>
            </w:r>
          </w:p>
          <w:p w:rsidR="00A3465D" w:rsidRPr="0091577B" w:rsidRDefault="00A3465D" w:rsidP="00A04241">
            <w:pPr>
              <w:jc w:val="both"/>
              <w:rPr>
                <w:i w:val="0"/>
              </w:rPr>
            </w:pPr>
            <w:r w:rsidRPr="0091577B">
              <w:rPr>
                <w:i w:val="0"/>
              </w:rPr>
              <w:t>Uy(Xi, Yi, Zi)</w:t>
            </w:r>
          </w:p>
          <w:p w:rsidR="00A3465D" w:rsidRPr="0091577B" w:rsidRDefault="00A3465D" w:rsidP="00A04241">
            <w:pPr>
              <w:jc w:val="both"/>
              <w:rPr>
                <w:i w:val="0"/>
              </w:rPr>
            </w:pPr>
            <w:r w:rsidRPr="0091577B">
              <w:rPr>
                <w:i w:val="0"/>
              </w:rPr>
              <w:t>Uz(Xi, Yi, Zi)</w:t>
            </w:r>
          </w:p>
          <w:p w:rsidR="00A3465D" w:rsidRPr="0091577B" w:rsidRDefault="00A3465D" w:rsidP="00A04241">
            <w:pPr>
              <w:jc w:val="both"/>
              <w:rPr>
                <w:i w:val="0"/>
              </w:rPr>
            </w:pPr>
            <w:r w:rsidRPr="0091577B">
              <w:rPr>
                <w:i w:val="0"/>
              </w:rPr>
              <w:t>Vx(Xi, Yi, Zi, Vxi, Vyi, Vzi)</w:t>
            </w:r>
          </w:p>
          <w:p w:rsidR="00A3465D" w:rsidRPr="0091577B" w:rsidRDefault="00A3465D" w:rsidP="00A04241">
            <w:pPr>
              <w:jc w:val="both"/>
              <w:rPr>
                <w:i w:val="0"/>
              </w:rPr>
            </w:pPr>
            <w:r w:rsidRPr="0091577B">
              <w:rPr>
                <w:i w:val="0"/>
              </w:rPr>
              <w:t>Vy(Xi, Yi, Zi, Vxi, Vyi, Vzi)</w:t>
            </w:r>
          </w:p>
          <w:p w:rsidR="00A3465D" w:rsidRPr="0091577B" w:rsidRDefault="00A3465D" w:rsidP="00A04241">
            <w:pPr>
              <w:jc w:val="both"/>
              <w:rPr>
                <w:i w:val="0"/>
              </w:rPr>
            </w:pPr>
            <w:r w:rsidRPr="0091577B">
              <w:rPr>
                <w:i w:val="0"/>
              </w:rPr>
              <w:t>Vz(Xi, Yi, Zi, Vxi, Vyi, Vzi)</w:t>
            </w:r>
          </w:p>
        </w:tc>
        <w:tc>
          <w:tcPr>
            <w:tcW w:w="4076" w:type="dxa"/>
          </w:tcPr>
          <w:p w:rsidR="00A3465D" w:rsidRPr="00727CF1" w:rsidRDefault="00A3465D" w:rsidP="00A04241">
            <w:pPr>
              <w:jc w:val="both"/>
              <w:cnfStyle w:val="000000000000"/>
            </w:pPr>
            <w:r w:rsidRPr="00727CF1">
              <w:t>Converte posizione e velocità inerziali del satellite in versore radiale e tangenziale</w:t>
            </w:r>
          </w:p>
        </w:tc>
      </w:tr>
    </w:tbl>
    <w:p w:rsidR="00A3465D" w:rsidRDefault="005C5C87" w:rsidP="00A3465D">
      <w:pPr>
        <w:jc w:val="both"/>
      </w:pPr>
      <w:r>
        <w:pict>
          <v:shape id="_x0000_s3330" type="#_x0000_t202" style="width:486.6pt;height:23.2pt;mso-left-percent:-10001;mso-top-percent:-10001;mso-position-horizontal:absolute;mso-position-horizontal-relative:char;mso-position-vertical:absolute;mso-position-vertical-relative:line;mso-left-percent:-10001;mso-top-percent:-10001" stroked="f">
            <v:textbox style="mso-next-textbox:#_x0000_s3330" inset="0,0,0,0">
              <w:txbxContent>
                <w:p w:rsidR="002313D2" w:rsidRDefault="002313D2" w:rsidP="00A3465D">
                  <w:pPr>
                    <w:pStyle w:val="Didascalia"/>
                    <w:rPr>
                      <w:noProof/>
                      <w:sz w:val="24"/>
                      <w:szCs w:val="24"/>
                    </w:rPr>
                  </w:pPr>
                  <w:r>
                    <w:t>Tabella A3.1: funzioni implementate in EXCEL per gestire le trasformazioni del vettore di stato da Posizione/Velocità a Elementi Kepleriani, e viceversa.</w:t>
                  </w:r>
                </w:p>
              </w:txbxContent>
            </v:textbox>
            <w10:wrap type="none"/>
            <w10:anchorlock/>
          </v:shape>
        </w:pict>
      </w:r>
    </w:p>
    <w:p w:rsidR="00241F5A" w:rsidRDefault="00241F5A">
      <w:r>
        <w:br w:type="page"/>
      </w:r>
    </w:p>
    <w:tbl>
      <w:tblPr>
        <w:tblStyle w:val="Tabellaacolori2"/>
        <w:tblpPr w:leftFromText="141" w:rightFromText="141" w:vertAnchor="text" w:horzAnchor="margin" w:tblpY="756"/>
        <w:tblW w:w="0" w:type="auto"/>
        <w:tblLook w:val="04A0"/>
      </w:tblPr>
      <w:tblGrid>
        <w:gridCol w:w="4889"/>
        <w:gridCol w:w="4889"/>
      </w:tblGrid>
      <w:tr w:rsidR="00241F5A" w:rsidTr="00241F5A">
        <w:trPr>
          <w:cnfStyle w:val="100000000000"/>
        </w:trPr>
        <w:tc>
          <w:tcPr>
            <w:cnfStyle w:val="001000000000"/>
            <w:tcW w:w="4889" w:type="dxa"/>
          </w:tcPr>
          <w:p w:rsidR="00241F5A" w:rsidRDefault="00241F5A" w:rsidP="00241F5A">
            <w:r>
              <w:t>Nome funzione</w:t>
            </w:r>
          </w:p>
        </w:tc>
        <w:tc>
          <w:tcPr>
            <w:tcW w:w="4889" w:type="dxa"/>
          </w:tcPr>
          <w:p w:rsidR="00241F5A" w:rsidRDefault="00241F5A" w:rsidP="00241F5A">
            <w:pPr>
              <w:cnfStyle w:val="100000000000"/>
            </w:pPr>
            <w:r>
              <w:t>Descrizione</w:t>
            </w:r>
          </w:p>
        </w:tc>
      </w:tr>
      <w:tr w:rsidR="00241F5A" w:rsidTr="00241F5A">
        <w:tc>
          <w:tcPr>
            <w:cnfStyle w:val="001000000000"/>
            <w:tcW w:w="4889" w:type="dxa"/>
          </w:tcPr>
          <w:p w:rsidR="00241F5A" w:rsidRDefault="00241F5A" w:rsidP="00241F5A">
            <w:r>
              <w:t>ATAN2(X,Y)</w:t>
            </w:r>
          </w:p>
        </w:tc>
        <w:tc>
          <w:tcPr>
            <w:tcW w:w="4889" w:type="dxa"/>
          </w:tcPr>
          <w:p w:rsidR="00241F5A" w:rsidRDefault="00241F5A" w:rsidP="00241F5A">
            <w:pPr>
              <w:cnfStyle w:val="000000000000"/>
            </w:pPr>
            <w:r>
              <w:t>Arcotangente con due argomenti</w:t>
            </w:r>
          </w:p>
        </w:tc>
      </w:tr>
      <w:tr w:rsidR="00241F5A" w:rsidTr="00241F5A">
        <w:tc>
          <w:tcPr>
            <w:cnfStyle w:val="001000000000"/>
            <w:tcW w:w="4889" w:type="dxa"/>
          </w:tcPr>
          <w:p w:rsidR="00241F5A" w:rsidRPr="00D7103B" w:rsidRDefault="00241F5A" w:rsidP="00241F5A">
            <w:pPr>
              <w:rPr>
                <w:lang w:val="en-US"/>
              </w:rPr>
            </w:pPr>
            <w:r w:rsidRPr="00D7103B">
              <w:rPr>
                <w:lang w:val="en-US"/>
              </w:rPr>
              <w:t>LON(X,Y,Z)</w:t>
            </w:r>
          </w:p>
          <w:p w:rsidR="00241F5A" w:rsidRPr="00D7103B" w:rsidRDefault="00241F5A" w:rsidP="00241F5A">
            <w:pPr>
              <w:rPr>
                <w:lang w:val="en-US"/>
              </w:rPr>
            </w:pPr>
            <w:r w:rsidRPr="00D7103B">
              <w:rPr>
                <w:lang w:val="en-US"/>
              </w:rPr>
              <w:t>LAT(X,Y,Z)</w:t>
            </w:r>
          </w:p>
          <w:p w:rsidR="00241F5A" w:rsidRDefault="00241F5A" w:rsidP="00241F5A">
            <w:r>
              <w:t>H(X,Y,Z)</w:t>
            </w:r>
          </w:p>
        </w:tc>
        <w:tc>
          <w:tcPr>
            <w:tcW w:w="4889" w:type="dxa"/>
          </w:tcPr>
          <w:p w:rsidR="00241F5A" w:rsidRDefault="00241F5A" w:rsidP="00241F5A">
            <w:pPr>
              <w:cnfStyle w:val="000000000000"/>
            </w:pPr>
            <w:r>
              <w:t>Converte le coordinate ECEF XYZ in longitudine, latitudine e altezza relativamente all'ellissoide WGS84</w:t>
            </w:r>
          </w:p>
        </w:tc>
      </w:tr>
      <w:tr w:rsidR="00241F5A" w:rsidTr="00241F5A">
        <w:tc>
          <w:tcPr>
            <w:cnfStyle w:val="001000000000"/>
            <w:tcW w:w="4889" w:type="dxa"/>
          </w:tcPr>
          <w:p w:rsidR="00241F5A" w:rsidRDefault="00241F5A" w:rsidP="00241F5A">
            <w:r>
              <w:t>Grado(ddd)</w:t>
            </w:r>
          </w:p>
          <w:p w:rsidR="00241F5A" w:rsidRDefault="00241F5A" w:rsidP="00241F5A">
            <w:r>
              <w:t>Minuto(ddd)</w:t>
            </w:r>
          </w:p>
          <w:p w:rsidR="00241F5A" w:rsidRDefault="00241F5A" w:rsidP="00241F5A">
            <w:r>
              <w:t>Secondo(ddd)</w:t>
            </w:r>
          </w:p>
        </w:tc>
        <w:tc>
          <w:tcPr>
            <w:tcW w:w="4889" w:type="dxa"/>
          </w:tcPr>
          <w:p w:rsidR="00241F5A" w:rsidRDefault="00241F5A" w:rsidP="00241F5A">
            <w:pPr>
              <w:cnfStyle w:val="000000000000"/>
            </w:pPr>
            <w:r>
              <w:t>Estrae dai gradi decimali rispettivamente il grado intero, minuto intero e secondo</w:t>
            </w:r>
          </w:p>
        </w:tc>
      </w:tr>
      <w:tr w:rsidR="00241F5A" w:rsidTr="00241F5A">
        <w:tc>
          <w:tcPr>
            <w:cnfStyle w:val="001000000000"/>
            <w:tcW w:w="4889" w:type="dxa"/>
          </w:tcPr>
          <w:p w:rsidR="00241F5A" w:rsidRDefault="00241F5A" w:rsidP="00241F5A"/>
        </w:tc>
        <w:tc>
          <w:tcPr>
            <w:tcW w:w="4889" w:type="dxa"/>
          </w:tcPr>
          <w:p w:rsidR="00241F5A" w:rsidRDefault="00241F5A" w:rsidP="00241F5A">
            <w:pPr>
              <w:cnfStyle w:val="000000000000"/>
            </w:pPr>
          </w:p>
        </w:tc>
      </w:tr>
      <w:tr w:rsidR="00241F5A" w:rsidTr="00241F5A">
        <w:tc>
          <w:tcPr>
            <w:cnfStyle w:val="001000000000"/>
            <w:tcW w:w="4889" w:type="dxa"/>
          </w:tcPr>
          <w:p w:rsidR="00241F5A" w:rsidRDefault="00241F5A" w:rsidP="00241F5A"/>
        </w:tc>
        <w:tc>
          <w:tcPr>
            <w:tcW w:w="4889" w:type="dxa"/>
          </w:tcPr>
          <w:p w:rsidR="00241F5A" w:rsidRDefault="00241F5A" w:rsidP="00241F5A">
            <w:pPr>
              <w:cnfStyle w:val="000000000000"/>
            </w:pPr>
          </w:p>
        </w:tc>
      </w:tr>
    </w:tbl>
    <w:p w:rsidR="00C32B28" w:rsidRDefault="00241F5A" w:rsidP="00241F5A">
      <w:pPr>
        <w:pStyle w:val="Titolo2"/>
      </w:pPr>
      <w:bookmarkStart w:id="105" w:name="_Toc366063111"/>
      <w:r>
        <w:t>Mod</w:t>
      </w:r>
      <w:r w:rsidRPr="00241F5A">
        <w:t>ulo XYZ2LLH</w:t>
      </w:r>
      <w:bookmarkEnd w:id="105"/>
    </w:p>
    <w:p w:rsidR="00241F5A" w:rsidRDefault="00241F5A">
      <w:r>
        <w:br w:type="page"/>
      </w:r>
    </w:p>
    <w:tbl>
      <w:tblPr>
        <w:tblStyle w:val="Tabellaacolori2"/>
        <w:tblpPr w:leftFromText="142" w:rightFromText="142" w:vertAnchor="text" w:horzAnchor="margin" w:tblpY="1121"/>
        <w:tblOverlap w:val="never"/>
        <w:tblW w:w="0" w:type="auto"/>
        <w:tblLook w:val="04A0"/>
      </w:tblPr>
      <w:tblGrid>
        <w:gridCol w:w="4889"/>
        <w:gridCol w:w="4889"/>
      </w:tblGrid>
      <w:tr w:rsidR="00241F5A" w:rsidTr="00241F5A">
        <w:trPr>
          <w:cnfStyle w:val="100000000000"/>
        </w:trPr>
        <w:tc>
          <w:tcPr>
            <w:cnfStyle w:val="001000000000"/>
            <w:tcW w:w="4889" w:type="dxa"/>
          </w:tcPr>
          <w:p w:rsidR="00241F5A" w:rsidRDefault="00241F5A" w:rsidP="00241F5A">
            <w:r>
              <w:t>Nome Funzione</w:t>
            </w:r>
          </w:p>
        </w:tc>
        <w:tc>
          <w:tcPr>
            <w:tcW w:w="4889" w:type="dxa"/>
          </w:tcPr>
          <w:p w:rsidR="00241F5A" w:rsidRDefault="00241F5A" w:rsidP="00241F5A">
            <w:pPr>
              <w:jc w:val="both"/>
              <w:cnfStyle w:val="100000000000"/>
            </w:pPr>
            <w:r>
              <w:t>Descrizione</w:t>
            </w:r>
          </w:p>
        </w:tc>
      </w:tr>
      <w:tr w:rsidR="00241F5A" w:rsidTr="00241F5A">
        <w:tc>
          <w:tcPr>
            <w:cnfStyle w:val="001000000000"/>
            <w:tcW w:w="4889" w:type="dxa"/>
          </w:tcPr>
          <w:p w:rsidR="00241F5A" w:rsidRDefault="00241F5A" w:rsidP="00241F5A">
            <w:r w:rsidRPr="00C32B28">
              <w:t>Xk(t, crs, delta_n, M0, cuc, e, cus, sqrt_a, toe, cic, nodo, cis, i0, crc, long_perigeo, nodo_dot, i_dot)</w:t>
            </w:r>
          </w:p>
          <w:p w:rsidR="00241F5A" w:rsidRDefault="00241F5A" w:rsidP="00241F5A">
            <w:r>
              <w:t>Y</w:t>
            </w:r>
            <w:r w:rsidRPr="00C32B28">
              <w:t>k(t, crs, delta_n, M0, cuc, e, cus, sqrt_a, toe, cic, nodo, cis, i0, crc, long_perigeo, nodo_dot, i_dot)</w:t>
            </w:r>
          </w:p>
          <w:p w:rsidR="00241F5A" w:rsidRDefault="00241F5A" w:rsidP="00241F5A">
            <w:r>
              <w:t>Z</w:t>
            </w:r>
            <w:r w:rsidRPr="00C32B28">
              <w:t>k(t, crs, delta_n, M0, cuc, e, cus, sqrt_a, toe, cic, nodo, cis, i0, crc, long_perigeo, nodo_dot, i_dot)</w:t>
            </w:r>
          </w:p>
        </w:tc>
        <w:tc>
          <w:tcPr>
            <w:tcW w:w="4889" w:type="dxa"/>
            <w:vAlign w:val="center"/>
          </w:tcPr>
          <w:p w:rsidR="00241F5A" w:rsidRDefault="00241F5A" w:rsidP="00241F5A">
            <w:pPr>
              <w:jc w:val="both"/>
              <w:cnfStyle w:val="000000000000"/>
            </w:pPr>
            <w:r>
              <w:t>Calcola le coordinate ECEF del satellite a partire dal modello pseudokepleriano del GPS, ad ogni istante t</w:t>
            </w:r>
          </w:p>
        </w:tc>
      </w:tr>
      <w:tr w:rsidR="00241F5A" w:rsidTr="00241F5A">
        <w:tc>
          <w:tcPr>
            <w:cnfStyle w:val="001000000000"/>
            <w:tcW w:w="4889" w:type="dxa"/>
          </w:tcPr>
          <w:p w:rsidR="00241F5A" w:rsidRDefault="00241F5A" w:rsidP="00241F5A">
            <w:r w:rsidRPr="00C32B28">
              <w:t>X</w:t>
            </w:r>
            <w:r>
              <w:t>DOT</w:t>
            </w:r>
            <w:r w:rsidRPr="00C32B28">
              <w:t>k(t, crs, delta_n, M0, cuc, e, cus, sqrt_a, toe, cic, nodo, cis, i0, crc, long_perigeo, nodo_dot, i_dot)</w:t>
            </w:r>
          </w:p>
          <w:p w:rsidR="00241F5A" w:rsidRDefault="00241F5A" w:rsidP="00241F5A">
            <w:r>
              <w:t>YDOT</w:t>
            </w:r>
            <w:r w:rsidRPr="00C32B28">
              <w:t>k(t, crs, delta_n, M0, cuc, e, cus, sqrt_a, toe, cic, nodo, cis, i0, crc, long_perigeo, nodo_dot, i_dot)</w:t>
            </w:r>
          </w:p>
          <w:p w:rsidR="00241F5A" w:rsidRDefault="00241F5A" w:rsidP="00241F5A">
            <w:r>
              <w:t>ZDOT</w:t>
            </w:r>
            <w:r w:rsidRPr="00C32B28">
              <w:t>k(t, crs, delta_n, M0, cuc, e, cus, sqrt_a, toe, cic, nodo, cis, i0, crc, long_perigeo, nodo_dot, i_dot)</w:t>
            </w:r>
          </w:p>
        </w:tc>
        <w:tc>
          <w:tcPr>
            <w:tcW w:w="4889" w:type="dxa"/>
            <w:vAlign w:val="center"/>
          </w:tcPr>
          <w:p w:rsidR="00241F5A" w:rsidRDefault="00241F5A" w:rsidP="00241F5A">
            <w:pPr>
              <w:jc w:val="both"/>
              <w:cnfStyle w:val="000000000000"/>
            </w:pPr>
            <w:r>
              <w:t>Calcola le velocità ECEF del satellite per differenza centrale delle coordinate ECEF</w:t>
            </w:r>
          </w:p>
        </w:tc>
      </w:tr>
      <w:tr w:rsidR="00285EBF" w:rsidTr="00241F5A">
        <w:tc>
          <w:tcPr>
            <w:cnfStyle w:val="001000000000"/>
            <w:tcW w:w="4889" w:type="dxa"/>
          </w:tcPr>
          <w:p w:rsidR="00285EBF" w:rsidRDefault="00285EBF" w:rsidP="00285EBF">
            <w:r w:rsidRPr="00C32B28">
              <w:t>X</w:t>
            </w:r>
            <w:r>
              <w:t>_i</w:t>
            </w:r>
            <w:r w:rsidRPr="00C32B28">
              <w:t>k(t, crs, delta_n, M0, cuc, e, cus, sqrt_a, toe, cic, nodo, cis, i0, crc, long_perigeo, nodo_dot, i_dot)</w:t>
            </w:r>
          </w:p>
          <w:p w:rsidR="00285EBF" w:rsidRDefault="00285EBF" w:rsidP="00285EBF">
            <w:r>
              <w:t>Y</w:t>
            </w:r>
            <w:r w:rsidRPr="00C32B28">
              <w:t>k</w:t>
            </w:r>
            <w:r>
              <w:t>_i</w:t>
            </w:r>
            <w:r w:rsidRPr="00C32B28">
              <w:t>(t, crs, delta_n, M0, cuc, e, cus, sqrt_a, toe, cic, nodo, cis, i0, crc, long_perigeo, nodo_dot, i_dot)</w:t>
            </w:r>
          </w:p>
          <w:p w:rsidR="00285EBF" w:rsidRDefault="00285EBF" w:rsidP="00285EBF">
            <w:r>
              <w:t>Z</w:t>
            </w:r>
            <w:r w:rsidRPr="00C32B28">
              <w:t>k</w:t>
            </w:r>
            <w:r>
              <w:t>_i</w:t>
            </w:r>
            <w:r w:rsidRPr="00C32B28">
              <w:t>(t, crs, delta_n, M0, cuc, e, cus, sqrt_a, toe, cic, nodo, cis, i0, crc, long_perigeo, nodo_dot, i_dot)</w:t>
            </w:r>
          </w:p>
        </w:tc>
        <w:tc>
          <w:tcPr>
            <w:tcW w:w="4889" w:type="dxa"/>
          </w:tcPr>
          <w:p w:rsidR="00285EBF" w:rsidRDefault="00285EBF" w:rsidP="00285EBF">
            <w:pPr>
              <w:jc w:val="both"/>
              <w:cnfStyle w:val="000000000000"/>
            </w:pPr>
            <w:r>
              <w:t>Calcola le coordinate inerziali (</w:t>
            </w:r>
            <w:r w:rsidRPr="00285EBF">
              <w:rPr>
                <w:rFonts w:ascii="Symbol" w:hAnsi="Symbol"/>
              </w:rPr>
              <w:t></w:t>
            </w:r>
            <w:r w:rsidRPr="00285EBF">
              <w:rPr>
                <w:vertAlign w:val="subscript"/>
              </w:rPr>
              <w:t>e</w:t>
            </w:r>
            <w:r>
              <w:t xml:space="preserve"> = 0) del satellite a partire dal modello pseudokepleriano del GPS, ad ogni istante t</w:t>
            </w:r>
          </w:p>
        </w:tc>
      </w:tr>
      <w:tr w:rsidR="00285EBF" w:rsidTr="00241F5A">
        <w:tc>
          <w:tcPr>
            <w:cnfStyle w:val="001000000000"/>
            <w:tcW w:w="4889" w:type="dxa"/>
          </w:tcPr>
          <w:p w:rsidR="00285EBF" w:rsidRDefault="00285EBF" w:rsidP="00285EBF">
            <w:r w:rsidRPr="00C32B28">
              <w:t>X</w:t>
            </w:r>
            <w:r>
              <w:t>DOT</w:t>
            </w:r>
            <w:r w:rsidRPr="00C32B28">
              <w:t>k</w:t>
            </w:r>
            <w:r>
              <w:t>_i</w:t>
            </w:r>
            <w:r w:rsidRPr="00C32B28">
              <w:t>(t, crs, delta_n, M0, cuc, e, cus, sqrt_a, toe, cic, nodo, cis, i0, crc, long_perigeo, nodo_dot, i_dot)</w:t>
            </w:r>
          </w:p>
          <w:p w:rsidR="00285EBF" w:rsidRDefault="00285EBF" w:rsidP="00285EBF">
            <w:r>
              <w:t>YDOT</w:t>
            </w:r>
            <w:r w:rsidRPr="00C32B28">
              <w:t>k</w:t>
            </w:r>
            <w:r>
              <w:t>_i</w:t>
            </w:r>
            <w:r w:rsidRPr="00C32B28">
              <w:t>(t, crs, delta_n, M0, cuc, e, cus, sqrt_a, toe, cic, nodo, cis, i0, crc, long_perigeo, nodo_dot, i_dot)</w:t>
            </w:r>
          </w:p>
          <w:p w:rsidR="00285EBF" w:rsidRDefault="00285EBF" w:rsidP="00285EBF">
            <w:r>
              <w:t>ZDOT</w:t>
            </w:r>
            <w:r w:rsidRPr="00C32B28">
              <w:t>k</w:t>
            </w:r>
            <w:r>
              <w:t>_i</w:t>
            </w:r>
            <w:r w:rsidRPr="00C32B28">
              <w:t>(t, crs, delta_n, M0, cuc, e, cus, sqrt_a, toe, cic, nodo, cis, i0, crc, long_perigeo, nodo_dot, i_dot)</w:t>
            </w:r>
          </w:p>
        </w:tc>
        <w:tc>
          <w:tcPr>
            <w:tcW w:w="4889" w:type="dxa"/>
          </w:tcPr>
          <w:p w:rsidR="00285EBF" w:rsidRDefault="00285EBF" w:rsidP="00285EBF">
            <w:pPr>
              <w:jc w:val="both"/>
              <w:cnfStyle w:val="000000000000"/>
            </w:pPr>
            <w:r>
              <w:t>Calcola le velocità inerziali (</w:t>
            </w:r>
            <w:r w:rsidRPr="00285EBF">
              <w:rPr>
                <w:rFonts w:ascii="Symbol" w:hAnsi="Symbol"/>
              </w:rPr>
              <w:t></w:t>
            </w:r>
            <w:r w:rsidRPr="00285EBF">
              <w:rPr>
                <w:vertAlign w:val="subscript"/>
              </w:rPr>
              <w:t>e</w:t>
            </w:r>
            <w:r>
              <w:t xml:space="preserve"> = 0) del satellite per differenza centrale delle coordinate inerziali.</w:t>
            </w:r>
          </w:p>
        </w:tc>
      </w:tr>
      <w:tr w:rsidR="00285EBF" w:rsidTr="00241F5A">
        <w:tc>
          <w:tcPr>
            <w:cnfStyle w:val="001000000000"/>
            <w:tcW w:w="4889" w:type="dxa"/>
          </w:tcPr>
          <w:p w:rsidR="00285EBF" w:rsidRDefault="00285EBF" w:rsidP="00285EBF"/>
        </w:tc>
        <w:tc>
          <w:tcPr>
            <w:tcW w:w="4889" w:type="dxa"/>
          </w:tcPr>
          <w:p w:rsidR="00285EBF" w:rsidRDefault="00285EBF" w:rsidP="00285EBF">
            <w:pPr>
              <w:jc w:val="both"/>
              <w:cnfStyle w:val="000000000000"/>
            </w:pPr>
          </w:p>
        </w:tc>
      </w:tr>
      <w:tr w:rsidR="00285EBF" w:rsidTr="00241F5A">
        <w:tc>
          <w:tcPr>
            <w:cnfStyle w:val="001000000000"/>
            <w:tcW w:w="4889" w:type="dxa"/>
          </w:tcPr>
          <w:p w:rsidR="00285EBF" w:rsidRDefault="00285EBF" w:rsidP="00285EBF"/>
        </w:tc>
        <w:tc>
          <w:tcPr>
            <w:tcW w:w="4889" w:type="dxa"/>
          </w:tcPr>
          <w:p w:rsidR="00285EBF" w:rsidRDefault="00285EBF" w:rsidP="00285EBF">
            <w:pPr>
              <w:jc w:val="both"/>
              <w:cnfStyle w:val="000000000000"/>
            </w:pPr>
          </w:p>
        </w:tc>
      </w:tr>
    </w:tbl>
    <w:p w:rsidR="00241F5A" w:rsidRDefault="00285EBF" w:rsidP="00285EBF">
      <w:pPr>
        <w:pStyle w:val="Titolo2"/>
      </w:pPr>
      <w:bookmarkStart w:id="106" w:name="_Toc366063112"/>
      <w:r>
        <w:t>Modulo Orbite</w:t>
      </w:r>
      <w:bookmarkEnd w:id="106"/>
      <w:r w:rsidR="00241F5A">
        <w:br w:type="page"/>
      </w:r>
    </w:p>
    <w:p w:rsidR="00285EBF" w:rsidRDefault="00285EBF" w:rsidP="006A3A54">
      <w:pPr>
        <w:pStyle w:val="Titolo2"/>
      </w:pPr>
      <w:bookmarkStart w:id="107" w:name="_Toc366063113"/>
      <w:r>
        <w:t>Modulo RungeKutta</w:t>
      </w:r>
      <w:bookmarkEnd w:id="107"/>
    </w:p>
    <w:p w:rsidR="006A3A54" w:rsidRDefault="006A3A54" w:rsidP="006A3A54"/>
    <w:tbl>
      <w:tblPr>
        <w:tblStyle w:val="Tabellaacolori2"/>
        <w:tblW w:w="0" w:type="auto"/>
        <w:tblLook w:val="04A0"/>
      </w:tblPr>
      <w:tblGrid>
        <w:gridCol w:w="4889"/>
        <w:gridCol w:w="4889"/>
      </w:tblGrid>
      <w:tr w:rsidR="006A3A54" w:rsidTr="006A3A54">
        <w:trPr>
          <w:cnfStyle w:val="100000000000"/>
        </w:trPr>
        <w:tc>
          <w:tcPr>
            <w:cnfStyle w:val="001000000000"/>
            <w:tcW w:w="4889" w:type="dxa"/>
          </w:tcPr>
          <w:p w:rsidR="006A3A54" w:rsidRDefault="006A3A54" w:rsidP="006A3A54">
            <w:r>
              <w:t>Nome Funzione</w:t>
            </w:r>
          </w:p>
        </w:tc>
        <w:tc>
          <w:tcPr>
            <w:tcW w:w="4889" w:type="dxa"/>
          </w:tcPr>
          <w:p w:rsidR="006A3A54" w:rsidRDefault="006A3A54" w:rsidP="006A3A54">
            <w:pPr>
              <w:cnfStyle w:val="100000000000"/>
            </w:pPr>
            <w:r>
              <w:t>Descrizione</w:t>
            </w:r>
          </w:p>
        </w:tc>
      </w:tr>
      <w:tr w:rsidR="006A3A54" w:rsidRPr="00CC44E7" w:rsidTr="00CC44E7">
        <w:tc>
          <w:tcPr>
            <w:cnfStyle w:val="001000000000"/>
            <w:tcW w:w="4889" w:type="dxa"/>
          </w:tcPr>
          <w:p w:rsidR="006A3A54" w:rsidRDefault="00CC44E7" w:rsidP="006A3A54">
            <w:pPr>
              <w:rPr>
                <w:lang w:val="en-US"/>
              </w:rPr>
            </w:pPr>
            <w:r w:rsidRPr="00CC44E7">
              <w:rPr>
                <w:lang w:val="en-US"/>
              </w:rPr>
              <w:t xml:space="preserve">dy1dt(ByVal y1 As Double, ByVal y2 As Double, ByVal y3 As Double, ByVal y4 As Double, ByVal y5 As Double, ByVal y6 As Double) </w:t>
            </w:r>
          </w:p>
          <w:p w:rsidR="00CC44E7" w:rsidRDefault="00CC44E7" w:rsidP="006A3A54">
            <w:pPr>
              <w:rPr>
                <w:lang w:val="en-US"/>
              </w:rPr>
            </w:pPr>
            <w:r w:rsidRPr="00CC44E7">
              <w:rPr>
                <w:lang w:val="en-US"/>
              </w:rPr>
              <w:t>dy</w:t>
            </w:r>
            <w:r>
              <w:rPr>
                <w:lang w:val="en-US"/>
              </w:rPr>
              <w:t>2</w:t>
            </w:r>
            <w:r w:rsidRPr="00CC44E7">
              <w:rPr>
                <w:lang w:val="en-US"/>
              </w:rPr>
              <w:t>dt(ByVal y1 As Double, ByVal y2 As Double, ByVal y3 As Double, ByVal y4 As Double, ByVal y5 As Double, ByVal y6 As Double) As Double</w:t>
            </w:r>
          </w:p>
          <w:p w:rsidR="00CC44E7" w:rsidRDefault="00CC44E7" w:rsidP="006A3A54">
            <w:pPr>
              <w:rPr>
                <w:lang w:val="en-US"/>
              </w:rPr>
            </w:pPr>
            <w:r w:rsidRPr="00CC44E7">
              <w:rPr>
                <w:lang w:val="en-US"/>
              </w:rPr>
              <w:t>dy</w:t>
            </w:r>
            <w:r>
              <w:rPr>
                <w:lang w:val="en-US"/>
              </w:rPr>
              <w:t>3</w:t>
            </w:r>
            <w:r w:rsidRPr="00CC44E7">
              <w:rPr>
                <w:lang w:val="en-US"/>
              </w:rPr>
              <w:t>dt(ByVal y1 As Double, ByVal y2 As Double, ByVal y3 As Double, ByVal y4 As Double, ByVal y5 As Double, ByVal y6 As Double) As Double</w:t>
            </w:r>
          </w:p>
          <w:p w:rsidR="00CC44E7" w:rsidRDefault="00CC44E7" w:rsidP="006A3A54">
            <w:pPr>
              <w:rPr>
                <w:lang w:val="en-US"/>
              </w:rPr>
            </w:pPr>
            <w:r>
              <w:rPr>
                <w:lang w:val="en-US"/>
              </w:rPr>
              <w:t>dy4</w:t>
            </w:r>
            <w:r w:rsidRPr="00CC44E7">
              <w:rPr>
                <w:lang w:val="en-US"/>
              </w:rPr>
              <w:t>dt(ByVal y1 As Double, ByVal y2 As Double, ByVal y3 As Double, ByVal y4 As Double, ByVal y5 As Double, ByVal y6 As Double) As Double</w:t>
            </w:r>
          </w:p>
          <w:p w:rsidR="00CC44E7" w:rsidRDefault="00CC44E7" w:rsidP="006A3A54">
            <w:pPr>
              <w:rPr>
                <w:lang w:val="en-US"/>
              </w:rPr>
            </w:pPr>
            <w:r>
              <w:rPr>
                <w:lang w:val="en-US"/>
              </w:rPr>
              <w:t>dy5</w:t>
            </w:r>
            <w:r w:rsidRPr="00CC44E7">
              <w:rPr>
                <w:lang w:val="en-US"/>
              </w:rPr>
              <w:t>dt(ByVal y1 As Double, ByVal y2 As Double, ByVal y3 As Double, ByVal y4 As Double, ByVal y5 As Double, ByVal y6 As Double) As Double</w:t>
            </w:r>
          </w:p>
          <w:p w:rsidR="00CC44E7" w:rsidRPr="00CC44E7" w:rsidRDefault="00CC44E7" w:rsidP="006A3A54">
            <w:pPr>
              <w:rPr>
                <w:lang w:val="en-US"/>
              </w:rPr>
            </w:pPr>
            <w:r>
              <w:rPr>
                <w:lang w:val="en-US"/>
              </w:rPr>
              <w:t>dy6</w:t>
            </w:r>
            <w:r w:rsidRPr="00CC44E7">
              <w:rPr>
                <w:lang w:val="en-US"/>
              </w:rPr>
              <w:t>dt(ByVal y1 As Double, ByVal y2 As Double, ByVal y3 As Double, ByVal y4 As Double, ByVal y5 As Double, ByVal y6 As Double) As Double</w:t>
            </w:r>
          </w:p>
        </w:tc>
        <w:tc>
          <w:tcPr>
            <w:tcW w:w="4889" w:type="dxa"/>
            <w:vAlign w:val="center"/>
          </w:tcPr>
          <w:p w:rsidR="006A3A54" w:rsidRPr="00CC44E7" w:rsidRDefault="00CC44E7" w:rsidP="00CC44E7">
            <w:pPr>
              <w:cnfStyle w:val="000000000000"/>
            </w:pPr>
            <w:r w:rsidRPr="00CC44E7">
              <w:t>Derivate prime del vettore d</w:t>
            </w:r>
            <w:r>
              <w:t>i stato del satellite (1,3,5: coordinate x,y,z; 2,4,6: velocità x,y,z)</w:t>
            </w:r>
          </w:p>
        </w:tc>
      </w:tr>
      <w:tr w:rsidR="006A3A54" w:rsidRPr="00CC44E7" w:rsidTr="009B0715">
        <w:tc>
          <w:tcPr>
            <w:cnfStyle w:val="001000000000"/>
            <w:tcW w:w="4889" w:type="dxa"/>
          </w:tcPr>
          <w:p w:rsidR="006A3A54" w:rsidRDefault="00CC44E7" w:rsidP="006A3A54">
            <w:r w:rsidRPr="00CC44E7">
              <w:t>y1_RK(ByVal y1, ByVal y2, ByVal y3, ByVal y4, ByVal y5, ByVal y6, x2dotLS, y2dotLS, z2dotLS, dt, n) As Double</w:t>
            </w:r>
          </w:p>
          <w:p w:rsidR="00CC44E7" w:rsidRDefault="00CC44E7" w:rsidP="006A3A54">
            <w:r>
              <w:t>y2</w:t>
            </w:r>
            <w:r w:rsidRPr="00CC44E7">
              <w:t>_RK(ByVal y1, ByVal y2, ByVal y3, ByVal y4, ByVal y5, ByVal y6, x2dotLS, y2dotLS, z2dotLS, dt, n) As Double</w:t>
            </w:r>
          </w:p>
          <w:p w:rsidR="00CC44E7" w:rsidRDefault="00CC44E7" w:rsidP="006A3A54">
            <w:r w:rsidRPr="00CC44E7">
              <w:t>y</w:t>
            </w:r>
            <w:r>
              <w:t>3</w:t>
            </w:r>
            <w:r w:rsidRPr="00CC44E7">
              <w:t>_RK(ByVal y1, ByVal y2, ByVal y3, ByVal y4, ByVal y5, ByVal y6, x2dotLS, y2dotLS, z2dotLS, dt, n) As Double</w:t>
            </w:r>
          </w:p>
          <w:p w:rsidR="00CC44E7" w:rsidRDefault="00CC44E7" w:rsidP="006A3A54">
            <w:r w:rsidRPr="00CC44E7">
              <w:t>y</w:t>
            </w:r>
            <w:r>
              <w:t>4</w:t>
            </w:r>
            <w:r w:rsidRPr="00CC44E7">
              <w:t>_RK(ByVal y1, ByVal y2, ByVal y3, ByVal y4, ByVal y5, ByVal y6, x2dotLS, y2dotLS, z2dotLS, dt, n) As Double</w:t>
            </w:r>
          </w:p>
          <w:p w:rsidR="00CC44E7" w:rsidRDefault="00CC44E7" w:rsidP="006A3A54">
            <w:r w:rsidRPr="00CC44E7">
              <w:t>y</w:t>
            </w:r>
            <w:r>
              <w:t>5</w:t>
            </w:r>
            <w:r w:rsidRPr="00CC44E7">
              <w:t>_RK(ByVal y1, ByVal y2, ByVal y3, ByVal y4, ByVal y5, ByVal y6, x2dotLS, y2dotLS, z2dotLS, dt, n) As Double</w:t>
            </w:r>
          </w:p>
          <w:p w:rsidR="00CC44E7" w:rsidRPr="00CC44E7" w:rsidRDefault="00CC44E7" w:rsidP="00CC44E7">
            <w:r w:rsidRPr="00CC44E7">
              <w:t>y</w:t>
            </w:r>
            <w:r>
              <w:t>6</w:t>
            </w:r>
            <w:r w:rsidRPr="00CC44E7">
              <w:t>_RK(ByVal y1, ByVal y2, ByVal y3, ByVal y4, ByVal y5, ByVal y6, x2dotLS, y2dotLS, z2dotLS, dt, n) As Double</w:t>
            </w:r>
          </w:p>
        </w:tc>
        <w:tc>
          <w:tcPr>
            <w:tcW w:w="4889" w:type="dxa"/>
            <w:vAlign w:val="center"/>
          </w:tcPr>
          <w:p w:rsidR="006A3A54" w:rsidRPr="00CC44E7" w:rsidRDefault="00CC44E7" w:rsidP="009B0715">
            <w:pPr>
              <w:cnfStyle w:val="000000000000"/>
            </w:pPr>
            <w:r>
              <w:t>Componenti del vettore di stato ECEF</w:t>
            </w:r>
            <w:r w:rsidR="009B0715">
              <w:t xml:space="preserve"> per integrazione numerica per un intervallo dt suddiviso in n steps</w:t>
            </w:r>
          </w:p>
        </w:tc>
      </w:tr>
      <w:tr w:rsidR="006A3A54" w:rsidRPr="00CC44E7" w:rsidTr="006A3A54">
        <w:tc>
          <w:tcPr>
            <w:cnfStyle w:val="001000000000"/>
            <w:tcW w:w="4889" w:type="dxa"/>
          </w:tcPr>
          <w:p w:rsidR="006A3A54" w:rsidRPr="00CC44E7" w:rsidRDefault="006A3A54" w:rsidP="006A3A54"/>
        </w:tc>
        <w:tc>
          <w:tcPr>
            <w:tcW w:w="4889" w:type="dxa"/>
          </w:tcPr>
          <w:p w:rsidR="006A3A54" w:rsidRPr="00CC44E7" w:rsidRDefault="006A3A54" w:rsidP="006A3A54">
            <w:pPr>
              <w:cnfStyle w:val="000000000000"/>
            </w:pPr>
          </w:p>
        </w:tc>
      </w:tr>
      <w:tr w:rsidR="006A3A54" w:rsidRPr="00CC44E7" w:rsidTr="006A3A54">
        <w:tc>
          <w:tcPr>
            <w:cnfStyle w:val="001000000000"/>
            <w:tcW w:w="4889" w:type="dxa"/>
          </w:tcPr>
          <w:p w:rsidR="006A3A54" w:rsidRPr="00CC44E7" w:rsidRDefault="006A3A54" w:rsidP="006A3A54"/>
        </w:tc>
        <w:tc>
          <w:tcPr>
            <w:tcW w:w="4889" w:type="dxa"/>
          </w:tcPr>
          <w:p w:rsidR="006A3A54" w:rsidRPr="00CC44E7" w:rsidRDefault="006A3A54" w:rsidP="006A3A54">
            <w:pPr>
              <w:cnfStyle w:val="000000000000"/>
            </w:pPr>
          </w:p>
        </w:tc>
      </w:tr>
      <w:tr w:rsidR="006A3A54" w:rsidRPr="00CC44E7" w:rsidTr="006A3A54">
        <w:tc>
          <w:tcPr>
            <w:cnfStyle w:val="001000000000"/>
            <w:tcW w:w="4889" w:type="dxa"/>
          </w:tcPr>
          <w:p w:rsidR="006A3A54" w:rsidRPr="00CC44E7" w:rsidRDefault="006A3A54" w:rsidP="006A3A54"/>
        </w:tc>
        <w:tc>
          <w:tcPr>
            <w:tcW w:w="4889" w:type="dxa"/>
          </w:tcPr>
          <w:p w:rsidR="006A3A54" w:rsidRPr="00CC44E7" w:rsidRDefault="006A3A54" w:rsidP="006A3A54">
            <w:pPr>
              <w:cnfStyle w:val="000000000000"/>
            </w:pPr>
          </w:p>
        </w:tc>
      </w:tr>
      <w:tr w:rsidR="006A3A54" w:rsidRPr="00CC44E7" w:rsidTr="006A3A54">
        <w:tc>
          <w:tcPr>
            <w:cnfStyle w:val="001000000000"/>
            <w:tcW w:w="4889" w:type="dxa"/>
          </w:tcPr>
          <w:p w:rsidR="006A3A54" w:rsidRPr="00CC44E7" w:rsidRDefault="006A3A54" w:rsidP="006A3A54"/>
        </w:tc>
        <w:tc>
          <w:tcPr>
            <w:tcW w:w="4889" w:type="dxa"/>
          </w:tcPr>
          <w:p w:rsidR="006A3A54" w:rsidRPr="00CC44E7" w:rsidRDefault="006A3A54" w:rsidP="006A3A54">
            <w:pPr>
              <w:cnfStyle w:val="000000000000"/>
            </w:pPr>
          </w:p>
        </w:tc>
      </w:tr>
    </w:tbl>
    <w:p w:rsidR="00C32B28" w:rsidRPr="00CC44E7" w:rsidRDefault="00C32B28" w:rsidP="00EF311D"/>
    <w:sectPr w:rsidR="00C32B28" w:rsidRPr="00CC44E7" w:rsidSect="00622F75">
      <w:footerReference w:type="default" r:id="rId128"/>
      <w:pgSz w:w="11906" w:h="16838"/>
      <w:pgMar w:top="1417" w:right="1134" w:bottom="1134" w:left="1134"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3D2" w:rsidRDefault="002313D2">
      <w:r>
        <w:separator/>
      </w:r>
    </w:p>
  </w:endnote>
  <w:endnote w:type="continuationSeparator" w:id="0">
    <w:p w:rsidR="002313D2" w:rsidRDefault="002313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MSY10">
    <w:altName w:val="Arial Unicode MS"/>
    <w:panose1 w:val="00000000000000000000"/>
    <w:charset w:val="81"/>
    <w:family w:val="auto"/>
    <w:notTrueType/>
    <w:pitch w:val="default"/>
    <w:sig w:usb0="00000000" w:usb1="09060000" w:usb2="00000010" w:usb3="00000000" w:csb0="00080000" w:csb1="00000000"/>
  </w:font>
  <w:font w:name="CMR10">
    <w:panose1 w:val="00000000000000000000"/>
    <w:charset w:val="00"/>
    <w:family w:val="swiss"/>
    <w:notTrueType/>
    <w:pitch w:val="default"/>
    <w:sig w:usb0="00000003" w:usb1="00000000" w:usb2="00000000" w:usb3="00000000" w:csb0="00000001" w:csb1="00000000"/>
  </w:font>
  <w:font w:name="CMMI10">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85481"/>
      <w:docPartObj>
        <w:docPartGallery w:val="Page Numbers (Bottom of Page)"/>
        <w:docPartUnique/>
      </w:docPartObj>
    </w:sdtPr>
    <w:sdtContent>
      <w:p w:rsidR="002313D2" w:rsidRDefault="002313D2">
        <w:pPr>
          <w:pStyle w:val="Pidipagina"/>
          <w:jc w:val="right"/>
        </w:pPr>
        <w:fldSimple w:instr=" PAGE   \* MERGEFORMAT ">
          <w:r w:rsidR="007C59E5">
            <w:rPr>
              <w:noProof/>
            </w:rPr>
            <w:t>121</w:t>
          </w:r>
        </w:fldSimple>
      </w:p>
    </w:sdtContent>
  </w:sdt>
  <w:p w:rsidR="002313D2" w:rsidRDefault="002313D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3D2" w:rsidRDefault="002313D2">
      <w:r>
        <w:separator/>
      </w:r>
    </w:p>
  </w:footnote>
  <w:footnote w:type="continuationSeparator" w:id="0">
    <w:p w:rsidR="002313D2" w:rsidRDefault="002313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4829EBE"/>
    <w:lvl w:ilvl="0">
      <w:start w:val="1"/>
      <w:numFmt w:val="decimal"/>
      <w:pStyle w:val="Numeroelenco5"/>
      <w:lvlText w:val="%1."/>
      <w:lvlJc w:val="left"/>
      <w:pPr>
        <w:tabs>
          <w:tab w:val="num" w:pos="1800"/>
        </w:tabs>
        <w:ind w:left="1800" w:hanging="360"/>
      </w:pPr>
    </w:lvl>
  </w:abstractNum>
  <w:abstractNum w:abstractNumId="1">
    <w:nsid w:val="FFFFFF7E"/>
    <w:multiLevelType w:val="singleLevel"/>
    <w:tmpl w:val="B6346526"/>
    <w:lvl w:ilvl="0">
      <w:start w:val="1"/>
      <w:numFmt w:val="decimal"/>
      <w:pStyle w:val="Numeroelenco3"/>
      <w:lvlText w:val="%1."/>
      <w:lvlJc w:val="left"/>
      <w:pPr>
        <w:tabs>
          <w:tab w:val="num" w:pos="1080"/>
        </w:tabs>
        <w:ind w:left="1080" w:hanging="360"/>
      </w:pPr>
    </w:lvl>
  </w:abstractNum>
  <w:abstractNum w:abstractNumId="2">
    <w:nsid w:val="09E41316"/>
    <w:multiLevelType w:val="multilevel"/>
    <w:tmpl w:val="B48AA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20423"/>
    <w:multiLevelType w:val="hybridMultilevel"/>
    <w:tmpl w:val="B9CAF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7B828BE"/>
    <w:multiLevelType w:val="hybridMultilevel"/>
    <w:tmpl w:val="4FD65B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98E1F69"/>
    <w:multiLevelType w:val="hybridMultilevel"/>
    <w:tmpl w:val="5BF406BA"/>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nsid w:val="19AB65C5"/>
    <w:multiLevelType w:val="hybridMultilevel"/>
    <w:tmpl w:val="9CA4BD04"/>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A0577C8"/>
    <w:multiLevelType w:val="hybridMultilevel"/>
    <w:tmpl w:val="E72896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D410006"/>
    <w:multiLevelType w:val="hybridMultilevel"/>
    <w:tmpl w:val="1248C942"/>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nsid w:val="24145426"/>
    <w:multiLevelType w:val="hybridMultilevel"/>
    <w:tmpl w:val="EE1068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B2E2F73"/>
    <w:multiLevelType w:val="hybridMultilevel"/>
    <w:tmpl w:val="3854396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nsid w:val="31D16947"/>
    <w:multiLevelType w:val="hybridMultilevel"/>
    <w:tmpl w:val="34724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2F34234"/>
    <w:multiLevelType w:val="multilevel"/>
    <w:tmpl w:val="90FA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7C6AF6"/>
    <w:multiLevelType w:val="hybridMultilevel"/>
    <w:tmpl w:val="3A88F69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nsid w:val="39F40DBD"/>
    <w:multiLevelType w:val="hybridMultilevel"/>
    <w:tmpl w:val="6B228E9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nsid w:val="3A161B4F"/>
    <w:multiLevelType w:val="hybridMultilevel"/>
    <w:tmpl w:val="C6D8FEF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nsid w:val="3B8052FC"/>
    <w:multiLevelType w:val="hybridMultilevel"/>
    <w:tmpl w:val="0F22CA94"/>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7">
    <w:nsid w:val="3EC4376C"/>
    <w:multiLevelType w:val="hybridMultilevel"/>
    <w:tmpl w:val="EBCEBE5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8">
    <w:nsid w:val="48C455A6"/>
    <w:multiLevelType w:val="hybridMultilevel"/>
    <w:tmpl w:val="FC56258C"/>
    <w:lvl w:ilvl="0" w:tplc="D2EE84F6">
      <w:start w:val="1"/>
      <w:numFmt w:val="bullet"/>
      <w:lvlText w:val="-"/>
      <w:lvlJc w:val="left"/>
      <w:pPr>
        <w:tabs>
          <w:tab w:val="num" w:pos="720"/>
        </w:tabs>
        <w:ind w:left="720" w:hanging="360"/>
      </w:pPr>
      <w:rPr>
        <w:rFonts w:ascii="Times New Roman" w:hAnsi="Times New Roman" w:cs="Times New Roman" w:hint="default"/>
      </w:rPr>
    </w:lvl>
    <w:lvl w:ilvl="1" w:tplc="441EBFD0">
      <w:start w:val="1"/>
      <w:numFmt w:val="decimal"/>
      <w:lvlText w:val="%2."/>
      <w:lvlJc w:val="left"/>
      <w:pPr>
        <w:tabs>
          <w:tab w:val="num" w:pos="1440"/>
        </w:tabs>
        <w:ind w:left="1440" w:hanging="360"/>
      </w:pPr>
    </w:lvl>
    <w:lvl w:ilvl="2" w:tplc="25323CC4">
      <w:start w:val="1"/>
      <w:numFmt w:val="decimal"/>
      <w:lvlText w:val="%3."/>
      <w:lvlJc w:val="left"/>
      <w:pPr>
        <w:tabs>
          <w:tab w:val="num" w:pos="2160"/>
        </w:tabs>
        <w:ind w:left="2160" w:hanging="360"/>
      </w:pPr>
    </w:lvl>
    <w:lvl w:ilvl="3" w:tplc="A91C2006">
      <w:start w:val="1"/>
      <w:numFmt w:val="decimal"/>
      <w:lvlText w:val="%4."/>
      <w:lvlJc w:val="left"/>
      <w:pPr>
        <w:tabs>
          <w:tab w:val="num" w:pos="2880"/>
        </w:tabs>
        <w:ind w:left="2880" w:hanging="360"/>
      </w:pPr>
    </w:lvl>
    <w:lvl w:ilvl="4" w:tplc="C6205176">
      <w:start w:val="1"/>
      <w:numFmt w:val="decimal"/>
      <w:lvlText w:val="%5."/>
      <w:lvlJc w:val="left"/>
      <w:pPr>
        <w:tabs>
          <w:tab w:val="num" w:pos="3600"/>
        </w:tabs>
        <w:ind w:left="3600" w:hanging="360"/>
      </w:pPr>
    </w:lvl>
    <w:lvl w:ilvl="5" w:tplc="716E11D0">
      <w:start w:val="1"/>
      <w:numFmt w:val="decimal"/>
      <w:lvlText w:val="%6."/>
      <w:lvlJc w:val="left"/>
      <w:pPr>
        <w:tabs>
          <w:tab w:val="num" w:pos="4320"/>
        </w:tabs>
        <w:ind w:left="4320" w:hanging="360"/>
      </w:pPr>
    </w:lvl>
    <w:lvl w:ilvl="6" w:tplc="C1ECF174">
      <w:start w:val="1"/>
      <w:numFmt w:val="decimal"/>
      <w:lvlText w:val="%7."/>
      <w:lvlJc w:val="left"/>
      <w:pPr>
        <w:tabs>
          <w:tab w:val="num" w:pos="5040"/>
        </w:tabs>
        <w:ind w:left="5040" w:hanging="360"/>
      </w:pPr>
    </w:lvl>
    <w:lvl w:ilvl="7" w:tplc="7DC43AD8">
      <w:start w:val="1"/>
      <w:numFmt w:val="decimal"/>
      <w:lvlText w:val="%8."/>
      <w:lvlJc w:val="left"/>
      <w:pPr>
        <w:tabs>
          <w:tab w:val="num" w:pos="5760"/>
        </w:tabs>
        <w:ind w:left="5760" w:hanging="360"/>
      </w:pPr>
    </w:lvl>
    <w:lvl w:ilvl="8" w:tplc="F326ADAC">
      <w:start w:val="1"/>
      <w:numFmt w:val="decimal"/>
      <w:lvlText w:val="%9."/>
      <w:lvlJc w:val="left"/>
      <w:pPr>
        <w:tabs>
          <w:tab w:val="num" w:pos="6480"/>
        </w:tabs>
        <w:ind w:left="6480" w:hanging="360"/>
      </w:pPr>
    </w:lvl>
  </w:abstractNum>
  <w:abstractNum w:abstractNumId="19">
    <w:nsid w:val="4D1B448B"/>
    <w:multiLevelType w:val="hybridMultilevel"/>
    <w:tmpl w:val="B50E4EE0"/>
    <w:lvl w:ilvl="0" w:tplc="D2EE84F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D4A5F1B"/>
    <w:multiLevelType w:val="hybridMultilevel"/>
    <w:tmpl w:val="A8401416"/>
    <w:lvl w:ilvl="0" w:tplc="D2EE84F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2392947"/>
    <w:multiLevelType w:val="hybridMultilevel"/>
    <w:tmpl w:val="8C5E64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43C526B"/>
    <w:multiLevelType w:val="hybridMultilevel"/>
    <w:tmpl w:val="31C0E60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93926CD"/>
    <w:multiLevelType w:val="hybridMultilevel"/>
    <w:tmpl w:val="6C8839B8"/>
    <w:lvl w:ilvl="0" w:tplc="D2EE84F6">
      <w:start w:val="1"/>
      <w:numFmt w:val="bullet"/>
      <w:lvlText w:val="-"/>
      <w:lvlJc w:val="left"/>
      <w:pPr>
        <w:ind w:left="2135" w:hanging="360"/>
      </w:pPr>
      <w:rPr>
        <w:rFonts w:ascii="Times New Roman" w:hAnsi="Times New Roman" w:cs="Times New Roman" w:hint="default"/>
      </w:rPr>
    </w:lvl>
    <w:lvl w:ilvl="1" w:tplc="04100003" w:tentative="1">
      <w:start w:val="1"/>
      <w:numFmt w:val="bullet"/>
      <w:lvlText w:val="o"/>
      <w:lvlJc w:val="left"/>
      <w:pPr>
        <w:ind w:left="2855" w:hanging="360"/>
      </w:pPr>
      <w:rPr>
        <w:rFonts w:ascii="Courier New" w:hAnsi="Courier New" w:cs="Courier New" w:hint="default"/>
      </w:rPr>
    </w:lvl>
    <w:lvl w:ilvl="2" w:tplc="04100005" w:tentative="1">
      <w:start w:val="1"/>
      <w:numFmt w:val="bullet"/>
      <w:lvlText w:val=""/>
      <w:lvlJc w:val="left"/>
      <w:pPr>
        <w:ind w:left="3575" w:hanging="360"/>
      </w:pPr>
      <w:rPr>
        <w:rFonts w:ascii="Wingdings" w:hAnsi="Wingdings" w:hint="default"/>
      </w:rPr>
    </w:lvl>
    <w:lvl w:ilvl="3" w:tplc="04100001" w:tentative="1">
      <w:start w:val="1"/>
      <w:numFmt w:val="bullet"/>
      <w:lvlText w:val=""/>
      <w:lvlJc w:val="left"/>
      <w:pPr>
        <w:ind w:left="4295" w:hanging="360"/>
      </w:pPr>
      <w:rPr>
        <w:rFonts w:ascii="Symbol" w:hAnsi="Symbol" w:hint="default"/>
      </w:rPr>
    </w:lvl>
    <w:lvl w:ilvl="4" w:tplc="04100003" w:tentative="1">
      <w:start w:val="1"/>
      <w:numFmt w:val="bullet"/>
      <w:lvlText w:val="o"/>
      <w:lvlJc w:val="left"/>
      <w:pPr>
        <w:ind w:left="5015" w:hanging="360"/>
      </w:pPr>
      <w:rPr>
        <w:rFonts w:ascii="Courier New" w:hAnsi="Courier New" w:cs="Courier New" w:hint="default"/>
      </w:rPr>
    </w:lvl>
    <w:lvl w:ilvl="5" w:tplc="04100005" w:tentative="1">
      <w:start w:val="1"/>
      <w:numFmt w:val="bullet"/>
      <w:lvlText w:val=""/>
      <w:lvlJc w:val="left"/>
      <w:pPr>
        <w:ind w:left="5735" w:hanging="360"/>
      </w:pPr>
      <w:rPr>
        <w:rFonts w:ascii="Wingdings" w:hAnsi="Wingdings" w:hint="default"/>
      </w:rPr>
    </w:lvl>
    <w:lvl w:ilvl="6" w:tplc="04100001" w:tentative="1">
      <w:start w:val="1"/>
      <w:numFmt w:val="bullet"/>
      <w:lvlText w:val=""/>
      <w:lvlJc w:val="left"/>
      <w:pPr>
        <w:ind w:left="6455" w:hanging="360"/>
      </w:pPr>
      <w:rPr>
        <w:rFonts w:ascii="Symbol" w:hAnsi="Symbol" w:hint="default"/>
      </w:rPr>
    </w:lvl>
    <w:lvl w:ilvl="7" w:tplc="04100003" w:tentative="1">
      <w:start w:val="1"/>
      <w:numFmt w:val="bullet"/>
      <w:lvlText w:val="o"/>
      <w:lvlJc w:val="left"/>
      <w:pPr>
        <w:ind w:left="7175" w:hanging="360"/>
      </w:pPr>
      <w:rPr>
        <w:rFonts w:ascii="Courier New" w:hAnsi="Courier New" w:cs="Courier New" w:hint="default"/>
      </w:rPr>
    </w:lvl>
    <w:lvl w:ilvl="8" w:tplc="04100005" w:tentative="1">
      <w:start w:val="1"/>
      <w:numFmt w:val="bullet"/>
      <w:lvlText w:val=""/>
      <w:lvlJc w:val="left"/>
      <w:pPr>
        <w:ind w:left="7895" w:hanging="360"/>
      </w:pPr>
      <w:rPr>
        <w:rFonts w:ascii="Wingdings" w:hAnsi="Wingdings" w:hint="default"/>
      </w:rPr>
    </w:lvl>
  </w:abstractNum>
  <w:abstractNum w:abstractNumId="24">
    <w:nsid w:val="5AE01DB4"/>
    <w:multiLevelType w:val="hybridMultilevel"/>
    <w:tmpl w:val="5C48C9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D0E3AC4"/>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58C0399"/>
    <w:multiLevelType w:val="multilevel"/>
    <w:tmpl w:val="6744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8F6F50"/>
    <w:multiLevelType w:val="hybridMultilevel"/>
    <w:tmpl w:val="3BB4C01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nsid w:val="746E000B"/>
    <w:multiLevelType w:val="hybridMultilevel"/>
    <w:tmpl w:val="B7B2C6B6"/>
    <w:lvl w:ilvl="0" w:tplc="04100001">
      <w:start w:val="1"/>
      <w:numFmt w:val="bullet"/>
      <w:lvlText w:val=""/>
      <w:lvlJc w:val="left"/>
      <w:pPr>
        <w:ind w:left="2130" w:hanging="360"/>
      </w:pPr>
      <w:rPr>
        <w:rFonts w:ascii="Symbol" w:hAnsi="Symbol" w:hint="default"/>
      </w:rPr>
    </w:lvl>
    <w:lvl w:ilvl="1" w:tplc="04100003" w:tentative="1">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29">
    <w:nsid w:val="75576937"/>
    <w:multiLevelType w:val="hybridMultilevel"/>
    <w:tmpl w:val="438EF49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0">
    <w:nsid w:val="7EE9091E"/>
    <w:multiLevelType w:val="hybridMultilevel"/>
    <w:tmpl w:val="5122D3D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startOverride w:val="1"/>
    </w:lvlOverride>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7"/>
  </w:num>
  <w:num w:numId="14">
    <w:abstractNumId w:val="6"/>
  </w:num>
  <w:num w:numId="15">
    <w:abstractNumId w:val="18"/>
  </w:num>
  <w:num w:numId="16">
    <w:abstractNumId w:val="16"/>
  </w:num>
  <w:num w:numId="17">
    <w:abstractNumId w:val="28"/>
  </w:num>
  <w:num w:numId="18">
    <w:abstractNumId w:val="2"/>
  </w:num>
  <w:num w:numId="19">
    <w:abstractNumId w:val="11"/>
  </w:num>
  <w:num w:numId="20">
    <w:abstractNumId w:val="25"/>
  </w:num>
  <w:num w:numId="21">
    <w:abstractNumId w:val="7"/>
  </w:num>
  <w:num w:numId="22">
    <w:abstractNumId w:val="9"/>
  </w:num>
  <w:num w:numId="23">
    <w:abstractNumId w:val="24"/>
  </w:num>
  <w:num w:numId="24">
    <w:abstractNumId w:val="19"/>
  </w:num>
  <w:num w:numId="25">
    <w:abstractNumId w:val="4"/>
  </w:num>
  <w:num w:numId="26">
    <w:abstractNumId w:val="23"/>
  </w:num>
  <w:num w:numId="27">
    <w:abstractNumId w:val="20"/>
  </w:num>
  <w:num w:numId="28">
    <w:abstractNumId w:val="22"/>
  </w:num>
  <w:num w:numId="29">
    <w:abstractNumId w:val="12"/>
  </w:num>
  <w:num w:numId="30">
    <w:abstractNumId w:val="26"/>
  </w:num>
  <w:num w:numId="3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8"/>
  <w:hyphenationZone w:val="28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BF5AE7"/>
    <w:rsid w:val="000023AD"/>
    <w:rsid w:val="00003100"/>
    <w:rsid w:val="0000444D"/>
    <w:rsid w:val="000107FF"/>
    <w:rsid w:val="000301B6"/>
    <w:rsid w:val="0004445E"/>
    <w:rsid w:val="00044D6D"/>
    <w:rsid w:val="00045165"/>
    <w:rsid w:val="00056C96"/>
    <w:rsid w:val="00057803"/>
    <w:rsid w:val="00067121"/>
    <w:rsid w:val="000673CE"/>
    <w:rsid w:val="00072B6E"/>
    <w:rsid w:val="00076FE7"/>
    <w:rsid w:val="00081A00"/>
    <w:rsid w:val="00092499"/>
    <w:rsid w:val="000947A6"/>
    <w:rsid w:val="000A3680"/>
    <w:rsid w:val="000A4747"/>
    <w:rsid w:val="000A59F5"/>
    <w:rsid w:val="000A7D0A"/>
    <w:rsid w:val="000B045B"/>
    <w:rsid w:val="000B0756"/>
    <w:rsid w:val="000B4B2A"/>
    <w:rsid w:val="000C0B56"/>
    <w:rsid w:val="000C748B"/>
    <w:rsid w:val="000C7D4E"/>
    <w:rsid w:val="000D0D7A"/>
    <w:rsid w:val="000D2033"/>
    <w:rsid w:val="000D55CC"/>
    <w:rsid w:val="000D67FB"/>
    <w:rsid w:val="000E1950"/>
    <w:rsid w:val="000E6DE7"/>
    <w:rsid w:val="000F06EA"/>
    <w:rsid w:val="000F4AC6"/>
    <w:rsid w:val="001010C9"/>
    <w:rsid w:val="00103493"/>
    <w:rsid w:val="0011314D"/>
    <w:rsid w:val="00127CC2"/>
    <w:rsid w:val="001346D0"/>
    <w:rsid w:val="00134C5E"/>
    <w:rsid w:val="00135BEC"/>
    <w:rsid w:val="00142F83"/>
    <w:rsid w:val="001431EF"/>
    <w:rsid w:val="00144408"/>
    <w:rsid w:val="00146324"/>
    <w:rsid w:val="00147B51"/>
    <w:rsid w:val="00152393"/>
    <w:rsid w:val="00155934"/>
    <w:rsid w:val="00156E25"/>
    <w:rsid w:val="00164341"/>
    <w:rsid w:val="001719FB"/>
    <w:rsid w:val="001721E8"/>
    <w:rsid w:val="00174C0B"/>
    <w:rsid w:val="0017780D"/>
    <w:rsid w:val="00182D3A"/>
    <w:rsid w:val="001850C0"/>
    <w:rsid w:val="0019098F"/>
    <w:rsid w:val="001B07BD"/>
    <w:rsid w:val="001C3AE7"/>
    <w:rsid w:val="001C6172"/>
    <w:rsid w:val="001E2AB3"/>
    <w:rsid w:val="001E5F63"/>
    <w:rsid w:val="001E78A8"/>
    <w:rsid w:val="001F05D7"/>
    <w:rsid w:val="001F55C8"/>
    <w:rsid w:val="001F723D"/>
    <w:rsid w:val="00200F60"/>
    <w:rsid w:val="00203724"/>
    <w:rsid w:val="002201E8"/>
    <w:rsid w:val="002206B2"/>
    <w:rsid w:val="0022312A"/>
    <w:rsid w:val="00224B32"/>
    <w:rsid w:val="0023009F"/>
    <w:rsid w:val="002313D2"/>
    <w:rsid w:val="002327CF"/>
    <w:rsid w:val="00237D29"/>
    <w:rsid w:val="00240A84"/>
    <w:rsid w:val="00241F5A"/>
    <w:rsid w:val="00242520"/>
    <w:rsid w:val="00243A91"/>
    <w:rsid w:val="002524E6"/>
    <w:rsid w:val="002530F7"/>
    <w:rsid w:val="00253273"/>
    <w:rsid w:val="002603EE"/>
    <w:rsid w:val="00265223"/>
    <w:rsid w:val="00267309"/>
    <w:rsid w:val="00273A1F"/>
    <w:rsid w:val="00274E83"/>
    <w:rsid w:val="0027610D"/>
    <w:rsid w:val="00280A91"/>
    <w:rsid w:val="00281A5E"/>
    <w:rsid w:val="0028233E"/>
    <w:rsid w:val="002837CE"/>
    <w:rsid w:val="00285EBF"/>
    <w:rsid w:val="00290854"/>
    <w:rsid w:val="002920F9"/>
    <w:rsid w:val="00293AB4"/>
    <w:rsid w:val="002943B8"/>
    <w:rsid w:val="0029692C"/>
    <w:rsid w:val="002A30AA"/>
    <w:rsid w:val="002A7414"/>
    <w:rsid w:val="002A74B5"/>
    <w:rsid w:val="002B372A"/>
    <w:rsid w:val="002C2B19"/>
    <w:rsid w:val="002C328B"/>
    <w:rsid w:val="002D230E"/>
    <w:rsid w:val="002D6576"/>
    <w:rsid w:val="002D6AA3"/>
    <w:rsid w:val="002E3ABD"/>
    <w:rsid w:val="002E78DA"/>
    <w:rsid w:val="002F1706"/>
    <w:rsid w:val="002F71E0"/>
    <w:rsid w:val="002F7D84"/>
    <w:rsid w:val="0030441D"/>
    <w:rsid w:val="00306C78"/>
    <w:rsid w:val="0031135A"/>
    <w:rsid w:val="00312B04"/>
    <w:rsid w:val="0031727F"/>
    <w:rsid w:val="00322E8F"/>
    <w:rsid w:val="00340410"/>
    <w:rsid w:val="00342282"/>
    <w:rsid w:val="00344172"/>
    <w:rsid w:val="003463BC"/>
    <w:rsid w:val="00350848"/>
    <w:rsid w:val="00350B5B"/>
    <w:rsid w:val="00350C22"/>
    <w:rsid w:val="00351E77"/>
    <w:rsid w:val="003550C2"/>
    <w:rsid w:val="003659CF"/>
    <w:rsid w:val="00365D42"/>
    <w:rsid w:val="0037014F"/>
    <w:rsid w:val="0037607C"/>
    <w:rsid w:val="003777C4"/>
    <w:rsid w:val="00385154"/>
    <w:rsid w:val="003A0F93"/>
    <w:rsid w:val="003A2288"/>
    <w:rsid w:val="003A27FF"/>
    <w:rsid w:val="003A6301"/>
    <w:rsid w:val="003B1AA1"/>
    <w:rsid w:val="003B22AE"/>
    <w:rsid w:val="003B554E"/>
    <w:rsid w:val="003C18B9"/>
    <w:rsid w:val="003C522B"/>
    <w:rsid w:val="003C5C86"/>
    <w:rsid w:val="003D0C8D"/>
    <w:rsid w:val="003D1663"/>
    <w:rsid w:val="003D4954"/>
    <w:rsid w:val="003E182F"/>
    <w:rsid w:val="003F045F"/>
    <w:rsid w:val="003F0B6B"/>
    <w:rsid w:val="003F4D3F"/>
    <w:rsid w:val="003F60CE"/>
    <w:rsid w:val="003F6318"/>
    <w:rsid w:val="003F7896"/>
    <w:rsid w:val="0040239B"/>
    <w:rsid w:val="00414870"/>
    <w:rsid w:val="00424A4A"/>
    <w:rsid w:val="004262CC"/>
    <w:rsid w:val="0042636E"/>
    <w:rsid w:val="00436151"/>
    <w:rsid w:val="0043677B"/>
    <w:rsid w:val="00445A6C"/>
    <w:rsid w:val="00451122"/>
    <w:rsid w:val="00451C30"/>
    <w:rsid w:val="00452D3C"/>
    <w:rsid w:val="00457CAC"/>
    <w:rsid w:val="0046606A"/>
    <w:rsid w:val="00470495"/>
    <w:rsid w:val="00473705"/>
    <w:rsid w:val="00474717"/>
    <w:rsid w:val="00487327"/>
    <w:rsid w:val="00495DF7"/>
    <w:rsid w:val="004A674A"/>
    <w:rsid w:val="004B076B"/>
    <w:rsid w:val="004B23C4"/>
    <w:rsid w:val="004B28C7"/>
    <w:rsid w:val="004C6AE7"/>
    <w:rsid w:val="004C743D"/>
    <w:rsid w:val="004D0119"/>
    <w:rsid w:val="004D5A8E"/>
    <w:rsid w:val="004E0101"/>
    <w:rsid w:val="004E4826"/>
    <w:rsid w:val="004F61EC"/>
    <w:rsid w:val="00500010"/>
    <w:rsid w:val="00501747"/>
    <w:rsid w:val="0050586F"/>
    <w:rsid w:val="00505EAB"/>
    <w:rsid w:val="00511D49"/>
    <w:rsid w:val="00514F4C"/>
    <w:rsid w:val="00520741"/>
    <w:rsid w:val="005264E6"/>
    <w:rsid w:val="00526505"/>
    <w:rsid w:val="00527616"/>
    <w:rsid w:val="00527C07"/>
    <w:rsid w:val="00531D58"/>
    <w:rsid w:val="00535C39"/>
    <w:rsid w:val="005419E7"/>
    <w:rsid w:val="005430AC"/>
    <w:rsid w:val="00550A87"/>
    <w:rsid w:val="005621AB"/>
    <w:rsid w:val="00566941"/>
    <w:rsid w:val="00571B8F"/>
    <w:rsid w:val="0057296D"/>
    <w:rsid w:val="005740FF"/>
    <w:rsid w:val="00576B23"/>
    <w:rsid w:val="005801FB"/>
    <w:rsid w:val="005976F5"/>
    <w:rsid w:val="005A0C3C"/>
    <w:rsid w:val="005A2310"/>
    <w:rsid w:val="005A379D"/>
    <w:rsid w:val="005B1F16"/>
    <w:rsid w:val="005B2E01"/>
    <w:rsid w:val="005B5FDB"/>
    <w:rsid w:val="005B62A1"/>
    <w:rsid w:val="005B756E"/>
    <w:rsid w:val="005C1C29"/>
    <w:rsid w:val="005C2807"/>
    <w:rsid w:val="005C5C87"/>
    <w:rsid w:val="005C7AA7"/>
    <w:rsid w:val="005E141B"/>
    <w:rsid w:val="005E1B10"/>
    <w:rsid w:val="005E3C74"/>
    <w:rsid w:val="005F0168"/>
    <w:rsid w:val="005F0E3C"/>
    <w:rsid w:val="005F4790"/>
    <w:rsid w:val="005F5FCF"/>
    <w:rsid w:val="005F6F4F"/>
    <w:rsid w:val="00601168"/>
    <w:rsid w:val="006034B3"/>
    <w:rsid w:val="00610DE4"/>
    <w:rsid w:val="00622F75"/>
    <w:rsid w:val="0062585F"/>
    <w:rsid w:val="00625EF6"/>
    <w:rsid w:val="006321DE"/>
    <w:rsid w:val="00634FC7"/>
    <w:rsid w:val="00635972"/>
    <w:rsid w:val="006412C7"/>
    <w:rsid w:val="0064735F"/>
    <w:rsid w:val="006506E2"/>
    <w:rsid w:val="00652B28"/>
    <w:rsid w:val="0065366E"/>
    <w:rsid w:val="00661DD4"/>
    <w:rsid w:val="00664587"/>
    <w:rsid w:val="006651DE"/>
    <w:rsid w:val="0066588C"/>
    <w:rsid w:val="00666EC5"/>
    <w:rsid w:val="00667FAF"/>
    <w:rsid w:val="00670F1F"/>
    <w:rsid w:val="00671D8C"/>
    <w:rsid w:val="0067430B"/>
    <w:rsid w:val="00677AEA"/>
    <w:rsid w:val="0068078B"/>
    <w:rsid w:val="00680A8B"/>
    <w:rsid w:val="00696D51"/>
    <w:rsid w:val="006A1104"/>
    <w:rsid w:val="006A3A54"/>
    <w:rsid w:val="006A3AE8"/>
    <w:rsid w:val="006B592D"/>
    <w:rsid w:val="006C1057"/>
    <w:rsid w:val="006C12F7"/>
    <w:rsid w:val="006C19AF"/>
    <w:rsid w:val="006E17E1"/>
    <w:rsid w:val="006E24F3"/>
    <w:rsid w:val="006F071A"/>
    <w:rsid w:val="006F5D21"/>
    <w:rsid w:val="0070013A"/>
    <w:rsid w:val="00703392"/>
    <w:rsid w:val="0071147F"/>
    <w:rsid w:val="00713EE5"/>
    <w:rsid w:val="0072082F"/>
    <w:rsid w:val="007243E7"/>
    <w:rsid w:val="00727CF1"/>
    <w:rsid w:val="007321BC"/>
    <w:rsid w:val="007415FD"/>
    <w:rsid w:val="00742D87"/>
    <w:rsid w:val="0074460F"/>
    <w:rsid w:val="007460E7"/>
    <w:rsid w:val="0076160A"/>
    <w:rsid w:val="00763528"/>
    <w:rsid w:val="00764C1E"/>
    <w:rsid w:val="00771DDB"/>
    <w:rsid w:val="007749FF"/>
    <w:rsid w:val="00784B76"/>
    <w:rsid w:val="00794015"/>
    <w:rsid w:val="007A20F7"/>
    <w:rsid w:val="007B155F"/>
    <w:rsid w:val="007B532A"/>
    <w:rsid w:val="007C2409"/>
    <w:rsid w:val="007C33B1"/>
    <w:rsid w:val="007C59E5"/>
    <w:rsid w:val="007C5BA7"/>
    <w:rsid w:val="007D18E2"/>
    <w:rsid w:val="007D59B1"/>
    <w:rsid w:val="007D66FA"/>
    <w:rsid w:val="007E2BBD"/>
    <w:rsid w:val="007E7443"/>
    <w:rsid w:val="00800CDE"/>
    <w:rsid w:val="008029B7"/>
    <w:rsid w:val="0080425E"/>
    <w:rsid w:val="00805A27"/>
    <w:rsid w:val="00805A64"/>
    <w:rsid w:val="00805F4C"/>
    <w:rsid w:val="00810EDC"/>
    <w:rsid w:val="00813946"/>
    <w:rsid w:val="008177B6"/>
    <w:rsid w:val="00823E11"/>
    <w:rsid w:val="0082705E"/>
    <w:rsid w:val="0083338F"/>
    <w:rsid w:val="00841E08"/>
    <w:rsid w:val="00842BB3"/>
    <w:rsid w:val="00844B6C"/>
    <w:rsid w:val="0085276A"/>
    <w:rsid w:val="0086071E"/>
    <w:rsid w:val="00863CD7"/>
    <w:rsid w:val="0087214D"/>
    <w:rsid w:val="00873AD3"/>
    <w:rsid w:val="00882003"/>
    <w:rsid w:val="00882A1D"/>
    <w:rsid w:val="0088711A"/>
    <w:rsid w:val="0088793E"/>
    <w:rsid w:val="0089106F"/>
    <w:rsid w:val="00896844"/>
    <w:rsid w:val="008A2E95"/>
    <w:rsid w:val="008A554D"/>
    <w:rsid w:val="008B19A8"/>
    <w:rsid w:val="008B5F94"/>
    <w:rsid w:val="008D069C"/>
    <w:rsid w:val="008D25AB"/>
    <w:rsid w:val="008D2E55"/>
    <w:rsid w:val="008D7969"/>
    <w:rsid w:val="008E1709"/>
    <w:rsid w:val="008E23FC"/>
    <w:rsid w:val="008F5855"/>
    <w:rsid w:val="00900333"/>
    <w:rsid w:val="00900961"/>
    <w:rsid w:val="00902F95"/>
    <w:rsid w:val="00904181"/>
    <w:rsid w:val="00904BF8"/>
    <w:rsid w:val="00905A2D"/>
    <w:rsid w:val="0091577B"/>
    <w:rsid w:val="009212C4"/>
    <w:rsid w:val="00922F67"/>
    <w:rsid w:val="00927919"/>
    <w:rsid w:val="00931C52"/>
    <w:rsid w:val="00932B72"/>
    <w:rsid w:val="00936F7E"/>
    <w:rsid w:val="00944C96"/>
    <w:rsid w:val="009519B2"/>
    <w:rsid w:val="00952B72"/>
    <w:rsid w:val="00961002"/>
    <w:rsid w:val="00961C14"/>
    <w:rsid w:val="00975472"/>
    <w:rsid w:val="0097639D"/>
    <w:rsid w:val="00983504"/>
    <w:rsid w:val="00985583"/>
    <w:rsid w:val="00986A7C"/>
    <w:rsid w:val="00987A2E"/>
    <w:rsid w:val="00997681"/>
    <w:rsid w:val="009A04AE"/>
    <w:rsid w:val="009A2906"/>
    <w:rsid w:val="009B0715"/>
    <w:rsid w:val="009B22BF"/>
    <w:rsid w:val="009B51B7"/>
    <w:rsid w:val="009C3E57"/>
    <w:rsid w:val="009C4C51"/>
    <w:rsid w:val="009C75C0"/>
    <w:rsid w:val="009D1DD2"/>
    <w:rsid w:val="009D44B4"/>
    <w:rsid w:val="009D51B3"/>
    <w:rsid w:val="009D586B"/>
    <w:rsid w:val="009D59F8"/>
    <w:rsid w:val="009D75A2"/>
    <w:rsid w:val="009D7C1F"/>
    <w:rsid w:val="00A04241"/>
    <w:rsid w:val="00A04A3F"/>
    <w:rsid w:val="00A124B0"/>
    <w:rsid w:val="00A153AF"/>
    <w:rsid w:val="00A15E99"/>
    <w:rsid w:val="00A20B3F"/>
    <w:rsid w:val="00A20B44"/>
    <w:rsid w:val="00A3465D"/>
    <w:rsid w:val="00A42165"/>
    <w:rsid w:val="00A42F1B"/>
    <w:rsid w:val="00A46C44"/>
    <w:rsid w:val="00A72896"/>
    <w:rsid w:val="00A75FBA"/>
    <w:rsid w:val="00A77189"/>
    <w:rsid w:val="00A77781"/>
    <w:rsid w:val="00A777D2"/>
    <w:rsid w:val="00AA52A5"/>
    <w:rsid w:val="00AB2910"/>
    <w:rsid w:val="00AC06C0"/>
    <w:rsid w:val="00AC07D6"/>
    <w:rsid w:val="00AC42DB"/>
    <w:rsid w:val="00AD158E"/>
    <w:rsid w:val="00AD4B3F"/>
    <w:rsid w:val="00AD657F"/>
    <w:rsid w:val="00AE2CCC"/>
    <w:rsid w:val="00AE4313"/>
    <w:rsid w:val="00AE4821"/>
    <w:rsid w:val="00AE513F"/>
    <w:rsid w:val="00AF0B21"/>
    <w:rsid w:val="00AF254A"/>
    <w:rsid w:val="00AF2D9F"/>
    <w:rsid w:val="00B01C51"/>
    <w:rsid w:val="00B05715"/>
    <w:rsid w:val="00B06168"/>
    <w:rsid w:val="00B126F6"/>
    <w:rsid w:val="00B133E4"/>
    <w:rsid w:val="00B14846"/>
    <w:rsid w:val="00B15ED7"/>
    <w:rsid w:val="00B167FB"/>
    <w:rsid w:val="00B1792F"/>
    <w:rsid w:val="00B217CE"/>
    <w:rsid w:val="00B23F75"/>
    <w:rsid w:val="00B36505"/>
    <w:rsid w:val="00B52903"/>
    <w:rsid w:val="00B52DED"/>
    <w:rsid w:val="00B66F79"/>
    <w:rsid w:val="00B677A0"/>
    <w:rsid w:val="00B713E4"/>
    <w:rsid w:val="00B87BC3"/>
    <w:rsid w:val="00B900BD"/>
    <w:rsid w:val="00B945E0"/>
    <w:rsid w:val="00B96B3C"/>
    <w:rsid w:val="00BB64D1"/>
    <w:rsid w:val="00BB77F8"/>
    <w:rsid w:val="00BC0ADD"/>
    <w:rsid w:val="00BC12D8"/>
    <w:rsid w:val="00BC3A2C"/>
    <w:rsid w:val="00BC50A1"/>
    <w:rsid w:val="00BC6FCF"/>
    <w:rsid w:val="00BD7469"/>
    <w:rsid w:val="00BE733A"/>
    <w:rsid w:val="00BF5AE7"/>
    <w:rsid w:val="00C009A1"/>
    <w:rsid w:val="00C04CB0"/>
    <w:rsid w:val="00C07C85"/>
    <w:rsid w:val="00C108EA"/>
    <w:rsid w:val="00C16C09"/>
    <w:rsid w:val="00C17057"/>
    <w:rsid w:val="00C246F0"/>
    <w:rsid w:val="00C25642"/>
    <w:rsid w:val="00C326E3"/>
    <w:rsid w:val="00C32B28"/>
    <w:rsid w:val="00C425B7"/>
    <w:rsid w:val="00C42AA1"/>
    <w:rsid w:val="00C456A5"/>
    <w:rsid w:val="00C54225"/>
    <w:rsid w:val="00C6016D"/>
    <w:rsid w:val="00C61FD3"/>
    <w:rsid w:val="00C62BEC"/>
    <w:rsid w:val="00C62E86"/>
    <w:rsid w:val="00C65A25"/>
    <w:rsid w:val="00C66DF9"/>
    <w:rsid w:val="00C743D5"/>
    <w:rsid w:val="00C748BF"/>
    <w:rsid w:val="00C7735C"/>
    <w:rsid w:val="00C82205"/>
    <w:rsid w:val="00C8238A"/>
    <w:rsid w:val="00C91B04"/>
    <w:rsid w:val="00C91CB8"/>
    <w:rsid w:val="00C93628"/>
    <w:rsid w:val="00C93CA3"/>
    <w:rsid w:val="00C943CB"/>
    <w:rsid w:val="00CA6EFB"/>
    <w:rsid w:val="00CB48C2"/>
    <w:rsid w:val="00CB54F2"/>
    <w:rsid w:val="00CB56F6"/>
    <w:rsid w:val="00CC0A51"/>
    <w:rsid w:val="00CC44E7"/>
    <w:rsid w:val="00CC5802"/>
    <w:rsid w:val="00CD0ACB"/>
    <w:rsid w:val="00CD260B"/>
    <w:rsid w:val="00CE39B7"/>
    <w:rsid w:val="00CE4ADB"/>
    <w:rsid w:val="00CF4BDD"/>
    <w:rsid w:val="00CF5A9F"/>
    <w:rsid w:val="00CF6ECD"/>
    <w:rsid w:val="00CF7820"/>
    <w:rsid w:val="00D00465"/>
    <w:rsid w:val="00D0487F"/>
    <w:rsid w:val="00D06B79"/>
    <w:rsid w:val="00D1345A"/>
    <w:rsid w:val="00D1360D"/>
    <w:rsid w:val="00D24B95"/>
    <w:rsid w:val="00D27A02"/>
    <w:rsid w:val="00D321AF"/>
    <w:rsid w:val="00D35C3C"/>
    <w:rsid w:val="00D37C69"/>
    <w:rsid w:val="00D50E70"/>
    <w:rsid w:val="00D537D7"/>
    <w:rsid w:val="00D66D10"/>
    <w:rsid w:val="00D66DFB"/>
    <w:rsid w:val="00D67A92"/>
    <w:rsid w:val="00D67B63"/>
    <w:rsid w:val="00D7103B"/>
    <w:rsid w:val="00D725D9"/>
    <w:rsid w:val="00D743E3"/>
    <w:rsid w:val="00D817E2"/>
    <w:rsid w:val="00D82151"/>
    <w:rsid w:val="00D8224C"/>
    <w:rsid w:val="00D918EB"/>
    <w:rsid w:val="00D947B7"/>
    <w:rsid w:val="00D97F99"/>
    <w:rsid w:val="00DB273B"/>
    <w:rsid w:val="00DB66DA"/>
    <w:rsid w:val="00DB6B75"/>
    <w:rsid w:val="00DC6F20"/>
    <w:rsid w:val="00DD311F"/>
    <w:rsid w:val="00DD4387"/>
    <w:rsid w:val="00DD5EE4"/>
    <w:rsid w:val="00DE16C1"/>
    <w:rsid w:val="00DE2FC1"/>
    <w:rsid w:val="00DE5E4A"/>
    <w:rsid w:val="00DE5FE8"/>
    <w:rsid w:val="00DE6693"/>
    <w:rsid w:val="00DF6CF8"/>
    <w:rsid w:val="00E0438F"/>
    <w:rsid w:val="00E046BA"/>
    <w:rsid w:val="00E05998"/>
    <w:rsid w:val="00E124C5"/>
    <w:rsid w:val="00E13DBF"/>
    <w:rsid w:val="00E17C49"/>
    <w:rsid w:val="00E30853"/>
    <w:rsid w:val="00E308C3"/>
    <w:rsid w:val="00E44740"/>
    <w:rsid w:val="00E510FC"/>
    <w:rsid w:val="00E54E24"/>
    <w:rsid w:val="00E63B86"/>
    <w:rsid w:val="00E646F1"/>
    <w:rsid w:val="00E801B9"/>
    <w:rsid w:val="00E83A11"/>
    <w:rsid w:val="00E83F8B"/>
    <w:rsid w:val="00E86A71"/>
    <w:rsid w:val="00E873C2"/>
    <w:rsid w:val="00E87583"/>
    <w:rsid w:val="00E875F0"/>
    <w:rsid w:val="00E87DB6"/>
    <w:rsid w:val="00E945ED"/>
    <w:rsid w:val="00E964D8"/>
    <w:rsid w:val="00EA2CA5"/>
    <w:rsid w:val="00EA3371"/>
    <w:rsid w:val="00EB6A19"/>
    <w:rsid w:val="00EC02D8"/>
    <w:rsid w:val="00EC3C0C"/>
    <w:rsid w:val="00EC7D8A"/>
    <w:rsid w:val="00ED09DB"/>
    <w:rsid w:val="00ED6EDE"/>
    <w:rsid w:val="00ED7A31"/>
    <w:rsid w:val="00EE43B6"/>
    <w:rsid w:val="00EF2AE6"/>
    <w:rsid w:val="00EF311D"/>
    <w:rsid w:val="00EF4AFD"/>
    <w:rsid w:val="00F06344"/>
    <w:rsid w:val="00F1233A"/>
    <w:rsid w:val="00F13B67"/>
    <w:rsid w:val="00F15A67"/>
    <w:rsid w:val="00F231DD"/>
    <w:rsid w:val="00F23A96"/>
    <w:rsid w:val="00F25AC8"/>
    <w:rsid w:val="00F260D2"/>
    <w:rsid w:val="00F31C89"/>
    <w:rsid w:val="00F33165"/>
    <w:rsid w:val="00F333EA"/>
    <w:rsid w:val="00F35F5C"/>
    <w:rsid w:val="00F36EA5"/>
    <w:rsid w:val="00F53556"/>
    <w:rsid w:val="00F54DDC"/>
    <w:rsid w:val="00F5512A"/>
    <w:rsid w:val="00F61896"/>
    <w:rsid w:val="00F65514"/>
    <w:rsid w:val="00F65B29"/>
    <w:rsid w:val="00F7056C"/>
    <w:rsid w:val="00F90BA5"/>
    <w:rsid w:val="00F94427"/>
    <w:rsid w:val="00F9751F"/>
    <w:rsid w:val="00FA0E5D"/>
    <w:rsid w:val="00FA674B"/>
    <w:rsid w:val="00FB083D"/>
    <w:rsid w:val="00FB0B3F"/>
    <w:rsid w:val="00FB3759"/>
    <w:rsid w:val="00FB450D"/>
    <w:rsid w:val="00FB5AED"/>
    <w:rsid w:val="00FB670F"/>
    <w:rsid w:val="00FC1C0B"/>
    <w:rsid w:val="00FC47CE"/>
    <w:rsid w:val="00FC59C7"/>
    <w:rsid w:val="00FC7352"/>
    <w:rsid w:val="00FD12FA"/>
    <w:rsid w:val="00FD5BA6"/>
    <w:rsid w:val="00FD7770"/>
    <w:rsid w:val="00FD7A4E"/>
    <w:rsid w:val="00FF3848"/>
    <w:rsid w:val="00FF40E4"/>
    <w:rsid w:val="00FF6AF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3498" fillcolor="white">
      <v:fill color="white"/>
      <o:colormenu v:ext="edit" fillcolor="none [3212]"/>
    </o:shapedefaults>
    <o:shapelayout v:ext="edit">
      <o:idmap v:ext="edit" data="1,3"/>
      <o:rules v:ext="edit">
        <o:r id="V:Rule20" type="arc" idref="#_x0000_s1070"/>
        <o:r id="V:Rule24" type="arc" idref="#_x0000_s1082"/>
        <o:r id="V:Rule29" type="arc" idref="#_x0000_s1088"/>
        <o:r id="V:Rule30" type="arc" idref="#_x0000_s1089"/>
        <o:r id="V:Rule37" type="arc" idref="#_x0000_s1887"/>
        <o:r id="V:Rule44" type="arc" idref="#_x0000_s1570"/>
        <o:r id="V:Rule45" type="callout" idref="#_x0000_s1548"/>
        <o:r id="V:Rule48" type="callout" idref="#_x0000_s1556"/>
        <o:r id="V:Rule49" type="callout" idref="#_x0000_s1555"/>
        <o:r id="V:Rule50" type="callout" idref="#_x0000_s1554"/>
        <o:r id="V:Rule62" type="callout" idref="#_x0000_s1549"/>
        <o:r id="V:Rule74" type="callout" idref="#_x0000_s1623"/>
        <o:r id="V:Rule90" type="arc" idref="#_x0000_s1749"/>
        <o:r id="V:Rule91" type="arc" idref="#_x0000_s1750"/>
        <o:r id="V:Rule92" type="arc" idref="#_x0000_s1751"/>
        <o:r id="V:Rule98" type="arc" idref="#_x0000_s1815"/>
        <o:r id="V:Rule99" type="arc" idref="#_x0000_s1817"/>
        <o:r id="V:Rule100" type="arc" idref="#_x0000_s1816"/>
        <o:r id="V:Rule107" type="arc" idref="#_x0000_s1281"/>
        <o:r id="V:Rule108" type="arc" idref="#_x0000_s1282"/>
        <o:r id="V:Rule112" type="arc" idref="#_x0000_s1290"/>
        <o:r id="V:Rule113" type="arc" idref="#_x0000_s1291"/>
        <o:r id="V:Rule114" type="arc" idref="#_x0000_s3116"/>
        <o:r id="V:Rule115" type="arc" idref="#_x0000_s3117"/>
        <o:r id="V:Rule116" type="arc" idref="#_x0000_s3118"/>
        <o:r id="V:Rule117" type="arc" idref="#_x0000_s3119"/>
        <o:r id="V:Rule118" type="arc" idref="#_x0000_s3120"/>
        <o:r id="V:Rule119" type="arc" idref="#_x0000_s3121"/>
        <o:r id="V:Rule120" type="connector" idref="#_x0000_s1888"/>
        <o:r id="V:Rule121" type="connector" idref="#_x0000_s1618"/>
        <o:r id="V:Rule122" type="connector" idref="#_x0000_s1603"/>
        <o:r id="V:Rule123" type="connector" idref="#_x0000_s1084"/>
        <o:r id="V:Rule124" type="connector" idref="#_x0000_s1061"/>
        <o:r id="V:Rule125" type="connector" idref="#_x0000_s1600"/>
        <o:r id="V:Rule126" type="connector" idref="#_x0000_s1543"/>
        <o:r id="V:Rule127" type="connector" idref="#_x0000_s1062"/>
        <o:r id="V:Rule128" type="connector" idref="#_x0000_s1766"/>
        <o:r id="V:Rule129" type="connector" idref="#_x0000_s1572"/>
        <o:r id="V:Rule130" type="connector" idref="#_x0000_s1613"/>
        <o:r id="V:Rule131" type="connector" idref="#_x0000_s1315"/>
        <o:r id="V:Rule132" type="connector" idref="#_x0000_s1323"/>
        <o:r id="V:Rule133" type="connector" idref="#_x0000_s1604"/>
        <o:r id="V:Rule134" type="connector" idref="#_x0000_s1628"/>
        <o:r id="V:Rule135" type="connector" idref="#_x0000_s1285"/>
        <o:r id="V:Rule136" type="connector" idref="#_x0000_s1558"/>
        <o:r id="V:Rule137" type="connector" idref="#_x0000_s1538"/>
        <o:r id="V:Rule138" type="connector" idref="#_x0000_s1616"/>
        <o:r id="V:Rule139" type="connector" idref="#_x0000_s1784"/>
        <o:r id="V:Rule140" type="connector" idref="#_x0000_s1333"/>
        <o:r id="V:Rule141" type="connector" idref="#_x0000_s1629"/>
        <o:r id="V:Rule142" type="connector" idref="#_x0000_s1559"/>
        <o:r id="V:Rule143" type="connector" idref="#_x0000_s1614"/>
        <o:r id="V:Rule144" type="connector" idref="#_x0000_s1564"/>
        <o:r id="V:Rule145" type="connector" idref="#_x0000_s1100"/>
        <o:r id="V:Rule146" type="connector" idref="#_x0000_s1772"/>
        <o:r id="V:Rule147" type="connector" idref="#_x0000_s1546"/>
        <o:r id="V:Rule148" type="connector" idref="#_x0000_s1283"/>
        <o:r id="V:Rule149" type="connector" idref="#_x0000_s1535"/>
        <o:r id="V:Rule150" type="connector" idref="#_x0000_s1099"/>
        <o:r id="V:Rule151" type="connector" idref="#_x0000_s1754"/>
        <o:r id="V:Rule152" type="connector" idref="#_x0000_s1599"/>
        <o:r id="V:Rule153" type="connector" idref="#_x0000_s1539"/>
        <o:r id="V:Rule154" type="connector" idref="#_x0000_s1101"/>
        <o:r id="V:Rule155" type="connector" idref="#_x0000_s1773"/>
        <o:r id="V:Rule156" type="connector" idref="#_x0000_s1319"/>
        <o:r id="V:Rule157" type="connector" idref="#_x0000_s1765"/>
        <o:r id="V:Rule158" type="connector" idref="#_x0000_s1086"/>
        <o:r id="V:Rule159" type="connector" idref="#_x0000_s1079"/>
        <o:r id="V:Rule160" type="connector" idref="#_x0000_s1630"/>
        <o:r id="V:Rule161" type="connector" idref="#_x0000_s1786"/>
        <o:r id="V:Rule162" type="connector" idref="#_x0000_s1631"/>
        <o:r id="V:Rule163" type="connector" idref="#_x0000_s1076"/>
        <o:r id="V:Rule164" type="connector" idref="#_x0000_s1542"/>
        <o:r id="V:Rule165" type="connector" idref="#_x0000_s1332"/>
        <o:r id="V:Rule166" type="connector" idref="#_x0000_s1775"/>
        <o:r id="V:Rule167" type="connector" idref="#_x0000_s1601"/>
        <o:r id="V:Rule168" type="connector" idref="#_x0000_s1576"/>
        <o:r id="V:Rule169" type="connector" idref="#_x0000_s1087"/>
        <o:r id="V:Rule170" type="connector" idref="#_x0000_s1615"/>
        <o:r id="V:Rule171" type="connector" idref="#_x0000_s1617"/>
        <o:r id="V:Rule172" type="connector" idref="#_x0000_s1085"/>
        <o:r id="V:Rule173" type="connector" idref="#_x0000_s1075"/>
        <o:r id="V:Rule174" type="connector" idref="#_x0000_s1063"/>
        <o:r id="V:Rule175" type="connector" idref="#_x0000_s1547"/>
        <o:r id="V:Rule176" type="connector" idref="#_x0000_s1060"/>
        <o:r id="V:Rule177" type="connector" idref="#_x0000_s1753"/>
        <o:r id="V:Rule178" type="connector" idref="#_x0000_s1322"/>
        <o:r id="V:Rule179" type="connector" idref="#_x0000_s1627"/>
        <o:r id="V:Rule180" type="connector" idref="#_x0000_s1541"/>
        <o:r id="V:Rule181" type="connector" idref="#_x0000_s1886"/>
        <o:r id="V:Rule182" type="connector" idref="#_x0000_s1534"/>
        <o:r id="V:Rule183" type="connector" idref="#_x0000_s1329"/>
        <o:r id="V:Rule184" type="connector" idref="#_x0000_s1320"/>
        <o:r id="V:Rule185" type="connector" idref="#_x0000_s1611"/>
        <o:r id="V:Rule186" type="connector" idref="#_x0000_s1284"/>
        <o:r id="V:Rule187" type="connector" idref="#_x0000_s1324"/>
        <o:r id="V:Rule188" type="connector" idref="#_x0000_s1328"/>
        <o:r id="V:Rule189" type="connector" idref="#_x0000_s1768"/>
        <o:r id="V:Rule190" type="connector" idref="#_x0000_s1533"/>
        <o:r id="V:Rule191" type="connector" idref="#_x0000_s1752"/>
        <o:r id="V:Rule192" type="connector" idref="#_x0000_s1092"/>
        <o:r id="V:Rule193" type="connector" idref="#_x0000_s1321"/>
        <o:r id="V:Rule194" type="connector" idref="#_x0000_s1316"/>
        <o:r id="V:Rule195" type="connector" idref="#_x0000_s1065"/>
        <o:r id="V:Rule196" type="connector" idref="#_x0000_s1314"/>
        <o:r id="V:Rule197" type="connector" idref="#_x0000_s1626"/>
        <o:r id="V:Rule198" type="connector" idref="#_x0000_s1550"/>
        <o:r id="V:Rule199" type="connector" idref="#_x0000_s1064"/>
        <o:r id="V:Rule200" type="connector" idref="#_x0000_s1540"/>
        <o:r id="V:Rule201" type="connector" idref="#_x0000_s1769"/>
        <o:r id="V:Rule202" type="connector" idref="#_x0000_s1612"/>
        <o:r id="V:Rule203" type="connector" idref="#_x0000_s1619"/>
        <o:r id="V:Rule204" type="connector" idref="#_x0000_s1758"/>
        <o:r id="V:Rule205" type="connector" idref="#_x0000_s1563"/>
        <o:r id="V:Rule206" type="connector" idref="#_x0000_s1889"/>
        <o:r id="V:Rule207" type="connector" idref="#_x0000_s1757"/>
        <o:r id="V:Rule208" type="connector" idref="#_x0000_s1620"/>
        <o:r id="V:Rule209" type="connector" idref="#_x0000_s1102"/>
        <o:r id="V:Rule210" type="connector" idref="#_x0000_s1602"/>
        <o:r id="V:Rule212" type="connector" idref="#_x0000_s3429"/>
        <o:r id="V:Rule214" type="connector" idref="#_x0000_s3430"/>
        <o:r id="V:Rule216" type="connector" idref="#_x0000_s3431"/>
        <o:r id="V:Rule218" type="connector" idref="#_x0000_s3432"/>
        <o:r id="V:Rule219" type="connector" idref="#_x0000_s3433"/>
        <o:r id="V:Rule220" type="connector" idref="#_x0000_s3435"/>
        <o:r id="V:Rule221" type="connector" idref="#_x0000_s3438"/>
        <o:r id="V:Rule223" type="connector" idref="#_x0000_s3440"/>
        <o:r id="V:Rule225" type="arc" idref="#_x0000_s3443"/>
        <o:r id="V:Rule226" type="arc" idref="#_x0000_s3444"/>
        <o:r id="V:Rule228" type="arc" idref="#_x0000_s34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99" w:unhideWhenUsed="1" w:qFormat="1"/>
    <w:lsdException w:name="List Number 3" w:uiPriority="99"/>
    <w:lsdException w:name="List Number 4" w:uiPriority="99"/>
    <w:lsdException w:name="List Number 5" w:uiPriority="99"/>
    <w:lsdException w:name="Title" w:uiPriority="99" w:qFormat="1"/>
    <w:lsdException w:name="Default Paragraph Font" w:uiPriority="1"/>
    <w:lsdException w:name="Subtitle" w:uiPriority="99" w:qFormat="1"/>
    <w:lsdException w:name="Hyperlink" w:uiPriority="99"/>
    <w:lsdException w:name="Strong" w:qFormat="1"/>
    <w:lsdException w:name="Emphasis" w:qFormat="1"/>
    <w:lsdException w:name="Normal (Web)" w:uiPriority="99"/>
    <w:lsdException w:name="HTML Preformatted"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22F75"/>
    <w:rPr>
      <w:sz w:val="24"/>
      <w:szCs w:val="24"/>
    </w:rPr>
  </w:style>
  <w:style w:type="paragraph" w:styleId="Titolo1">
    <w:name w:val="heading 1"/>
    <w:basedOn w:val="Normale"/>
    <w:next w:val="Normale"/>
    <w:link w:val="Titolo1Carattere"/>
    <w:qFormat/>
    <w:rsid w:val="00622F7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nhideWhenUsed/>
    <w:qFormat/>
    <w:rsid w:val="00622F7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nhideWhenUsed/>
    <w:qFormat/>
    <w:rsid w:val="00622F75"/>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nhideWhenUsed/>
    <w:qFormat/>
    <w:rsid w:val="00A77189"/>
    <w:pPr>
      <w:keepNext/>
      <w:keepLines/>
      <w:spacing w:before="20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22F75"/>
    <w:rPr>
      <w:color w:val="0000FF"/>
      <w:u w:val="single"/>
    </w:rPr>
  </w:style>
  <w:style w:type="character" w:styleId="Collegamentovisitato">
    <w:name w:val="FollowedHyperlink"/>
    <w:basedOn w:val="Carpredefinitoparagrafo"/>
    <w:rsid w:val="00622F75"/>
    <w:rPr>
      <w:color w:val="800080" w:themeColor="followedHyperlink"/>
      <w:u w:val="single"/>
    </w:rPr>
  </w:style>
  <w:style w:type="character" w:customStyle="1" w:styleId="Titolo1Carattere">
    <w:name w:val="Titolo 1 Carattere"/>
    <w:basedOn w:val="Carpredefinitoparagrafo"/>
    <w:link w:val="Titolo1"/>
    <w:locked/>
    <w:rsid w:val="00622F75"/>
    <w:rPr>
      <w:rFonts w:asciiTheme="majorHAnsi" w:eastAsiaTheme="majorEastAsia" w:hAnsiTheme="majorHAnsi" w:cstheme="majorBidi" w:hint="default"/>
      <w:b/>
      <w:bCs/>
      <w:color w:val="365F91" w:themeColor="accent1" w:themeShade="BF"/>
      <w:sz w:val="28"/>
      <w:szCs w:val="28"/>
    </w:rPr>
  </w:style>
  <w:style w:type="character" w:customStyle="1" w:styleId="Titolo2Carattere">
    <w:name w:val="Titolo 2 Carattere"/>
    <w:basedOn w:val="Carpredefinitoparagrafo"/>
    <w:link w:val="Titolo2"/>
    <w:locked/>
    <w:rsid w:val="00622F75"/>
    <w:rPr>
      <w:rFonts w:asciiTheme="majorHAnsi" w:eastAsiaTheme="majorEastAsia" w:hAnsiTheme="majorHAnsi" w:cstheme="majorBidi" w:hint="default"/>
      <w:b/>
      <w:bCs/>
      <w:color w:val="4F81BD" w:themeColor="accent1"/>
      <w:sz w:val="26"/>
      <w:szCs w:val="26"/>
    </w:rPr>
  </w:style>
  <w:style w:type="character" w:customStyle="1" w:styleId="Titolo3Carattere">
    <w:name w:val="Titolo 3 Carattere"/>
    <w:basedOn w:val="Carpredefinitoparagrafo"/>
    <w:link w:val="Titolo3"/>
    <w:locked/>
    <w:rsid w:val="00622F75"/>
    <w:rPr>
      <w:rFonts w:asciiTheme="majorHAnsi" w:eastAsiaTheme="majorEastAsia" w:hAnsiTheme="majorHAnsi" w:cstheme="majorBidi" w:hint="default"/>
      <w:b/>
      <w:bCs/>
      <w:color w:val="4F81BD" w:themeColor="accent1"/>
      <w:sz w:val="24"/>
      <w:szCs w:val="24"/>
    </w:rPr>
  </w:style>
  <w:style w:type="paragraph" w:styleId="NormaleWeb">
    <w:name w:val="Normal (Web)"/>
    <w:basedOn w:val="Normale"/>
    <w:uiPriority w:val="99"/>
    <w:rsid w:val="00622F75"/>
    <w:pPr>
      <w:spacing w:before="100" w:beforeAutospacing="1" w:after="100" w:afterAutospacing="1"/>
    </w:pPr>
  </w:style>
  <w:style w:type="paragraph" w:styleId="Sommario1">
    <w:name w:val="toc 1"/>
    <w:basedOn w:val="Normale"/>
    <w:next w:val="Normale"/>
    <w:autoRedefine/>
    <w:uiPriority w:val="39"/>
    <w:rsid w:val="00622F75"/>
    <w:pPr>
      <w:spacing w:after="100"/>
    </w:pPr>
  </w:style>
  <w:style w:type="paragraph" w:styleId="Sommario2">
    <w:name w:val="toc 2"/>
    <w:basedOn w:val="Normale"/>
    <w:next w:val="Normale"/>
    <w:autoRedefine/>
    <w:uiPriority w:val="39"/>
    <w:rsid w:val="00622F75"/>
    <w:pPr>
      <w:spacing w:after="100"/>
      <w:ind w:left="240"/>
    </w:pPr>
  </w:style>
  <w:style w:type="paragraph" w:styleId="Intestazione">
    <w:name w:val="header"/>
    <w:basedOn w:val="Normale"/>
    <w:link w:val="IntestazioneCarattere"/>
    <w:uiPriority w:val="99"/>
    <w:rsid w:val="00622F75"/>
    <w:pPr>
      <w:tabs>
        <w:tab w:val="center" w:pos="4819"/>
        <w:tab w:val="right" w:pos="9638"/>
      </w:tabs>
    </w:pPr>
  </w:style>
  <w:style w:type="character" w:customStyle="1" w:styleId="IntestazioneCarattere">
    <w:name w:val="Intestazione Carattere"/>
    <w:basedOn w:val="Carpredefinitoparagrafo"/>
    <w:link w:val="Intestazione"/>
    <w:uiPriority w:val="99"/>
    <w:locked/>
    <w:rsid w:val="00622F75"/>
    <w:rPr>
      <w:sz w:val="24"/>
      <w:szCs w:val="24"/>
    </w:rPr>
  </w:style>
  <w:style w:type="paragraph" w:styleId="Pidipagina">
    <w:name w:val="footer"/>
    <w:basedOn w:val="Normale"/>
    <w:link w:val="PidipaginaCarattere"/>
    <w:uiPriority w:val="99"/>
    <w:rsid w:val="00622F75"/>
    <w:pPr>
      <w:tabs>
        <w:tab w:val="center" w:pos="4819"/>
        <w:tab w:val="right" w:pos="9638"/>
      </w:tabs>
    </w:pPr>
  </w:style>
  <w:style w:type="character" w:customStyle="1" w:styleId="PidipaginaCarattere">
    <w:name w:val="Piè di pagina Carattere"/>
    <w:basedOn w:val="Carpredefinitoparagrafo"/>
    <w:link w:val="Pidipagina"/>
    <w:uiPriority w:val="99"/>
    <w:locked/>
    <w:rsid w:val="00622F75"/>
    <w:rPr>
      <w:sz w:val="24"/>
      <w:szCs w:val="24"/>
    </w:rPr>
  </w:style>
  <w:style w:type="paragraph" w:styleId="Didascalia">
    <w:name w:val="caption"/>
    <w:basedOn w:val="Normale"/>
    <w:next w:val="Normale"/>
    <w:uiPriority w:val="99"/>
    <w:unhideWhenUsed/>
    <w:qFormat/>
    <w:rsid w:val="00622F75"/>
    <w:pPr>
      <w:spacing w:after="200"/>
    </w:pPr>
    <w:rPr>
      <w:b/>
      <w:bCs/>
      <w:color w:val="4F81BD" w:themeColor="accent1"/>
      <w:sz w:val="18"/>
      <w:szCs w:val="18"/>
    </w:rPr>
  </w:style>
  <w:style w:type="paragraph" w:styleId="Numeroelenco3">
    <w:name w:val="List Number 3"/>
    <w:basedOn w:val="Normale"/>
    <w:uiPriority w:val="99"/>
    <w:rsid w:val="00622F75"/>
    <w:pPr>
      <w:numPr>
        <w:numId w:val="1"/>
      </w:numPr>
      <w:contextualSpacing/>
    </w:pPr>
  </w:style>
  <w:style w:type="paragraph" w:styleId="Numeroelenco4">
    <w:name w:val="List Number 4"/>
    <w:basedOn w:val="Numeroelenco3"/>
    <w:uiPriority w:val="99"/>
    <w:rsid w:val="00622F75"/>
  </w:style>
  <w:style w:type="paragraph" w:styleId="Numeroelenco5">
    <w:name w:val="List Number 5"/>
    <w:basedOn w:val="Normale"/>
    <w:uiPriority w:val="99"/>
    <w:rsid w:val="00622F75"/>
    <w:pPr>
      <w:numPr>
        <w:numId w:val="2"/>
      </w:numPr>
      <w:contextualSpacing/>
    </w:pPr>
  </w:style>
  <w:style w:type="paragraph" w:styleId="Titolo">
    <w:name w:val="Title"/>
    <w:basedOn w:val="Normale"/>
    <w:next w:val="Normale"/>
    <w:link w:val="TitoloCarattere"/>
    <w:uiPriority w:val="99"/>
    <w:qFormat/>
    <w:rsid w:val="00622F7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99"/>
    <w:locked/>
    <w:rsid w:val="00622F75"/>
    <w:rPr>
      <w:rFonts w:asciiTheme="majorHAnsi" w:eastAsiaTheme="majorEastAsia" w:hAnsiTheme="majorHAnsi" w:cstheme="majorBidi" w:hint="default"/>
      <w:color w:val="17365D" w:themeColor="text2" w:themeShade="BF"/>
      <w:spacing w:val="5"/>
      <w:kern w:val="28"/>
      <w:sz w:val="52"/>
      <w:szCs w:val="52"/>
    </w:rPr>
  </w:style>
  <w:style w:type="paragraph" w:styleId="Sottotitolo">
    <w:name w:val="Subtitle"/>
    <w:basedOn w:val="Normale"/>
    <w:next w:val="Normale"/>
    <w:link w:val="SottotitoloCarattere"/>
    <w:uiPriority w:val="99"/>
    <w:qFormat/>
    <w:rsid w:val="00622F75"/>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99"/>
    <w:locked/>
    <w:rsid w:val="00622F75"/>
    <w:rPr>
      <w:rFonts w:asciiTheme="majorHAnsi" w:eastAsiaTheme="majorEastAsia" w:hAnsiTheme="majorHAnsi" w:cstheme="majorBidi" w:hint="default"/>
      <w:i/>
      <w:iCs/>
      <w:color w:val="4F81BD" w:themeColor="accent1"/>
      <w:spacing w:val="15"/>
      <w:sz w:val="24"/>
      <w:szCs w:val="24"/>
    </w:rPr>
  </w:style>
  <w:style w:type="paragraph" w:styleId="Testofumetto">
    <w:name w:val="Balloon Text"/>
    <w:basedOn w:val="Normale"/>
    <w:link w:val="TestofumettoCarattere"/>
    <w:uiPriority w:val="99"/>
    <w:rsid w:val="00622F75"/>
    <w:rPr>
      <w:rFonts w:ascii="Tahoma" w:hAnsi="Tahoma" w:cs="Tahoma"/>
      <w:sz w:val="16"/>
      <w:szCs w:val="16"/>
    </w:rPr>
  </w:style>
  <w:style w:type="character" w:customStyle="1" w:styleId="TestofumettoCarattere">
    <w:name w:val="Testo fumetto Carattere"/>
    <w:basedOn w:val="Carpredefinitoparagrafo"/>
    <w:link w:val="Testofumetto"/>
    <w:uiPriority w:val="99"/>
    <w:locked/>
    <w:rsid w:val="00622F75"/>
    <w:rPr>
      <w:rFonts w:ascii="Tahoma" w:hAnsi="Tahoma" w:cs="Tahoma" w:hint="default"/>
      <w:sz w:val="16"/>
      <w:szCs w:val="16"/>
    </w:rPr>
  </w:style>
  <w:style w:type="paragraph" w:styleId="Paragrafoelenco">
    <w:name w:val="List Paragraph"/>
    <w:basedOn w:val="Normale"/>
    <w:uiPriority w:val="34"/>
    <w:qFormat/>
    <w:rsid w:val="00622F75"/>
    <w:pPr>
      <w:ind w:left="720"/>
      <w:contextualSpacing/>
    </w:pPr>
  </w:style>
  <w:style w:type="paragraph" w:styleId="Titolosommario">
    <w:name w:val="TOC Heading"/>
    <w:basedOn w:val="Titolo1"/>
    <w:next w:val="Normale"/>
    <w:uiPriority w:val="39"/>
    <w:semiHidden/>
    <w:unhideWhenUsed/>
    <w:qFormat/>
    <w:rsid w:val="00622F75"/>
    <w:pPr>
      <w:spacing w:line="276" w:lineRule="auto"/>
      <w:outlineLvl w:val="9"/>
    </w:pPr>
    <w:rPr>
      <w:lang w:eastAsia="en-US"/>
    </w:rPr>
  </w:style>
  <w:style w:type="character" w:styleId="Testosegnaposto">
    <w:name w:val="Placeholder Text"/>
    <w:basedOn w:val="Carpredefinitoparagrafo"/>
    <w:uiPriority w:val="99"/>
    <w:semiHidden/>
    <w:rsid w:val="00622F75"/>
    <w:rPr>
      <w:color w:val="808080"/>
    </w:rPr>
  </w:style>
  <w:style w:type="table" w:styleId="Tabellaclassica2">
    <w:name w:val="Table Classic 2"/>
    <w:basedOn w:val="Tabellanormale"/>
    <w:rsid w:val="00622F75"/>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acolori2">
    <w:name w:val="Table Colorful 2"/>
    <w:basedOn w:val="Tabellanormale"/>
    <w:rsid w:val="00622F7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Grigliatabella">
    <w:name w:val="Table Grid"/>
    <w:basedOn w:val="Tabellanormale"/>
    <w:rsid w:val="00622F7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olo4Carattere">
    <w:name w:val="Titolo 4 Carattere"/>
    <w:basedOn w:val="Carpredefinitoparagrafo"/>
    <w:link w:val="Titolo4"/>
    <w:rsid w:val="00A77189"/>
    <w:rPr>
      <w:rFonts w:asciiTheme="majorHAnsi" w:eastAsiaTheme="majorEastAsia" w:hAnsiTheme="majorHAnsi" w:cstheme="majorBidi"/>
      <w:b/>
      <w:bCs/>
      <w:i/>
      <w:iCs/>
      <w:color w:val="4F81BD" w:themeColor="accent1"/>
      <w:sz w:val="24"/>
      <w:szCs w:val="24"/>
    </w:rPr>
  </w:style>
  <w:style w:type="character" w:styleId="Enfasigrassetto">
    <w:name w:val="Strong"/>
    <w:basedOn w:val="Carpredefinitoparagrafo"/>
    <w:qFormat/>
    <w:rsid w:val="00BB77F8"/>
    <w:rPr>
      <w:b/>
      <w:bCs/>
    </w:rPr>
  </w:style>
  <w:style w:type="character" w:styleId="Enfasicorsivo">
    <w:name w:val="Emphasis"/>
    <w:basedOn w:val="Carpredefinitoparagrafo"/>
    <w:qFormat/>
    <w:rsid w:val="00BB77F8"/>
    <w:rPr>
      <w:i/>
      <w:iCs/>
    </w:rPr>
  </w:style>
  <w:style w:type="paragraph" w:styleId="Sommario3">
    <w:name w:val="toc 3"/>
    <w:basedOn w:val="Normale"/>
    <w:next w:val="Normale"/>
    <w:autoRedefine/>
    <w:uiPriority w:val="39"/>
    <w:rsid w:val="006651DE"/>
    <w:pPr>
      <w:spacing w:after="100"/>
      <w:ind w:left="480"/>
    </w:pPr>
  </w:style>
  <w:style w:type="character" w:customStyle="1" w:styleId="apple-converted-space">
    <w:name w:val="apple-converted-space"/>
    <w:basedOn w:val="Carpredefinitoparagrafo"/>
    <w:rsid w:val="00D8224C"/>
  </w:style>
  <w:style w:type="paragraph" w:styleId="PreformattatoHTML">
    <w:name w:val="HTML Preformatted"/>
    <w:basedOn w:val="Normale"/>
    <w:link w:val="PreformattatoHTMLCarattere"/>
    <w:uiPriority w:val="99"/>
    <w:unhideWhenUsed/>
    <w:rsid w:val="00D8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D8224C"/>
    <w:rPr>
      <w:rFonts w:ascii="Courier New" w:hAnsi="Courier New" w:cs="Courier New"/>
    </w:rPr>
  </w:style>
  <w:style w:type="paragraph" w:styleId="Sommario4">
    <w:name w:val="toc 4"/>
    <w:basedOn w:val="Normale"/>
    <w:next w:val="Normale"/>
    <w:autoRedefine/>
    <w:uiPriority w:val="39"/>
    <w:unhideWhenUsed/>
    <w:rsid w:val="00293AB4"/>
    <w:pPr>
      <w:spacing w:after="100" w:line="276" w:lineRule="auto"/>
      <w:ind w:left="660"/>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293AB4"/>
    <w:pPr>
      <w:spacing w:after="100" w:line="276" w:lineRule="auto"/>
      <w:ind w:left="880"/>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293AB4"/>
    <w:pPr>
      <w:spacing w:after="100" w:line="276" w:lineRule="auto"/>
      <w:ind w:left="1100"/>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293AB4"/>
    <w:pPr>
      <w:spacing w:after="100" w:line="276" w:lineRule="auto"/>
      <w:ind w:left="1320"/>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293AB4"/>
    <w:pPr>
      <w:spacing w:after="100" w:line="276" w:lineRule="auto"/>
      <w:ind w:left="1540"/>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293AB4"/>
    <w:pPr>
      <w:spacing w:after="100" w:line="276" w:lineRule="auto"/>
      <w:ind w:left="1760"/>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112135345">
      <w:bodyDiv w:val="1"/>
      <w:marLeft w:val="0"/>
      <w:marRight w:val="0"/>
      <w:marTop w:val="0"/>
      <w:marBottom w:val="0"/>
      <w:divBdr>
        <w:top w:val="none" w:sz="0" w:space="0" w:color="auto"/>
        <w:left w:val="none" w:sz="0" w:space="0" w:color="auto"/>
        <w:bottom w:val="none" w:sz="0" w:space="0" w:color="auto"/>
        <w:right w:val="none" w:sz="0" w:space="0" w:color="auto"/>
      </w:divBdr>
    </w:div>
    <w:div w:id="459032943">
      <w:bodyDiv w:val="1"/>
      <w:marLeft w:val="0"/>
      <w:marRight w:val="0"/>
      <w:marTop w:val="0"/>
      <w:marBottom w:val="0"/>
      <w:divBdr>
        <w:top w:val="none" w:sz="0" w:space="0" w:color="auto"/>
        <w:left w:val="none" w:sz="0" w:space="0" w:color="auto"/>
        <w:bottom w:val="none" w:sz="0" w:space="0" w:color="auto"/>
        <w:right w:val="none" w:sz="0" w:space="0" w:color="auto"/>
      </w:divBdr>
    </w:div>
    <w:div w:id="575937654">
      <w:bodyDiv w:val="1"/>
      <w:marLeft w:val="0"/>
      <w:marRight w:val="0"/>
      <w:marTop w:val="0"/>
      <w:marBottom w:val="0"/>
      <w:divBdr>
        <w:top w:val="none" w:sz="0" w:space="0" w:color="auto"/>
        <w:left w:val="none" w:sz="0" w:space="0" w:color="auto"/>
        <w:bottom w:val="none" w:sz="0" w:space="0" w:color="auto"/>
        <w:right w:val="none" w:sz="0" w:space="0" w:color="auto"/>
      </w:divBdr>
    </w:div>
    <w:div w:id="656035778">
      <w:bodyDiv w:val="1"/>
      <w:marLeft w:val="0"/>
      <w:marRight w:val="0"/>
      <w:marTop w:val="0"/>
      <w:marBottom w:val="0"/>
      <w:divBdr>
        <w:top w:val="none" w:sz="0" w:space="0" w:color="auto"/>
        <w:left w:val="none" w:sz="0" w:space="0" w:color="auto"/>
        <w:bottom w:val="none" w:sz="0" w:space="0" w:color="auto"/>
        <w:right w:val="none" w:sz="0" w:space="0" w:color="auto"/>
      </w:divBdr>
    </w:div>
    <w:div w:id="976109533">
      <w:bodyDiv w:val="1"/>
      <w:marLeft w:val="0"/>
      <w:marRight w:val="0"/>
      <w:marTop w:val="0"/>
      <w:marBottom w:val="0"/>
      <w:divBdr>
        <w:top w:val="none" w:sz="0" w:space="0" w:color="auto"/>
        <w:left w:val="none" w:sz="0" w:space="0" w:color="auto"/>
        <w:bottom w:val="none" w:sz="0" w:space="0" w:color="auto"/>
        <w:right w:val="none" w:sz="0" w:space="0" w:color="auto"/>
      </w:divBdr>
    </w:div>
    <w:div w:id="998119342">
      <w:bodyDiv w:val="1"/>
      <w:marLeft w:val="0"/>
      <w:marRight w:val="0"/>
      <w:marTop w:val="0"/>
      <w:marBottom w:val="0"/>
      <w:divBdr>
        <w:top w:val="none" w:sz="0" w:space="0" w:color="auto"/>
        <w:left w:val="none" w:sz="0" w:space="0" w:color="auto"/>
        <w:bottom w:val="none" w:sz="0" w:space="0" w:color="auto"/>
        <w:right w:val="none" w:sz="0" w:space="0" w:color="auto"/>
      </w:divBdr>
    </w:div>
    <w:div w:id="1093355958">
      <w:bodyDiv w:val="1"/>
      <w:marLeft w:val="0"/>
      <w:marRight w:val="0"/>
      <w:marTop w:val="0"/>
      <w:marBottom w:val="0"/>
      <w:divBdr>
        <w:top w:val="none" w:sz="0" w:space="0" w:color="auto"/>
        <w:left w:val="none" w:sz="0" w:space="0" w:color="auto"/>
        <w:bottom w:val="none" w:sz="0" w:space="0" w:color="auto"/>
        <w:right w:val="none" w:sz="0" w:space="0" w:color="auto"/>
      </w:divBdr>
    </w:div>
    <w:div w:id="1180124111">
      <w:bodyDiv w:val="1"/>
      <w:marLeft w:val="0"/>
      <w:marRight w:val="0"/>
      <w:marTop w:val="0"/>
      <w:marBottom w:val="0"/>
      <w:divBdr>
        <w:top w:val="none" w:sz="0" w:space="0" w:color="auto"/>
        <w:left w:val="none" w:sz="0" w:space="0" w:color="auto"/>
        <w:bottom w:val="none" w:sz="0" w:space="0" w:color="auto"/>
        <w:right w:val="none" w:sz="0" w:space="0" w:color="auto"/>
      </w:divBdr>
    </w:div>
    <w:div w:id="1296982256">
      <w:bodyDiv w:val="1"/>
      <w:marLeft w:val="0"/>
      <w:marRight w:val="0"/>
      <w:marTop w:val="0"/>
      <w:marBottom w:val="0"/>
      <w:divBdr>
        <w:top w:val="none" w:sz="0" w:space="0" w:color="auto"/>
        <w:left w:val="none" w:sz="0" w:space="0" w:color="auto"/>
        <w:bottom w:val="none" w:sz="0" w:space="0" w:color="auto"/>
        <w:right w:val="none" w:sz="0" w:space="0" w:color="auto"/>
      </w:divBdr>
    </w:div>
    <w:div w:id="1322195592">
      <w:bodyDiv w:val="1"/>
      <w:marLeft w:val="0"/>
      <w:marRight w:val="0"/>
      <w:marTop w:val="0"/>
      <w:marBottom w:val="0"/>
      <w:divBdr>
        <w:top w:val="none" w:sz="0" w:space="0" w:color="auto"/>
        <w:left w:val="none" w:sz="0" w:space="0" w:color="auto"/>
        <w:bottom w:val="none" w:sz="0" w:space="0" w:color="auto"/>
        <w:right w:val="none" w:sz="0" w:space="0" w:color="auto"/>
      </w:divBdr>
    </w:div>
    <w:div w:id="1403605266">
      <w:bodyDiv w:val="1"/>
      <w:marLeft w:val="0"/>
      <w:marRight w:val="0"/>
      <w:marTop w:val="0"/>
      <w:marBottom w:val="0"/>
      <w:divBdr>
        <w:top w:val="none" w:sz="0" w:space="0" w:color="auto"/>
        <w:left w:val="none" w:sz="0" w:space="0" w:color="auto"/>
        <w:bottom w:val="none" w:sz="0" w:space="0" w:color="auto"/>
        <w:right w:val="none" w:sz="0" w:space="0" w:color="auto"/>
      </w:divBdr>
    </w:div>
    <w:div w:id="148262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117" Type="http://schemas.openxmlformats.org/officeDocument/2006/relationships/image" Target="media/image84.emf"/><Relationship Id="rId21" Type="http://schemas.openxmlformats.org/officeDocument/2006/relationships/image" Target="media/image12.wmf"/><Relationship Id="rId42" Type="http://schemas.openxmlformats.org/officeDocument/2006/relationships/oleObject" Target="embeddings/oleObject11.bin"/><Relationship Id="rId47" Type="http://schemas.openxmlformats.org/officeDocument/2006/relationships/image" Target="media/image25.png"/><Relationship Id="rId63" Type="http://schemas.openxmlformats.org/officeDocument/2006/relationships/oleObject" Target="embeddings/oleObject20.bin"/><Relationship Id="rId68" Type="http://schemas.openxmlformats.org/officeDocument/2006/relationships/image" Target="media/image38.jpeg"/><Relationship Id="rId84" Type="http://schemas.openxmlformats.org/officeDocument/2006/relationships/image" Target="media/image53.emf"/><Relationship Id="rId89" Type="http://schemas.openxmlformats.org/officeDocument/2006/relationships/image" Target="media/image58.emf"/><Relationship Id="rId112" Type="http://schemas.openxmlformats.org/officeDocument/2006/relationships/image" Target="media/image79.jpeg"/><Relationship Id="rId16" Type="http://schemas.openxmlformats.org/officeDocument/2006/relationships/image" Target="media/image8.png"/><Relationship Id="rId107" Type="http://schemas.openxmlformats.org/officeDocument/2006/relationships/image" Target="media/image74.jpeg"/><Relationship Id="rId11" Type="http://schemas.openxmlformats.org/officeDocument/2006/relationships/image" Target="media/image3.emf"/><Relationship Id="rId32" Type="http://schemas.openxmlformats.org/officeDocument/2006/relationships/oleObject" Target="embeddings/oleObject6.bin"/><Relationship Id="rId37" Type="http://schemas.openxmlformats.org/officeDocument/2006/relationships/image" Target="media/image20.wmf"/><Relationship Id="rId53" Type="http://schemas.openxmlformats.org/officeDocument/2006/relationships/oleObject" Target="embeddings/oleObject16.bin"/><Relationship Id="rId58" Type="http://schemas.openxmlformats.org/officeDocument/2006/relationships/image" Target="media/image31.wmf"/><Relationship Id="rId74" Type="http://schemas.openxmlformats.org/officeDocument/2006/relationships/image" Target="media/image43.gif"/><Relationship Id="rId79" Type="http://schemas.openxmlformats.org/officeDocument/2006/relationships/image" Target="media/image48.png"/><Relationship Id="rId102" Type="http://schemas.openxmlformats.org/officeDocument/2006/relationships/image" Target="media/image69.png"/><Relationship Id="rId123" Type="http://schemas.openxmlformats.org/officeDocument/2006/relationships/image" Target="media/image90.jpeg"/><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image" Target="media/image59.emf"/><Relationship Id="rId95" Type="http://schemas.openxmlformats.org/officeDocument/2006/relationships/image" Target="media/image63.png"/><Relationship Id="rId19" Type="http://schemas.openxmlformats.org/officeDocument/2006/relationships/hyperlink" Target="http://www.geoscienze.unipd.it/personal/caporali-alessandro/didattica" TargetMode="External"/><Relationship Id="rId14" Type="http://schemas.openxmlformats.org/officeDocument/2006/relationships/image" Target="media/image6.png"/><Relationship Id="rId22" Type="http://schemas.openxmlformats.org/officeDocument/2006/relationships/oleObject" Target="embeddings/oleObject1.bin"/><Relationship Id="rId27" Type="http://schemas.openxmlformats.org/officeDocument/2006/relationships/image" Target="media/image15.wmf"/><Relationship Id="rId30" Type="http://schemas.openxmlformats.org/officeDocument/2006/relationships/oleObject" Target="embeddings/oleObject5.bin"/><Relationship Id="rId35" Type="http://schemas.openxmlformats.org/officeDocument/2006/relationships/image" Target="media/image19.wmf"/><Relationship Id="rId43" Type="http://schemas.openxmlformats.org/officeDocument/2006/relationships/image" Target="media/image23.wmf"/><Relationship Id="rId48" Type="http://schemas.openxmlformats.org/officeDocument/2006/relationships/image" Target="media/image26.wmf"/><Relationship Id="rId56" Type="http://schemas.openxmlformats.org/officeDocument/2006/relationships/image" Target="media/image30.wmf"/><Relationship Id="rId64" Type="http://schemas.openxmlformats.org/officeDocument/2006/relationships/image" Target="media/image35.jpeg"/><Relationship Id="rId69" Type="http://schemas.openxmlformats.org/officeDocument/2006/relationships/image" Target="media/image39.gif"/><Relationship Id="rId77" Type="http://schemas.openxmlformats.org/officeDocument/2006/relationships/image" Target="media/image46.jpeg"/><Relationship Id="rId100" Type="http://schemas.openxmlformats.org/officeDocument/2006/relationships/oleObject" Target="embeddings/oleObject23.bin"/><Relationship Id="rId105" Type="http://schemas.openxmlformats.org/officeDocument/2006/relationships/image" Target="media/image72.jpeg"/><Relationship Id="rId113" Type="http://schemas.openxmlformats.org/officeDocument/2006/relationships/image" Target="media/image80.jpeg"/><Relationship Id="rId118" Type="http://schemas.openxmlformats.org/officeDocument/2006/relationships/image" Target="media/image85.jpeg"/><Relationship Id="rId126" Type="http://schemas.openxmlformats.org/officeDocument/2006/relationships/hyperlink" Target="http://ec.europa.eu/enterprise/policies/satnav/galileo/files/galileo-os-sis-icd-issue1-revision1_en.pdf" TargetMode="External"/><Relationship Id="rId8" Type="http://schemas.openxmlformats.org/officeDocument/2006/relationships/image" Target="media/image1.png"/><Relationship Id="rId51" Type="http://schemas.openxmlformats.org/officeDocument/2006/relationships/oleObject" Target="embeddings/oleObject15.bin"/><Relationship Id="rId72" Type="http://schemas.openxmlformats.org/officeDocument/2006/relationships/oleObject" Target="embeddings/oleObject22.bin"/><Relationship Id="rId80" Type="http://schemas.openxmlformats.org/officeDocument/2006/relationships/image" Target="media/image49.png"/><Relationship Id="rId85" Type="http://schemas.openxmlformats.org/officeDocument/2006/relationships/image" Target="media/image54.emf"/><Relationship Id="rId93" Type="http://schemas.openxmlformats.org/officeDocument/2006/relationships/image" Target="media/image62.emf"/><Relationship Id="rId98" Type="http://schemas.openxmlformats.org/officeDocument/2006/relationships/image" Target="media/image66.png"/><Relationship Id="rId121" Type="http://schemas.openxmlformats.org/officeDocument/2006/relationships/image" Target="media/image88.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4.wmf"/><Relationship Id="rId33" Type="http://schemas.openxmlformats.org/officeDocument/2006/relationships/image" Target="media/image18.wmf"/><Relationship Id="rId38" Type="http://schemas.openxmlformats.org/officeDocument/2006/relationships/oleObject" Target="embeddings/oleObject9.bin"/><Relationship Id="rId46" Type="http://schemas.openxmlformats.org/officeDocument/2006/relationships/oleObject" Target="embeddings/oleObject13.bin"/><Relationship Id="rId59" Type="http://schemas.openxmlformats.org/officeDocument/2006/relationships/oleObject" Target="embeddings/oleObject19.bin"/><Relationship Id="rId67" Type="http://schemas.openxmlformats.org/officeDocument/2006/relationships/oleObject" Target="embeddings/oleObject21.bin"/><Relationship Id="rId103" Type="http://schemas.openxmlformats.org/officeDocument/2006/relationships/image" Target="media/image70.emf"/><Relationship Id="rId108" Type="http://schemas.openxmlformats.org/officeDocument/2006/relationships/image" Target="media/image75.jpeg"/><Relationship Id="rId116" Type="http://schemas.openxmlformats.org/officeDocument/2006/relationships/image" Target="media/image83.emf"/><Relationship Id="rId124" Type="http://schemas.openxmlformats.org/officeDocument/2006/relationships/image" Target="media/image91.wmf"/><Relationship Id="rId12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22.wmf"/><Relationship Id="rId54" Type="http://schemas.openxmlformats.org/officeDocument/2006/relationships/image" Target="media/image29.wmf"/><Relationship Id="rId62" Type="http://schemas.openxmlformats.org/officeDocument/2006/relationships/image" Target="media/image34.wmf"/><Relationship Id="rId70" Type="http://schemas.openxmlformats.org/officeDocument/2006/relationships/image" Target="media/image40.png"/><Relationship Id="rId75" Type="http://schemas.openxmlformats.org/officeDocument/2006/relationships/image" Target="media/image44.tiff"/><Relationship Id="rId83" Type="http://schemas.openxmlformats.org/officeDocument/2006/relationships/image" Target="media/image52.emf"/><Relationship Id="rId88" Type="http://schemas.openxmlformats.org/officeDocument/2006/relationships/image" Target="media/image57.emf"/><Relationship Id="rId91" Type="http://schemas.openxmlformats.org/officeDocument/2006/relationships/image" Target="media/image60.emf"/><Relationship Id="rId96" Type="http://schemas.openxmlformats.org/officeDocument/2006/relationships/image" Target="media/image64.png"/><Relationship Id="rId111" Type="http://schemas.openxmlformats.org/officeDocument/2006/relationships/image" Target="media/image7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oleObject" Target="embeddings/oleObject14.bin"/><Relationship Id="rId57" Type="http://schemas.openxmlformats.org/officeDocument/2006/relationships/oleObject" Target="embeddings/oleObject18.bin"/><Relationship Id="rId106" Type="http://schemas.openxmlformats.org/officeDocument/2006/relationships/image" Target="media/image73.png"/><Relationship Id="rId114" Type="http://schemas.openxmlformats.org/officeDocument/2006/relationships/image" Target="media/image81.jpeg"/><Relationship Id="rId119" Type="http://schemas.openxmlformats.org/officeDocument/2006/relationships/image" Target="media/image86.png"/><Relationship Id="rId127" Type="http://schemas.openxmlformats.org/officeDocument/2006/relationships/hyperlink" Target="http://www.navcen.uscg.gov/pubs/gps/icd200/ICD200Cw1234.pdf" TargetMode="External"/><Relationship Id="rId10" Type="http://schemas.openxmlformats.org/officeDocument/2006/relationships/hyperlink" Target="mailto:Alessandro.caporali@unipd.it" TargetMode="External"/><Relationship Id="rId31" Type="http://schemas.openxmlformats.org/officeDocument/2006/relationships/image" Target="media/image17.wmf"/><Relationship Id="rId44" Type="http://schemas.openxmlformats.org/officeDocument/2006/relationships/oleObject" Target="embeddings/oleObject12.bin"/><Relationship Id="rId52" Type="http://schemas.openxmlformats.org/officeDocument/2006/relationships/image" Target="media/image28.wmf"/><Relationship Id="rId60" Type="http://schemas.openxmlformats.org/officeDocument/2006/relationships/image" Target="media/image32.png"/><Relationship Id="rId65" Type="http://schemas.openxmlformats.org/officeDocument/2006/relationships/image" Target="media/image36.jpeg"/><Relationship Id="rId73" Type="http://schemas.openxmlformats.org/officeDocument/2006/relationships/image" Target="media/image42.jpeg"/><Relationship Id="rId78" Type="http://schemas.openxmlformats.org/officeDocument/2006/relationships/image" Target="media/image47.emf"/><Relationship Id="rId81" Type="http://schemas.openxmlformats.org/officeDocument/2006/relationships/image" Target="media/image50.png"/><Relationship Id="rId86" Type="http://schemas.openxmlformats.org/officeDocument/2006/relationships/image" Target="media/image55.emf"/><Relationship Id="rId94" Type="http://schemas.openxmlformats.org/officeDocument/2006/relationships/hyperlink" Target="http://upload.wikimedia.org/wikipedia/commons/e/e1/Eccentric_and_true_anomaly.PNG" TargetMode="External"/><Relationship Id="rId99" Type="http://schemas.openxmlformats.org/officeDocument/2006/relationships/image" Target="media/image67.wmf"/><Relationship Id="rId101" Type="http://schemas.openxmlformats.org/officeDocument/2006/relationships/image" Target="media/image68.jpeg"/><Relationship Id="rId122" Type="http://schemas.openxmlformats.org/officeDocument/2006/relationships/image" Target="media/image89.png"/><Relationship Id="rId13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1.wmf"/><Relationship Id="rId109" Type="http://schemas.openxmlformats.org/officeDocument/2006/relationships/image" Target="media/image76.jpeg"/><Relationship Id="rId34" Type="http://schemas.openxmlformats.org/officeDocument/2006/relationships/oleObject" Target="embeddings/oleObject7.bin"/><Relationship Id="rId50" Type="http://schemas.openxmlformats.org/officeDocument/2006/relationships/image" Target="media/image27.wmf"/><Relationship Id="rId55" Type="http://schemas.openxmlformats.org/officeDocument/2006/relationships/oleObject" Target="embeddings/oleObject17.bin"/><Relationship Id="rId76" Type="http://schemas.openxmlformats.org/officeDocument/2006/relationships/image" Target="media/image45.tiff"/><Relationship Id="rId97" Type="http://schemas.openxmlformats.org/officeDocument/2006/relationships/image" Target="media/image65.png"/><Relationship Id="rId104" Type="http://schemas.openxmlformats.org/officeDocument/2006/relationships/image" Target="media/image71.png"/><Relationship Id="rId120" Type="http://schemas.openxmlformats.org/officeDocument/2006/relationships/image" Target="media/image87.png"/><Relationship Id="rId125" Type="http://schemas.openxmlformats.org/officeDocument/2006/relationships/oleObject" Target="embeddings/oleObject24.bin"/><Relationship Id="rId7" Type="http://schemas.openxmlformats.org/officeDocument/2006/relationships/endnotes" Target="endnotes.xml"/><Relationship Id="rId71" Type="http://schemas.openxmlformats.org/officeDocument/2006/relationships/image" Target="media/image41.png"/><Relationship Id="rId92" Type="http://schemas.openxmlformats.org/officeDocument/2006/relationships/image" Target="media/image61.emf"/><Relationship Id="rId2" Type="http://schemas.openxmlformats.org/officeDocument/2006/relationships/numbering" Target="numbering.xml"/><Relationship Id="rId29" Type="http://schemas.openxmlformats.org/officeDocument/2006/relationships/image" Target="media/image16.wmf"/><Relationship Id="rId24" Type="http://schemas.openxmlformats.org/officeDocument/2006/relationships/oleObject" Target="embeddings/oleObject2.bin"/><Relationship Id="rId40" Type="http://schemas.openxmlformats.org/officeDocument/2006/relationships/oleObject" Target="embeddings/oleObject10.bin"/><Relationship Id="rId45" Type="http://schemas.openxmlformats.org/officeDocument/2006/relationships/image" Target="media/image24.wmf"/><Relationship Id="rId66" Type="http://schemas.openxmlformats.org/officeDocument/2006/relationships/image" Target="media/image37.wmf"/><Relationship Id="rId87" Type="http://schemas.openxmlformats.org/officeDocument/2006/relationships/image" Target="media/image56.emf"/><Relationship Id="rId110" Type="http://schemas.openxmlformats.org/officeDocument/2006/relationships/image" Target="media/image77.jpeg"/><Relationship Id="rId115" Type="http://schemas.openxmlformats.org/officeDocument/2006/relationships/image" Target="media/image82.png"/><Relationship Id="rId131" Type="http://schemas.openxmlformats.org/officeDocument/2006/relationships/theme" Target="theme/theme1.xml"/><Relationship Id="rId61" Type="http://schemas.openxmlformats.org/officeDocument/2006/relationships/image" Target="media/image33.wmf"/><Relationship Id="rId82" Type="http://schemas.openxmlformats.org/officeDocument/2006/relationships/image" Target="media/image5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MSY10">
    <w:altName w:val="Arial Unicode MS"/>
    <w:panose1 w:val="00000000000000000000"/>
    <w:charset w:val="81"/>
    <w:family w:val="auto"/>
    <w:notTrueType/>
    <w:pitch w:val="default"/>
    <w:sig w:usb0="00000000" w:usb1="09060000" w:usb2="00000010" w:usb3="00000000" w:csb0="00080000" w:csb1="00000000"/>
  </w:font>
  <w:font w:name="CMR10">
    <w:panose1 w:val="00000000000000000000"/>
    <w:charset w:val="00"/>
    <w:family w:val="swiss"/>
    <w:notTrueType/>
    <w:pitch w:val="default"/>
    <w:sig w:usb0="00000003" w:usb1="00000000" w:usb2="00000000" w:usb3="00000000" w:csb0="00000001" w:csb1="00000000"/>
  </w:font>
  <w:font w:name="CMMI10">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08"/>
  <w:hyphenationZone w:val="283"/>
  <w:characterSpacingControl w:val="doNotCompress"/>
  <w:compat>
    <w:useFELayout/>
  </w:compat>
  <w:rsids>
    <w:rsidRoot w:val="00A505F5"/>
    <w:rsid w:val="00A505F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505F5"/>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26D41-69AD-4B79-BEC2-D56A7F076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26224</TotalTime>
  <Pages>127</Pages>
  <Words>29758</Words>
  <Characters>187445</Characters>
  <Application>Microsoft Office Word</Application>
  <DocSecurity>0</DocSecurity>
  <Lines>1562</Lines>
  <Paragraphs>433</Paragraphs>
  <ScaleCrop>false</ScaleCrop>
  <HeadingPairs>
    <vt:vector size="2" baseType="variant">
      <vt:variant>
        <vt:lpstr>Titolo</vt:lpstr>
      </vt:variant>
      <vt:variant>
        <vt:i4>1</vt:i4>
      </vt:variant>
    </vt:vector>
  </HeadingPairs>
  <TitlesOfParts>
    <vt:vector size="1" baseType="lpstr">
      <vt:lpstr>Il sistema GPS e le sue applicazioni GIS</vt:lpstr>
    </vt:vector>
  </TitlesOfParts>
  <Company>Università di Padova</Company>
  <LinksUpToDate>false</LinksUpToDate>
  <CharactersWithSpaces>216770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sistema GPS e le sue applicazioni GIS</dc:title>
  <dc:creator>Alessandro Caporali</dc:creator>
  <cp:lastModifiedBy>Alessandro</cp:lastModifiedBy>
  <cp:revision>106</cp:revision>
  <cp:lastPrinted>2013-07-24T15:49:00Z</cp:lastPrinted>
  <dcterms:created xsi:type="dcterms:W3CDTF">2010-10-18T07:16:00Z</dcterms:created>
  <dcterms:modified xsi:type="dcterms:W3CDTF">2013-09-04T13:50:00Z</dcterms:modified>
</cp:coreProperties>
</file>